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FFD18" w14:textId="18C88F5F" w:rsidR="001B78FE" w:rsidRDefault="00FD109B" w:rsidP="005C1440">
      <w:pPr>
        <w:pStyle w:val="NoSpacing"/>
      </w:pPr>
      <w:r>
        <w:rPr>
          <w:noProof/>
        </w:rPr>
        <w:drawing>
          <wp:inline distT="0" distB="0" distL="0" distR="0" wp14:anchorId="1A8F8C14" wp14:editId="73948ECF">
            <wp:extent cx="5943600" cy="2283964"/>
            <wp:effectExtent l="0" t="0" r="0" b="0"/>
            <wp:docPr id="14813302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83964"/>
                    </a:xfrm>
                    <a:prstGeom prst="rect">
                      <a:avLst/>
                    </a:prstGeom>
                    <a:noFill/>
                  </pic:spPr>
                </pic:pic>
              </a:graphicData>
            </a:graphic>
          </wp:inline>
        </w:drawing>
      </w:r>
    </w:p>
    <w:p w14:paraId="353D22BB" w14:textId="7BFCE2C7" w:rsidR="000038C9" w:rsidRPr="006B187C" w:rsidRDefault="003F36BF" w:rsidP="00BD6363">
      <w:pPr>
        <w:rPr>
          <w:rStyle w:val="SubtleEmphasis"/>
        </w:rPr>
      </w:pPr>
      <w:r w:rsidRPr="006B187C">
        <w:rPr>
          <w:rStyle w:val="SubtleEmphasis"/>
        </w:rPr>
        <w:t>Source: © A.M. Best Company — Used by Permission</w:t>
      </w:r>
    </w:p>
    <w:p w14:paraId="61DFFFA9" w14:textId="35CDCB92" w:rsidR="00765ADD" w:rsidRDefault="00765ADD" w:rsidP="00765ADD">
      <w:r>
        <w:t xml:space="preserve">You are being provided this </w:t>
      </w:r>
      <w:r>
        <w:rPr>
          <w:i/>
          <w:iCs/>
        </w:rPr>
        <w:t xml:space="preserve">2024 </w:t>
      </w:r>
      <w:r w:rsidR="00FB4DAA">
        <w:rPr>
          <w:i/>
          <w:iCs/>
        </w:rPr>
        <w:t>Nebraska</w:t>
      </w:r>
      <w:r>
        <w:rPr>
          <w:i/>
          <w:iCs/>
        </w:rPr>
        <w:t xml:space="preserve"> Annual P&amp;C Marketplace Summary </w:t>
      </w:r>
      <w:r>
        <w:t>covering</w:t>
      </w:r>
      <w:r w:rsidR="00847657">
        <w:t xml:space="preserve"> the</w:t>
      </w:r>
      <w:r>
        <w:t xml:space="preserve"> </w:t>
      </w:r>
      <w:r w:rsidR="00C13384">
        <w:t>Nebraska</w:t>
      </w:r>
      <w:r>
        <w:t xml:space="preserve"> property and casualty (P&amp;C) insurance marketplace as a benefit of your membership in </w:t>
      </w:r>
      <w:r w:rsidR="00B640D0">
        <w:t>t</w:t>
      </w:r>
      <w:r w:rsidR="00BA1E08">
        <w:t xml:space="preserve">he </w:t>
      </w:r>
      <w:r w:rsidR="00940768">
        <w:rPr>
          <w:b/>
          <w:bCs/>
        </w:rPr>
        <w:t>Independent Insurance Agents of Nebraska</w:t>
      </w:r>
      <w:r>
        <w:rPr>
          <w:b/>
          <w:bCs/>
        </w:rPr>
        <w:t>.</w:t>
      </w:r>
    </w:p>
    <w:p w14:paraId="695FE822" w14:textId="44595280" w:rsidR="00765ADD" w:rsidRDefault="00765ADD" w:rsidP="00765ADD">
      <w:bookmarkStart w:id="0" w:name="_Hlk103086925"/>
      <w:r>
        <w:t xml:space="preserve">What follows is a graphic and numeric presentation of </w:t>
      </w:r>
      <w:r w:rsidR="00A03F7F">
        <w:t xml:space="preserve">the </w:t>
      </w:r>
      <w:r w:rsidR="00940768">
        <w:t>Nebraska</w:t>
      </w:r>
      <w:r>
        <w:t xml:space="preserve"> P&amp;C industry data from an </w:t>
      </w:r>
      <w:r w:rsidR="00155A91">
        <w:t>Independent Agent</w:t>
      </w:r>
      <w:r>
        <w:t>’s perspective.  The</w:t>
      </w:r>
      <w:r w:rsidR="00A53AA2">
        <w:t xml:space="preserve"> 2023</w:t>
      </w:r>
      <w:r>
        <w:t xml:space="preserve"> data used is the most recently available from A.M. Best Company</w:t>
      </w:r>
      <w:r w:rsidR="00EA4706">
        <w:t xml:space="preserve"> and includes </w:t>
      </w:r>
      <w:r>
        <w:t>all 50 states and the District of Columbia</w:t>
      </w:r>
      <w:r w:rsidR="00283229">
        <w:t xml:space="preserve"> (equaling the 51 entities referred to in the data </w:t>
      </w:r>
      <w:r w:rsidR="0035773C">
        <w:t>in</w:t>
      </w:r>
      <w:r w:rsidR="00283229">
        <w:t xml:space="preserve"> this report)</w:t>
      </w:r>
      <w:r>
        <w:t xml:space="preserve">.  </w:t>
      </w:r>
      <w:r w:rsidR="00513216">
        <w:t xml:space="preserve">The </w:t>
      </w:r>
      <w:r w:rsidR="00513216" w:rsidRPr="00513216">
        <w:rPr>
          <w:i/>
          <w:iCs/>
        </w:rPr>
        <w:t xml:space="preserve">2024 </w:t>
      </w:r>
      <w:r w:rsidR="00513216" w:rsidRPr="00513216">
        <w:rPr>
          <w:i/>
          <w:iCs/>
          <w:u w:val="single"/>
        </w:rPr>
        <w:t>United States</w:t>
      </w:r>
      <w:r w:rsidR="00513216" w:rsidRPr="00513216">
        <w:rPr>
          <w:i/>
          <w:iCs/>
        </w:rPr>
        <w:t xml:space="preserve"> Annual P&amp;C Marketplace Summary</w:t>
      </w:r>
      <w:r w:rsidR="00513216">
        <w:t xml:space="preserve"> is also available to you as members of</w:t>
      </w:r>
      <w:r w:rsidR="00A03F7F">
        <w:t xml:space="preserve"> the</w:t>
      </w:r>
      <w:r w:rsidR="00513216">
        <w:t xml:space="preserve"> </w:t>
      </w:r>
      <w:r w:rsidR="00940768">
        <w:rPr>
          <w:b/>
          <w:bCs/>
        </w:rPr>
        <w:t>Independent Insurance Agents of Nebraska</w:t>
      </w:r>
      <w:r w:rsidR="00513216">
        <w:t xml:space="preserve"> at www.independentagent.com</w:t>
      </w:r>
      <w:r>
        <w:t>.</w:t>
      </w:r>
    </w:p>
    <w:p w14:paraId="1F595637" w14:textId="4D173F27" w:rsidR="00765ADD" w:rsidRDefault="00765ADD" w:rsidP="00765ADD">
      <w:r>
        <w:t xml:space="preserve">This </w:t>
      </w:r>
      <w:r w:rsidRPr="0087156A">
        <w:rPr>
          <w:i/>
          <w:iCs/>
        </w:rPr>
        <w:t>Summary</w:t>
      </w:r>
      <w:r>
        <w:t xml:space="preserve"> emphasizes </w:t>
      </w:r>
      <w:r w:rsidRPr="00303EF5">
        <w:t>direct</w:t>
      </w:r>
      <w:r>
        <w:t xml:space="preserve"> premiums, direct losses, and the associated direct underwriting results </w:t>
      </w:r>
      <w:r>
        <w:rPr>
          <w:u w:val="single"/>
        </w:rPr>
        <w:t>before</w:t>
      </w:r>
      <w:r>
        <w:t xml:space="preserve"> reinsurance.  Also included is data from nearly 3,000 insurers that are domiciled in the </w:t>
      </w:r>
      <w:r w:rsidR="00513216">
        <w:t>United States</w:t>
      </w:r>
      <w:r>
        <w:t xml:space="preserve">, and if they have written premiums in </w:t>
      </w:r>
      <w:r w:rsidR="00940768">
        <w:t>Nebraska</w:t>
      </w:r>
      <w:r>
        <w:t xml:space="preserve"> then their data is incorporated.  As </w:t>
      </w:r>
      <w:r w:rsidR="00155A91">
        <w:t>Independent Agent</w:t>
      </w:r>
      <w:r>
        <w:t xml:space="preserve">s, this is the marketplace experience for the business we place (or compete against) for our clients in </w:t>
      </w:r>
      <w:r w:rsidR="00940768">
        <w:t>Nebraska</w:t>
      </w:r>
      <w:r>
        <w:t xml:space="preserve">.  </w:t>
      </w:r>
    </w:p>
    <w:p w14:paraId="414D4B1B" w14:textId="01076545" w:rsidR="00765ADD" w:rsidRPr="00031198" w:rsidRDefault="00765ADD" w:rsidP="00765ADD">
      <w:pPr>
        <w:spacing w:after="120"/>
      </w:pPr>
      <w:r>
        <w:t xml:space="preserve">This </w:t>
      </w:r>
      <w:r>
        <w:rPr>
          <w:i/>
          <w:iCs/>
        </w:rPr>
        <w:t xml:space="preserve">2024 </w:t>
      </w:r>
      <w:r w:rsidR="00940768">
        <w:rPr>
          <w:i/>
          <w:iCs/>
        </w:rPr>
        <w:t>Nebraska</w:t>
      </w:r>
      <w:r>
        <w:rPr>
          <w:i/>
          <w:iCs/>
        </w:rPr>
        <w:t xml:space="preserve"> Annual P&amp;C Marketplace Summary </w:t>
      </w:r>
      <w:r>
        <w:t xml:space="preserve">provides you with the following important information on </w:t>
      </w:r>
      <w:r w:rsidR="00895E2D">
        <w:t xml:space="preserve">the </w:t>
      </w:r>
      <w:r w:rsidR="00940768">
        <w:t>Nebraska</w:t>
      </w:r>
      <w:r>
        <w:t xml:space="preserve"> P&amp;C </w:t>
      </w:r>
      <w:r w:rsidR="00B80F0D">
        <w:t>m</w:t>
      </w:r>
      <w:r>
        <w:t>arketplace:</w:t>
      </w:r>
    </w:p>
    <w:p w14:paraId="4D471D74" w14:textId="7DF6CE2F" w:rsidR="00765ADD" w:rsidRDefault="00765ADD" w:rsidP="00765ADD">
      <w:pPr>
        <w:pStyle w:val="ListParagraph"/>
        <w:numPr>
          <w:ilvl w:val="0"/>
          <w:numId w:val="15"/>
        </w:numPr>
        <w:spacing w:after="60"/>
        <w:ind w:left="763"/>
        <w:contextualSpacing w:val="0"/>
      </w:pPr>
      <w:r>
        <w:t xml:space="preserve">Premiums for all 32 P&amp;C lines of business in </w:t>
      </w:r>
      <w:r w:rsidR="00940768">
        <w:t>Nebraska</w:t>
      </w:r>
    </w:p>
    <w:p w14:paraId="3C41D264" w14:textId="3111CD7A" w:rsidR="00765ADD" w:rsidRDefault="00765ADD" w:rsidP="00765ADD">
      <w:pPr>
        <w:pStyle w:val="ListParagraph"/>
        <w:numPr>
          <w:ilvl w:val="0"/>
          <w:numId w:val="15"/>
        </w:numPr>
        <w:spacing w:after="60"/>
        <w:ind w:left="763"/>
        <w:contextualSpacing w:val="0"/>
      </w:pPr>
      <w:r>
        <w:t xml:space="preserve">The Top 10 lines of business for </w:t>
      </w:r>
      <w:r w:rsidR="00155A91">
        <w:t>Independent Agent</w:t>
      </w:r>
      <w:r>
        <w:t>s</w:t>
      </w:r>
    </w:p>
    <w:p w14:paraId="44312BB5" w14:textId="11969379" w:rsidR="00765ADD" w:rsidRDefault="005666A6" w:rsidP="00765ADD">
      <w:pPr>
        <w:pStyle w:val="ListParagraph"/>
        <w:numPr>
          <w:ilvl w:val="0"/>
          <w:numId w:val="15"/>
        </w:numPr>
        <w:spacing w:after="60"/>
        <w:ind w:left="763"/>
        <w:contextualSpacing w:val="0"/>
      </w:pPr>
      <w:r>
        <w:t xml:space="preserve">Premium </w:t>
      </w:r>
      <w:r w:rsidR="00765ADD">
        <w:t xml:space="preserve">Growth </w:t>
      </w:r>
      <w:r w:rsidR="00895E2D">
        <w:t>R</w:t>
      </w:r>
      <w:r w:rsidR="00765ADD">
        <w:t>ates</w:t>
      </w:r>
    </w:p>
    <w:p w14:paraId="2D668F61" w14:textId="1235F788" w:rsidR="00765ADD" w:rsidRDefault="00765ADD" w:rsidP="00765ADD">
      <w:pPr>
        <w:pStyle w:val="ListParagraph"/>
        <w:numPr>
          <w:ilvl w:val="0"/>
          <w:numId w:val="15"/>
        </w:numPr>
        <w:spacing w:after="60"/>
        <w:ind w:left="763"/>
        <w:contextualSpacing w:val="0"/>
      </w:pPr>
      <w:r>
        <w:t>Loss</w:t>
      </w:r>
      <w:r w:rsidR="00947171">
        <w:t xml:space="preserve"> </w:t>
      </w:r>
      <w:r w:rsidR="00D647F5">
        <w:t>R</w:t>
      </w:r>
      <w:r>
        <w:t>atios</w:t>
      </w:r>
    </w:p>
    <w:p w14:paraId="529740CC" w14:textId="30287E7F" w:rsidR="00765ADD" w:rsidRDefault="00B80F0D" w:rsidP="00765ADD">
      <w:pPr>
        <w:pStyle w:val="ListParagraph"/>
        <w:numPr>
          <w:ilvl w:val="0"/>
          <w:numId w:val="15"/>
        </w:numPr>
        <w:spacing w:after="60"/>
        <w:ind w:left="763"/>
        <w:contextualSpacing w:val="0"/>
      </w:pPr>
      <w:r>
        <w:t xml:space="preserve">Distribution Style </w:t>
      </w:r>
      <w:r w:rsidR="00155A91">
        <w:t>p</w:t>
      </w:r>
      <w:r w:rsidR="00765ADD">
        <w:t>enetration rates and trends</w:t>
      </w:r>
    </w:p>
    <w:p w14:paraId="0F9DB3AB" w14:textId="553690F9" w:rsidR="00765ADD" w:rsidRDefault="00765ADD" w:rsidP="00765ADD">
      <w:pPr>
        <w:pStyle w:val="ListParagraph"/>
        <w:numPr>
          <w:ilvl w:val="0"/>
          <w:numId w:val="15"/>
        </w:numPr>
        <w:spacing w:after="60"/>
        <w:ind w:left="763"/>
        <w:contextualSpacing w:val="0"/>
      </w:pPr>
      <w:r>
        <w:t>Commission rates</w:t>
      </w:r>
    </w:p>
    <w:p w14:paraId="30026DA1" w14:textId="3F5BDF17" w:rsidR="00765ADD" w:rsidRDefault="00765ADD" w:rsidP="00A16FDB">
      <w:pPr>
        <w:pStyle w:val="ListParagraph"/>
        <w:numPr>
          <w:ilvl w:val="0"/>
          <w:numId w:val="15"/>
        </w:numPr>
        <w:spacing w:after="60"/>
        <w:ind w:left="763"/>
        <w:contextualSpacing w:val="0"/>
      </w:pPr>
      <w:r>
        <w:t xml:space="preserve">Surplus </w:t>
      </w:r>
      <w:r w:rsidR="00D647F5">
        <w:t>L</w:t>
      </w:r>
      <w:r>
        <w:t>ines utilization rates</w:t>
      </w:r>
    </w:p>
    <w:p w14:paraId="6D27A3D4" w14:textId="77777777" w:rsidR="00B00E21" w:rsidRDefault="009D0420" w:rsidP="00A16FDB">
      <w:pPr>
        <w:pStyle w:val="ListParagraph"/>
        <w:numPr>
          <w:ilvl w:val="0"/>
          <w:numId w:val="15"/>
        </w:numPr>
        <w:spacing w:after="60"/>
        <w:ind w:left="763"/>
        <w:contextualSpacing w:val="0"/>
      </w:pPr>
      <w:r>
        <w:t>Lists of the largest insurers for each of the top Lines of Business</w:t>
      </w:r>
    </w:p>
    <w:p w14:paraId="68349067" w14:textId="24C4E96A" w:rsidR="00765ADD" w:rsidRDefault="00765ADD" w:rsidP="00A16FDB">
      <w:pPr>
        <w:pStyle w:val="ListParagraph"/>
        <w:numPr>
          <w:ilvl w:val="0"/>
          <w:numId w:val="15"/>
        </w:numPr>
        <w:spacing w:after="60"/>
        <w:ind w:left="763"/>
        <w:contextualSpacing w:val="0"/>
      </w:pPr>
      <w:r>
        <w:t>Largest/highest and smallest/lowest state specific data</w:t>
      </w:r>
    </w:p>
    <w:bookmarkEnd w:id="0"/>
    <w:p w14:paraId="1001195E" w14:textId="39B43AED" w:rsidR="00E11132" w:rsidRDefault="00427C7F" w:rsidP="00E7611E">
      <w:pPr>
        <w:pStyle w:val="NoSpacing"/>
      </w:pPr>
      <w:r>
        <w:t>T</w:t>
      </w:r>
      <w:r w:rsidR="00E7611E" w:rsidRPr="00E7611E">
        <w:t xml:space="preserve">o enhance your understanding, this </w:t>
      </w:r>
      <w:r w:rsidR="00E7611E" w:rsidRPr="00427C7F">
        <w:rPr>
          <w:i/>
          <w:iCs/>
        </w:rPr>
        <w:t>Summary</w:t>
      </w:r>
      <w:r w:rsidR="00E7611E" w:rsidRPr="00E7611E">
        <w:t xml:space="preserve"> includes four instructive Appendices: Distribution Style Classifications, NAIC Line of Business Definitions, Line of Business Facts-A Visual Reference, and a </w:t>
      </w:r>
      <w:r w:rsidR="00940768">
        <w:t>Nebraska</w:t>
      </w:r>
      <w:r w:rsidR="00E7611E" w:rsidRPr="00E7611E">
        <w:t xml:space="preserve"> All Active Insurers List. This last appendix is a new and valuable resource this year, as it allows you to quickly see basic information on any insurer operating in </w:t>
      </w:r>
      <w:r w:rsidR="00581B92">
        <w:t xml:space="preserve">the </w:t>
      </w:r>
      <w:r w:rsidR="00940768">
        <w:t>Nebraska</w:t>
      </w:r>
      <w:r w:rsidR="00E7611E" w:rsidRPr="00E7611E">
        <w:t xml:space="preserve"> P&amp;C marketplace.</w:t>
      </w:r>
    </w:p>
    <w:p w14:paraId="651ADF43" w14:textId="77777777" w:rsidR="00562FAC" w:rsidRDefault="00562FAC" w:rsidP="006240F7">
      <w:pPr>
        <w:pStyle w:val="TOCHeading"/>
        <w:spacing w:before="0"/>
        <w:rPr>
          <w:rFonts w:asciiTheme="minorHAnsi" w:eastAsiaTheme="minorHAnsi" w:hAnsiTheme="minorHAnsi" w:cstheme="minorBidi"/>
          <w:b w:val="0"/>
          <w:color w:val="auto"/>
          <w:sz w:val="22"/>
          <w:szCs w:val="22"/>
        </w:rPr>
      </w:pPr>
    </w:p>
    <w:p w14:paraId="741AC8CF" w14:textId="77777777" w:rsidR="00562FAC" w:rsidRDefault="00562FAC" w:rsidP="006240F7">
      <w:pPr>
        <w:pStyle w:val="TOCHeading"/>
        <w:spacing w:before="0"/>
        <w:rPr>
          <w:rFonts w:asciiTheme="minorHAnsi" w:eastAsiaTheme="minorHAnsi" w:hAnsiTheme="minorHAnsi" w:cstheme="minorBidi"/>
          <w:b w:val="0"/>
          <w:color w:val="auto"/>
          <w:sz w:val="22"/>
          <w:szCs w:val="22"/>
        </w:rPr>
      </w:pPr>
    </w:p>
    <w:sdt>
      <w:sdtPr>
        <w:rPr>
          <w:rFonts w:asciiTheme="minorHAnsi" w:eastAsiaTheme="minorHAnsi" w:hAnsiTheme="minorHAnsi" w:cstheme="minorBidi"/>
          <w:b w:val="0"/>
          <w:color w:val="auto"/>
          <w:sz w:val="22"/>
          <w:szCs w:val="22"/>
        </w:rPr>
        <w:id w:val="-1694603517"/>
        <w:docPartObj>
          <w:docPartGallery w:val="Table of Contents"/>
          <w:docPartUnique/>
        </w:docPartObj>
      </w:sdtPr>
      <w:sdtEndPr>
        <w:rPr>
          <w:bCs/>
          <w:noProof/>
        </w:rPr>
      </w:sdtEndPr>
      <w:sdtContent>
        <w:p w14:paraId="3BFEA7FF" w14:textId="52F3F56A" w:rsidR="00C50C9C" w:rsidRPr="00143BE4" w:rsidRDefault="00072B04" w:rsidP="006240F7">
          <w:pPr>
            <w:pStyle w:val="TOCHeading"/>
            <w:spacing w:before="0"/>
            <w:rPr>
              <w:sz w:val="44"/>
              <w:szCs w:val="44"/>
            </w:rPr>
          </w:pPr>
          <w:r>
            <w:t>Table of Contents</w:t>
          </w:r>
        </w:p>
        <w:p w14:paraId="32B59752" w14:textId="5632B5CB" w:rsidR="004C55E2" w:rsidRDefault="00C50C9C">
          <w:pPr>
            <w:pStyle w:val="TOC1"/>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167737296" w:history="1">
            <w:r w:rsidR="00940768">
              <w:rPr>
                <w:rStyle w:val="Hyperlink"/>
                <w:noProof/>
              </w:rPr>
              <w:t>Nebraska</w:t>
            </w:r>
            <w:r w:rsidR="004C55E2" w:rsidRPr="00285EB2">
              <w:rPr>
                <w:rStyle w:val="Hyperlink"/>
                <w:noProof/>
              </w:rPr>
              <w:t xml:space="preserve"> P&amp;C Marketplace Executive Summary</w:t>
            </w:r>
            <w:r w:rsidR="004C55E2">
              <w:rPr>
                <w:noProof/>
                <w:webHidden/>
              </w:rPr>
              <w:tab/>
            </w:r>
            <w:r w:rsidR="004C55E2">
              <w:rPr>
                <w:noProof/>
                <w:webHidden/>
              </w:rPr>
              <w:fldChar w:fldCharType="begin"/>
            </w:r>
            <w:r w:rsidR="004C55E2">
              <w:rPr>
                <w:noProof/>
                <w:webHidden/>
              </w:rPr>
              <w:instrText xml:space="preserve"> PAGEREF _Toc167737296 \h </w:instrText>
            </w:r>
            <w:r w:rsidR="004C55E2">
              <w:rPr>
                <w:noProof/>
                <w:webHidden/>
              </w:rPr>
            </w:r>
            <w:r w:rsidR="004C55E2">
              <w:rPr>
                <w:noProof/>
                <w:webHidden/>
              </w:rPr>
              <w:fldChar w:fldCharType="separate"/>
            </w:r>
            <w:r w:rsidR="004C55E2">
              <w:rPr>
                <w:noProof/>
                <w:webHidden/>
              </w:rPr>
              <w:t>3</w:t>
            </w:r>
            <w:r w:rsidR="004C55E2">
              <w:rPr>
                <w:noProof/>
                <w:webHidden/>
              </w:rPr>
              <w:fldChar w:fldCharType="end"/>
            </w:r>
          </w:hyperlink>
        </w:p>
        <w:p w14:paraId="7B7AF555" w14:textId="10A1221D" w:rsidR="004C55E2" w:rsidRDefault="0027659F">
          <w:pPr>
            <w:pStyle w:val="TOC1"/>
            <w:rPr>
              <w:rFonts w:eastAsiaTheme="minorEastAsia" w:cstheme="minorBidi"/>
              <w:b w:val="0"/>
              <w:bCs w:val="0"/>
              <w:i w:val="0"/>
              <w:iCs w:val="0"/>
              <w:noProof/>
              <w:kern w:val="2"/>
              <w14:ligatures w14:val="standardContextual"/>
            </w:rPr>
          </w:pPr>
          <w:hyperlink w:anchor="_Toc167737297" w:history="1">
            <w:r w:rsidR="00940768">
              <w:rPr>
                <w:rStyle w:val="Hyperlink"/>
                <w:noProof/>
              </w:rPr>
              <w:t>Nebraska</w:t>
            </w:r>
            <w:r w:rsidR="004C55E2" w:rsidRPr="00285EB2">
              <w:rPr>
                <w:rStyle w:val="Hyperlink"/>
                <w:noProof/>
              </w:rPr>
              <w:t xml:space="preserve"> Premiums: All 32 P&amp;C Lines of Business</w:t>
            </w:r>
            <w:r w:rsidR="004C55E2">
              <w:rPr>
                <w:noProof/>
                <w:webHidden/>
              </w:rPr>
              <w:tab/>
            </w:r>
            <w:r w:rsidR="004C55E2">
              <w:rPr>
                <w:noProof/>
                <w:webHidden/>
              </w:rPr>
              <w:fldChar w:fldCharType="begin"/>
            </w:r>
            <w:r w:rsidR="004C55E2">
              <w:rPr>
                <w:noProof/>
                <w:webHidden/>
              </w:rPr>
              <w:instrText xml:space="preserve"> PAGEREF _Toc167737297 \h </w:instrText>
            </w:r>
            <w:r w:rsidR="004C55E2">
              <w:rPr>
                <w:noProof/>
                <w:webHidden/>
              </w:rPr>
            </w:r>
            <w:r w:rsidR="004C55E2">
              <w:rPr>
                <w:noProof/>
                <w:webHidden/>
              </w:rPr>
              <w:fldChar w:fldCharType="separate"/>
            </w:r>
            <w:r w:rsidR="004C55E2">
              <w:rPr>
                <w:noProof/>
                <w:webHidden/>
              </w:rPr>
              <w:t>5</w:t>
            </w:r>
            <w:r w:rsidR="004C55E2">
              <w:rPr>
                <w:noProof/>
                <w:webHidden/>
              </w:rPr>
              <w:fldChar w:fldCharType="end"/>
            </w:r>
          </w:hyperlink>
        </w:p>
        <w:p w14:paraId="3722C833" w14:textId="5AAFD23E" w:rsidR="004C55E2" w:rsidRDefault="0027659F">
          <w:pPr>
            <w:pStyle w:val="TOC1"/>
            <w:rPr>
              <w:rFonts w:eastAsiaTheme="minorEastAsia" w:cstheme="minorBidi"/>
              <w:b w:val="0"/>
              <w:bCs w:val="0"/>
              <w:i w:val="0"/>
              <w:iCs w:val="0"/>
              <w:noProof/>
              <w:kern w:val="2"/>
              <w14:ligatures w14:val="standardContextual"/>
            </w:rPr>
          </w:pPr>
          <w:hyperlink w:anchor="_Toc167737298" w:history="1">
            <w:r w:rsidR="00940768">
              <w:rPr>
                <w:rStyle w:val="Hyperlink"/>
                <w:noProof/>
              </w:rPr>
              <w:t>Nebraska</w:t>
            </w:r>
            <w:r w:rsidR="004C55E2" w:rsidRPr="00285EB2">
              <w:rPr>
                <w:rStyle w:val="Hyperlink"/>
                <w:noProof/>
              </w:rPr>
              <w:t xml:space="preserve"> Top 10 Independent Agent Lines of Business</w:t>
            </w:r>
            <w:r w:rsidR="004C55E2">
              <w:rPr>
                <w:noProof/>
                <w:webHidden/>
              </w:rPr>
              <w:tab/>
            </w:r>
            <w:r w:rsidR="004C55E2">
              <w:rPr>
                <w:noProof/>
                <w:webHidden/>
              </w:rPr>
              <w:fldChar w:fldCharType="begin"/>
            </w:r>
            <w:r w:rsidR="004C55E2">
              <w:rPr>
                <w:noProof/>
                <w:webHidden/>
              </w:rPr>
              <w:instrText xml:space="preserve"> PAGEREF _Toc167737298 \h </w:instrText>
            </w:r>
            <w:r w:rsidR="004C55E2">
              <w:rPr>
                <w:noProof/>
                <w:webHidden/>
              </w:rPr>
            </w:r>
            <w:r w:rsidR="004C55E2">
              <w:rPr>
                <w:noProof/>
                <w:webHidden/>
              </w:rPr>
              <w:fldChar w:fldCharType="separate"/>
            </w:r>
            <w:r w:rsidR="004C55E2">
              <w:rPr>
                <w:noProof/>
                <w:webHidden/>
              </w:rPr>
              <w:t>8</w:t>
            </w:r>
            <w:r w:rsidR="004C55E2">
              <w:rPr>
                <w:noProof/>
                <w:webHidden/>
              </w:rPr>
              <w:fldChar w:fldCharType="end"/>
            </w:r>
          </w:hyperlink>
        </w:p>
        <w:p w14:paraId="4C670BFE" w14:textId="6EC9D278" w:rsidR="004C55E2" w:rsidRDefault="0027659F">
          <w:pPr>
            <w:pStyle w:val="TOC1"/>
            <w:rPr>
              <w:rFonts w:eastAsiaTheme="minorEastAsia" w:cstheme="minorBidi"/>
              <w:b w:val="0"/>
              <w:bCs w:val="0"/>
              <w:i w:val="0"/>
              <w:iCs w:val="0"/>
              <w:noProof/>
              <w:kern w:val="2"/>
              <w14:ligatures w14:val="standardContextual"/>
            </w:rPr>
          </w:pPr>
          <w:hyperlink w:anchor="_Toc167737299" w:history="1">
            <w:r w:rsidR="00940768">
              <w:rPr>
                <w:rStyle w:val="Hyperlink"/>
                <w:noProof/>
              </w:rPr>
              <w:t>Nebraska</w:t>
            </w:r>
            <w:r w:rsidR="004C55E2" w:rsidRPr="00285EB2">
              <w:rPr>
                <w:rStyle w:val="Hyperlink"/>
                <w:noProof/>
              </w:rPr>
              <w:t xml:space="preserve"> Loss Ratios</w:t>
            </w:r>
            <w:r w:rsidR="004C55E2">
              <w:rPr>
                <w:noProof/>
                <w:webHidden/>
              </w:rPr>
              <w:tab/>
            </w:r>
            <w:r w:rsidR="004C55E2">
              <w:rPr>
                <w:noProof/>
                <w:webHidden/>
              </w:rPr>
              <w:fldChar w:fldCharType="begin"/>
            </w:r>
            <w:r w:rsidR="004C55E2">
              <w:rPr>
                <w:noProof/>
                <w:webHidden/>
              </w:rPr>
              <w:instrText xml:space="preserve"> PAGEREF _Toc167737299 \h </w:instrText>
            </w:r>
            <w:r w:rsidR="004C55E2">
              <w:rPr>
                <w:noProof/>
                <w:webHidden/>
              </w:rPr>
            </w:r>
            <w:r w:rsidR="004C55E2">
              <w:rPr>
                <w:noProof/>
                <w:webHidden/>
              </w:rPr>
              <w:fldChar w:fldCharType="separate"/>
            </w:r>
            <w:r w:rsidR="004C55E2">
              <w:rPr>
                <w:noProof/>
                <w:webHidden/>
              </w:rPr>
              <w:t>10</w:t>
            </w:r>
            <w:r w:rsidR="004C55E2">
              <w:rPr>
                <w:noProof/>
                <w:webHidden/>
              </w:rPr>
              <w:fldChar w:fldCharType="end"/>
            </w:r>
          </w:hyperlink>
        </w:p>
        <w:p w14:paraId="2843E358" w14:textId="34F5A57C" w:rsidR="004C55E2" w:rsidRDefault="0027659F">
          <w:pPr>
            <w:pStyle w:val="TOC1"/>
            <w:rPr>
              <w:rFonts w:eastAsiaTheme="minorEastAsia" w:cstheme="minorBidi"/>
              <w:b w:val="0"/>
              <w:bCs w:val="0"/>
              <w:i w:val="0"/>
              <w:iCs w:val="0"/>
              <w:noProof/>
              <w:kern w:val="2"/>
              <w14:ligatures w14:val="standardContextual"/>
            </w:rPr>
          </w:pPr>
          <w:hyperlink w:anchor="_Toc167737300" w:history="1">
            <w:r w:rsidR="00940768">
              <w:rPr>
                <w:rStyle w:val="Hyperlink"/>
                <w:noProof/>
              </w:rPr>
              <w:t>Nebraska</w:t>
            </w:r>
            <w:r w:rsidR="004C55E2" w:rsidRPr="00285EB2">
              <w:rPr>
                <w:rStyle w:val="Hyperlink"/>
                <w:noProof/>
              </w:rPr>
              <w:t xml:space="preserve"> Premium Change</w:t>
            </w:r>
            <w:r w:rsidR="004C55E2">
              <w:rPr>
                <w:noProof/>
                <w:webHidden/>
              </w:rPr>
              <w:tab/>
            </w:r>
            <w:r w:rsidR="004C55E2">
              <w:rPr>
                <w:noProof/>
                <w:webHidden/>
              </w:rPr>
              <w:fldChar w:fldCharType="begin"/>
            </w:r>
            <w:r w:rsidR="004C55E2">
              <w:rPr>
                <w:noProof/>
                <w:webHidden/>
              </w:rPr>
              <w:instrText xml:space="preserve"> PAGEREF _Toc167737300 \h </w:instrText>
            </w:r>
            <w:r w:rsidR="004C55E2">
              <w:rPr>
                <w:noProof/>
                <w:webHidden/>
              </w:rPr>
            </w:r>
            <w:r w:rsidR="004C55E2">
              <w:rPr>
                <w:noProof/>
                <w:webHidden/>
              </w:rPr>
              <w:fldChar w:fldCharType="separate"/>
            </w:r>
            <w:r w:rsidR="004C55E2">
              <w:rPr>
                <w:noProof/>
                <w:webHidden/>
              </w:rPr>
              <w:t>12</w:t>
            </w:r>
            <w:r w:rsidR="004C55E2">
              <w:rPr>
                <w:noProof/>
                <w:webHidden/>
              </w:rPr>
              <w:fldChar w:fldCharType="end"/>
            </w:r>
          </w:hyperlink>
        </w:p>
        <w:p w14:paraId="4F75792A" w14:textId="2816963D" w:rsidR="004C55E2" w:rsidRDefault="0027659F">
          <w:pPr>
            <w:pStyle w:val="TOC1"/>
            <w:rPr>
              <w:rFonts w:eastAsiaTheme="minorEastAsia" w:cstheme="minorBidi"/>
              <w:b w:val="0"/>
              <w:bCs w:val="0"/>
              <w:i w:val="0"/>
              <w:iCs w:val="0"/>
              <w:noProof/>
              <w:kern w:val="2"/>
              <w14:ligatures w14:val="standardContextual"/>
            </w:rPr>
          </w:pPr>
          <w:hyperlink w:anchor="_Toc167737301" w:history="1">
            <w:r w:rsidR="00940768">
              <w:rPr>
                <w:rStyle w:val="Hyperlink"/>
                <w:noProof/>
              </w:rPr>
              <w:t>Nebraska</w:t>
            </w:r>
            <w:r w:rsidR="004C55E2" w:rsidRPr="00285EB2">
              <w:rPr>
                <w:rStyle w:val="Hyperlink"/>
                <w:noProof/>
              </w:rPr>
              <w:t xml:space="preserve"> Independent Agent Penetration Rates</w:t>
            </w:r>
            <w:r w:rsidR="004C55E2">
              <w:rPr>
                <w:noProof/>
                <w:webHidden/>
              </w:rPr>
              <w:tab/>
            </w:r>
            <w:r w:rsidR="004C55E2">
              <w:rPr>
                <w:noProof/>
                <w:webHidden/>
              </w:rPr>
              <w:fldChar w:fldCharType="begin"/>
            </w:r>
            <w:r w:rsidR="004C55E2">
              <w:rPr>
                <w:noProof/>
                <w:webHidden/>
              </w:rPr>
              <w:instrText xml:space="preserve"> PAGEREF _Toc167737301 \h </w:instrText>
            </w:r>
            <w:r w:rsidR="004C55E2">
              <w:rPr>
                <w:noProof/>
                <w:webHidden/>
              </w:rPr>
            </w:r>
            <w:r w:rsidR="004C55E2">
              <w:rPr>
                <w:noProof/>
                <w:webHidden/>
              </w:rPr>
              <w:fldChar w:fldCharType="separate"/>
            </w:r>
            <w:r w:rsidR="004C55E2">
              <w:rPr>
                <w:noProof/>
                <w:webHidden/>
              </w:rPr>
              <w:t>14</w:t>
            </w:r>
            <w:r w:rsidR="004C55E2">
              <w:rPr>
                <w:noProof/>
                <w:webHidden/>
              </w:rPr>
              <w:fldChar w:fldCharType="end"/>
            </w:r>
          </w:hyperlink>
        </w:p>
        <w:p w14:paraId="68B6240F" w14:textId="4160F569" w:rsidR="004C55E2" w:rsidRDefault="0027659F">
          <w:pPr>
            <w:pStyle w:val="TOC1"/>
            <w:rPr>
              <w:rFonts w:eastAsiaTheme="minorEastAsia" w:cstheme="minorBidi"/>
              <w:b w:val="0"/>
              <w:bCs w:val="0"/>
              <w:i w:val="0"/>
              <w:iCs w:val="0"/>
              <w:noProof/>
              <w:kern w:val="2"/>
              <w14:ligatures w14:val="standardContextual"/>
            </w:rPr>
          </w:pPr>
          <w:hyperlink w:anchor="_Toc167737302" w:history="1">
            <w:r w:rsidR="00940768">
              <w:rPr>
                <w:rStyle w:val="Hyperlink"/>
                <w:noProof/>
              </w:rPr>
              <w:t>Nebraska</w:t>
            </w:r>
            <w:r w:rsidR="004C55E2" w:rsidRPr="00285EB2">
              <w:rPr>
                <w:rStyle w:val="Hyperlink"/>
                <w:noProof/>
              </w:rPr>
              <w:t xml:space="preserve"> Commission Rates</w:t>
            </w:r>
            <w:r w:rsidR="004C55E2">
              <w:rPr>
                <w:noProof/>
                <w:webHidden/>
              </w:rPr>
              <w:tab/>
            </w:r>
            <w:r w:rsidR="004C55E2">
              <w:rPr>
                <w:noProof/>
                <w:webHidden/>
              </w:rPr>
              <w:fldChar w:fldCharType="begin"/>
            </w:r>
            <w:r w:rsidR="004C55E2">
              <w:rPr>
                <w:noProof/>
                <w:webHidden/>
              </w:rPr>
              <w:instrText xml:space="preserve"> PAGEREF _Toc167737302 \h </w:instrText>
            </w:r>
            <w:r w:rsidR="004C55E2">
              <w:rPr>
                <w:noProof/>
                <w:webHidden/>
              </w:rPr>
            </w:r>
            <w:r w:rsidR="004C55E2">
              <w:rPr>
                <w:noProof/>
                <w:webHidden/>
              </w:rPr>
              <w:fldChar w:fldCharType="separate"/>
            </w:r>
            <w:r w:rsidR="004C55E2">
              <w:rPr>
                <w:noProof/>
                <w:webHidden/>
              </w:rPr>
              <w:t>17</w:t>
            </w:r>
            <w:r w:rsidR="004C55E2">
              <w:rPr>
                <w:noProof/>
                <w:webHidden/>
              </w:rPr>
              <w:fldChar w:fldCharType="end"/>
            </w:r>
          </w:hyperlink>
        </w:p>
        <w:p w14:paraId="2E92518E" w14:textId="695AA035" w:rsidR="004C55E2" w:rsidRDefault="0027659F">
          <w:pPr>
            <w:pStyle w:val="TOC1"/>
            <w:rPr>
              <w:rFonts w:eastAsiaTheme="minorEastAsia" w:cstheme="minorBidi"/>
              <w:b w:val="0"/>
              <w:bCs w:val="0"/>
              <w:i w:val="0"/>
              <w:iCs w:val="0"/>
              <w:noProof/>
              <w:kern w:val="2"/>
              <w14:ligatures w14:val="standardContextual"/>
            </w:rPr>
          </w:pPr>
          <w:hyperlink w:anchor="_Toc167737303" w:history="1">
            <w:r w:rsidR="00940768">
              <w:rPr>
                <w:rStyle w:val="Hyperlink"/>
                <w:noProof/>
              </w:rPr>
              <w:t>Nebraska</w:t>
            </w:r>
            <w:r w:rsidR="004C55E2" w:rsidRPr="00285EB2">
              <w:rPr>
                <w:rStyle w:val="Hyperlink"/>
                <w:noProof/>
              </w:rPr>
              <w:t xml:space="preserve"> Surplus Lines</w:t>
            </w:r>
            <w:r w:rsidR="004C55E2">
              <w:rPr>
                <w:noProof/>
                <w:webHidden/>
              </w:rPr>
              <w:tab/>
            </w:r>
            <w:r w:rsidR="004C55E2">
              <w:rPr>
                <w:noProof/>
                <w:webHidden/>
              </w:rPr>
              <w:fldChar w:fldCharType="begin"/>
            </w:r>
            <w:r w:rsidR="004C55E2">
              <w:rPr>
                <w:noProof/>
                <w:webHidden/>
              </w:rPr>
              <w:instrText xml:space="preserve"> PAGEREF _Toc167737303 \h </w:instrText>
            </w:r>
            <w:r w:rsidR="004C55E2">
              <w:rPr>
                <w:noProof/>
                <w:webHidden/>
              </w:rPr>
            </w:r>
            <w:r w:rsidR="004C55E2">
              <w:rPr>
                <w:noProof/>
                <w:webHidden/>
              </w:rPr>
              <w:fldChar w:fldCharType="separate"/>
            </w:r>
            <w:r w:rsidR="004C55E2">
              <w:rPr>
                <w:noProof/>
                <w:webHidden/>
              </w:rPr>
              <w:t>19</w:t>
            </w:r>
            <w:r w:rsidR="004C55E2">
              <w:rPr>
                <w:noProof/>
                <w:webHidden/>
              </w:rPr>
              <w:fldChar w:fldCharType="end"/>
            </w:r>
          </w:hyperlink>
        </w:p>
        <w:p w14:paraId="3E4F82F6" w14:textId="092A1C55" w:rsidR="004C55E2" w:rsidRDefault="0027659F">
          <w:pPr>
            <w:pStyle w:val="TOC1"/>
            <w:rPr>
              <w:rFonts w:eastAsiaTheme="minorEastAsia" w:cstheme="minorBidi"/>
              <w:b w:val="0"/>
              <w:bCs w:val="0"/>
              <w:i w:val="0"/>
              <w:iCs w:val="0"/>
              <w:noProof/>
              <w:kern w:val="2"/>
              <w14:ligatures w14:val="standardContextual"/>
            </w:rPr>
          </w:pPr>
          <w:hyperlink w:anchor="_Toc167737304" w:history="1">
            <w:r w:rsidR="00940768">
              <w:rPr>
                <w:rStyle w:val="Hyperlink"/>
                <w:noProof/>
              </w:rPr>
              <w:t>Nebraska</w:t>
            </w:r>
            <w:r w:rsidR="004C55E2" w:rsidRPr="00285EB2">
              <w:rPr>
                <w:rStyle w:val="Hyperlink"/>
                <w:noProof/>
              </w:rPr>
              <w:t xml:space="preserve"> Line of Business In-Depth Detail Pages</w:t>
            </w:r>
            <w:r w:rsidR="004C55E2">
              <w:rPr>
                <w:noProof/>
                <w:webHidden/>
              </w:rPr>
              <w:tab/>
            </w:r>
            <w:r w:rsidR="004C55E2">
              <w:rPr>
                <w:noProof/>
                <w:webHidden/>
              </w:rPr>
              <w:fldChar w:fldCharType="begin"/>
            </w:r>
            <w:r w:rsidR="004C55E2">
              <w:rPr>
                <w:noProof/>
                <w:webHidden/>
              </w:rPr>
              <w:instrText xml:space="preserve"> PAGEREF _Toc167737304 \h </w:instrText>
            </w:r>
            <w:r w:rsidR="004C55E2">
              <w:rPr>
                <w:noProof/>
                <w:webHidden/>
              </w:rPr>
            </w:r>
            <w:r w:rsidR="004C55E2">
              <w:rPr>
                <w:noProof/>
                <w:webHidden/>
              </w:rPr>
              <w:fldChar w:fldCharType="separate"/>
            </w:r>
            <w:r w:rsidR="004C55E2">
              <w:rPr>
                <w:noProof/>
                <w:webHidden/>
              </w:rPr>
              <w:t>21</w:t>
            </w:r>
            <w:r w:rsidR="004C55E2">
              <w:rPr>
                <w:noProof/>
                <w:webHidden/>
              </w:rPr>
              <w:fldChar w:fldCharType="end"/>
            </w:r>
          </w:hyperlink>
        </w:p>
        <w:p w14:paraId="0B5FF10F" w14:textId="39D028F4" w:rsidR="004C55E2" w:rsidRDefault="0027659F">
          <w:pPr>
            <w:pStyle w:val="TOC2"/>
            <w:rPr>
              <w:rFonts w:eastAsiaTheme="minorEastAsia" w:cstheme="minorBidi"/>
              <w:b w:val="0"/>
              <w:bCs w:val="0"/>
              <w:noProof/>
              <w:kern w:val="2"/>
              <w:sz w:val="24"/>
              <w:szCs w:val="24"/>
              <w14:ligatures w14:val="standardContextual"/>
            </w:rPr>
          </w:pPr>
          <w:hyperlink w:anchor="_Toc167737305" w:history="1">
            <w:r w:rsidR="004C55E2" w:rsidRPr="00285EB2">
              <w:rPr>
                <w:rStyle w:val="Hyperlink"/>
                <w:noProof/>
              </w:rPr>
              <w:t>Total All P&amp;C Lines of Business</w:t>
            </w:r>
            <w:r w:rsidR="004C55E2">
              <w:rPr>
                <w:noProof/>
                <w:webHidden/>
              </w:rPr>
              <w:tab/>
            </w:r>
            <w:r w:rsidR="004C55E2">
              <w:rPr>
                <w:noProof/>
                <w:webHidden/>
              </w:rPr>
              <w:fldChar w:fldCharType="begin"/>
            </w:r>
            <w:r w:rsidR="004C55E2">
              <w:rPr>
                <w:noProof/>
                <w:webHidden/>
              </w:rPr>
              <w:instrText xml:space="preserve"> PAGEREF _Toc167737305 \h </w:instrText>
            </w:r>
            <w:r w:rsidR="004C55E2">
              <w:rPr>
                <w:noProof/>
                <w:webHidden/>
              </w:rPr>
            </w:r>
            <w:r w:rsidR="004C55E2">
              <w:rPr>
                <w:noProof/>
                <w:webHidden/>
              </w:rPr>
              <w:fldChar w:fldCharType="separate"/>
            </w:r>
            <w:r w:rsidR="004C55E2">
              <w:rPr>
                <w:noProof/>
                <w:webHidden/>
              </w:rPr>
              <w:t>22</w:t>
            </w:r>
            <w:r w:rsidR="004C55E2">
              <w:rPr>
                <w:noProof/>
                <w:webHidden/>
              </w:rPr>
              <w:fldChar w:fldCharType="end"/>
            </w:r>
          </w:hyperlink>
        </w:p>
        <w:p w14:paraId="7AAF902E" w14:textId="4A7DC6A5" w:rsidR="004C55E2" w:rsidRDefault="0027659F">
          <w:pPr>
            <w:pStyle w:val="TOC2"/>
            <w:rPr>
              <w:rFonts w:eastAsiaTheme="minorEastAsia" w:cstheme="minorBidi"/>
              <w:b w:val="0"/>
              <w:bCs w:val="0"/>
              <w:noProof/>
              <w:kern w:val="2"/>
              <w:sz w:val="24"/>
              <w:szCs w:val="24"/>
              <w14:ligatures w14:val="standardContextual"/>
            </w:rPr>
          </w:pPr>
          <w:hyperlink w:anchor="_Toc167737306" w:history="1">
            <w:r w:rsidR="004C55E2" w:rsidRPr="00285EB2">
              <w:rPr>
                <w:rStyle w:val="Hyperlink"/>
                <w:noProof/>
              </w:rPr>
              <w:t>Aircraft (all perils)</w:t>
            </w:r>
            <w:r w:rsidR="004C55E2">
              <w:rPr>
                <w:noProof/>
                <w:webHidden/>
              </w:rPr>
              <w:tab/>
            </w:r>
            <w:r w:rsidR="004C55E2">
              <w:rPr>
                <w:noProof/>
                <w:webHidden/>
              </w:rPr>
              <w:fldChar w:fldCharType="begin"/>
            </w:r>
            <w:r w:rsidR="004C55E2">
              <w:rPr>
                <w:noProof/>
                <w:webHidden/>
              </w:rPr>
              <w:instrText xml:space="preserve"> PAGEREF _Toc167737306 \h </w:instrText>
            </w:r>
            <w:r w:rsidR="004C55E2">
              <w:rPr>
                <w:noProof/>
                <w:webHidden/>
              </w:rPr>
            </w:r>
            <w:r w:rsidR="004C55E2">
              <w:rPr>
                <w:noProof/>
                <w:webHidden/>
              </w:rPr>
              <w:fldChar w:fldCharType="separate"/>
            </w:r>
            <w:r w:rsidR="004C55E2">
              <w:rPr>
                <w:noProof/>
                <w:webHidden/>
              </w:rPr>
              <w:t>23</w:t>
            </w:r>
            <w:r w:rsidR="004C55E2">
              <w:rPr>
                <w:noProof/>
                <w:webHidden/>
              </w:rPr>
              <w:fldChar w:fldCharType="end"/>
            </w:r>
          </w:hyperlink>
        </w:p>
        <w:p w14:paraId="3C3B3CB5" w14:textId="5215B34D" w:rsidR="004C55E2" w:rsidRDefault="0027659F">
          <w:pPr>
            <w:pStyle w:val="TOC2"/>
            <w:rPr>
              <w:rFonts w:eastAsiaTheme="minorEastAsia" w:cstheme="minorBidi"/>
              <w:b w:val="0"/>
              <w:bCs w:val="0"/>
              <w:noProof/>
              <w:kern w:val="2"/>
              <w:sz w:val="24"/>
              <w:szCs w:val="24"/>
              <w14:ligatures w14:val="standardContextual"/>
            </w:rPr>
          </w:pPr>
          <w:hyperlink w:anchor="_Toc167737307" w:history="1">
            <w:r w:rsidR="004C55E2" w:rsidRPr="00285EB2">
              <w:rPr>
                <w:rStyle w:val="Hyperlink"/>
                <w:noProof/>
              </w:rPr>
              <w:t>All Commercial Auto</w:t>
            </w:r>
            <w:r w:rsidR="004C55E2">
              <w:rPr>
                <w:noProof/>
                <w:webHidden/>
              </w:rPr>
              <w:tab/>
            </w:r>
            <w:r w:rsidR="004C55E2">
              <w:rPr>
                <w:noProof/>
                <w:webHidden/>
              </w:rPr>
              <w:fldChar w:fldCharType="begin"/>
            </w:r>
            <w:r w:rsidR="004C55E2">
              <w:rPr>
                <w:noProof/>
                <w:webHidden/>
              </w:rPr>
              <w:instrText xml:space="preserve"> PAGEREF _Toc167737307 \h </w:instrText>
            </w:r>
            <w:r w:rsidR="004C55E2">
              <w:rPr>
                <w:noProof/>
                <w:webHidden/>
              </w:rPr>
            </w:r>
            <w:r w:rsidR="004C55E2">
              <w:rPr>
                <w:noProof/>
                <w:webHidden/>
              </w:rPr>
              <w:fldChar w:fldCharType="separate"/>
            </w:r>
            <w:r w:rsidR="004C55E2">
              <w:rPr>
                <w:noProof/>
                <w:webHidden/>
              </w:rPr>
              <w:t>24</w:t>
            </w:r>
            <w:r w:rsidR="004C55E2">
              <w:rPr>
                <w:noProof/>
                <w:webHidden/>
              </w:rPr>
              <w:fldChar w:fldCharType="end"/>
            </w:r>
          </w:hyperlink>
        </w:p>
        <w:p w14:paraId="4794B94E" w14:textId="2F150F19" w:rsidR="004C55E2" w:rsidRDefault="0027659F">
          <w:pPr>
            <w:pStyle w:val="TOC2"/>
            <w:rPr>
              <w:rFonts w:eastAsiaTheme="minorEastAsia" w:cstheme="minorBidi"/>
              <w:b w:val="0"/>
              <w:bCs w:val="0"/>
              <w:noProof/>
              <w:kern w:val="2"/>
              <w:sz w:val="24"/>
              <w:szCs w:val="24"/>
              <w14:ligatures w14:val="standardContextual"/>
            </w:rPr>
          </w:pPr>
          <w:hyperlink w:anchor="_Toc167737308" w:history="1">
            <w:r w:rsidR="004C55E2" w:rsidRPr="00285EB2">
              <w:rPr>
                <w:rStyle w:val="Hyperlink"/>
                <w:noProof/>
              </w:rPr>
              <w:t>All Private Passenger Auto</w:t>
            </w:r>
            <w:r w:rsidR="004C55E2">
              <w:rPr>
                <w:noProof/>
                <w:webHidden/>
              </w:rPr>
              <w:tab/>
            </w:r>
            <w:r w:rsidR="004C55E2">
              <w:rPr>
                <w:noProof/>
                <w:webHidden/>
              </w:rPr>
              <w:fldChar w:fldCharType="begin"/>
            </w:r>
            <w:r w:rsidR="004C55E2">
              <w:rPr>
                <w:noProof/>
                <w:webHidden/>
              </w:rPr>
              <w:instrText xml:space="preserve"> PAGEREF _Toc167737308 \h </w:instrText>
            </w:r>
            <w:r w:rsidR="004C55E2">
              <w:rPr>
                <w:noProof/>
                <w:webHidden/>
              </w:rPr>
            </w:r>
            <w:r w:rsidR="004C55E2">
              <w:rPr>
                <w:noProof/>
                <w:webHidden/>
              </w:rPr>
              <w:fldChar w:fldCharType="separate"/>
            </w:r>
            <w:r w:rsidR="004C55E2">
              <w:rPr>
                <w:noProof/>
                <w:webHidden/>
              </w:rPr>
              <w:t>25</w:t>
            </w:r>
            <w:r w:rsidR="004C55E2">
              <w:rPr>
                <w:noProof/>
                <w:webHidden/>
              </w:rPr>
              <w:fldChar w:fldCharType="end"/>
            </w:r>
          </w:hyperlink>
        </w:p>
        <w:p w14:paraId="2F95BF1A" w14:textId="2F4BA8A8" w:rsidR="004C55E2" w:rsidRDefault="0027659F">
          <w:pPr>
            <w:pStyle w:val="TOC2"/>
            <w:rPr>
              <w:rFonts w:eastAsiaTheme="minorEastAsia" w:cstheme="minorBidi"/>
              <w:b w:val="0"/>
              <w:bCs w:val="0"/>
              <w:noProof/>
              <w:kern w:val="2"/>
              <w:sz w:val="24"/>
              <w:szCs w:val="24"/>
              <w14:ligatures w14:val="standardContextual"/>
            </w:rPr>
          </w:pPr>
          <w:hyperlink w:anchor="_Toc167737309" w:history="1">
            <w:r w:rsidR="004C55E2" w:rsidRPr="00285EB2">
              <w:rPr>
                <w:rStyle w:val="Hyperlink"/>
                <w:noProof/>
              </w:rPr>
              <w:t>Allied Perils Only</w:t>
            </w:r>
            <w:r w:rsidR="004C55E2">
              <w:rPr>
                <w:noProof/>
                <w:webHidden/>
              </w:rPr>
              <w:tab/>
            </w:r>
            <w:r w:rsidR="004C55E2">
              <w:rPr>
                <w:noProof/>
                <w:webHidden/>
              </w:rPr>
              <w:fldChar w:fldCharType="begin"/>
            </w:r>
            <w:r w:rsidR="004C55E2">
              <w:rPr>
                <w:noProof/>
                <w:webHidden/>
              </w:rPr>
              <w:instrText xml:space="preserve"> PAGEREF _Toc167737309 \h </w:instrText>
            </w:r>
            <w:r w:rsidR="004C55E2">
              <w:rPr>
                <w:noProof/>
                <w:webHidden/>
              </w:rPr>
            </w:r>
            <w:r w:rsidR="004C55E2">
              <w:rPr>
                <w:noProof/>
                <w:webHidden/>
              </w:rPr>
              <w:fldChar w:fldCharType="separate"/>
            </w:r>
            <w:r w:rsidR="004C55E2">
              <w:rPr>
                <w:noProof/>
                <w:webHidden/>
              </w:rPr>
              <w:t>26</w:t>
            </w:r>
            <w:r w:rsidR="004C55E2">
              <w:rPr>
                <w:noProof/>
                <w:webHidden/>
              </w:rPr>
              <w:fldChar w:fldCharType="end"/>
            </w:r>
          </w:hyperlink>
        </w:p>
        <w:p w14:paraId="1ED11327" w14:textId="79DD5155" w:rsidR="004C55E2" w:rsidRDefault="0027659F">
          <w:pPr>
            <w:pStyle w:val="TOC2"/>
            <w:rPr>
              <w:rFonts w:eastAsiaTheme="minorEastAsia" w:cstheme="minorBidi"/>
              <w:b w:val="0"/>
              <w:bCs w:val="0"/>
              <w:noProof/>
              <w:kern w:val="2"/>
              <w:sz w:val="24"/>
              <w:szCs w:val="24"/>
              <w14:ligatures w14:val="standardContextual"/>
            </w:rPr>
          </w:pPr>
          <w:hyperlink w:anchor="_Toc167737310" w:history="1">
            <w:r w:rsidR="004C55E2" w:rsidRPr="00285EB2">
              <w:rPr>
                <w:rStyle w:val="Hyperlink"/>
                <w:noProof/>
              </w:rPr>
              <w:t>Boiler &amp; Machinery</w:t>
            </w:r>
            <w:r w:rsidR="004C55E2">
              <w:rPr>
                <w:noProof/>
                <w:webHidden/>
              </w:rPr>
              <w:tab/>
            </w:r>
            <w:r w:rsidR="004C55E2">
              <w:rPr>
                <w:noProof/>
                <w:webHidden/>
              </w:rPr>
              <w:fldChar w:fldCharType="begin"/>
            </w:r>
            <w:r w:rsidR="004C55E2">
              <w:rPr>
                <w:noProof/>
                <w:webHidden/>
              </w:rPr>
              <w:instrText xml:space="preserve"> PAGEREF _Toc167737310 \h </w:instrText>
            </w:r>
            <w:r w:rsidR="004C55E2">
              <w:rPr>
                <w:noProof/>
                <w:webHidden/>
              </w:rPr>
            </w:r>
            <w:r w:rsidR="004C55E2">
              <w:rPr>
                <w:noProof/>
                <w:webHidden/>
              </w:rPr>
              <w:fldChar w:fldCharType="separate"/>
            </w:r>
            <w:r w:rsidR="004C55E2">
              <w:rPr>
                <w:noProof/>
                <w:webHidden/>
              </w:rPr>
              <w:t>27</w:t>
            </w:r>
            <w:r w:rsidR="004C55E2">
              <w:rPr>
                <w:noProof/>
                <w:webHidden/>
              </w:rPr>
              <w:fldChar w:fldCharType="end"/>
            </w:r>
          </w:hyperlink>
        </w:p>
        <w:p w14:paraId="55D87650" w14:textId="346052F5" w:rsidR="004C55E2" w:rsidRDefault="0027659F">
          <w:pPr>
            <w:pStyle w:val="TOC2"/>
            <w:rPr>
              <w:rFonts w:eastAsiaTheme="minorEastAsia" w:cstheme="minorBidi"/>
              <w:b w:val="0"/>
              <w:bCs w:val="0"/>
              <w:noProof/>
              <w:kern w:val="2"/>
              <w:sz w:val="24"/>
              <w:szCs w:val="24"/>
              <w14:ligatures w14:val="standardContextual"/>
            </w:rPr>
          </w:pPr>
          <w:hyperlink w:anchor="_Toc167737311" w:history="1">
            <w:r w:rsidR="004C55E2" w:rsidRPr="00285EB2">
              <w:rPr>
                <w:rStyle w:val="Hyperlink"/>
                <w:noProof/>
              </w:rPr>
              <w:t>Burglary &amp; Theft</w:t>
            </w:r>
            <w:r w:rsidR="004C55E2">
              <w:rPr>
                <w:noProof/>
                <w:webHidden/>
              </w:rPr>
              <w:tab/>
            </w:r>
            <w:r w:rsidR="004C55E2">
              <w:rPr>
                <w:noProof/>
                <w:webHidden/>
              </w:rPr>
              <w:fldChar w:fldCharType="begin"/>
            </w:r>
            <w:r w:rsidR="004C55E2">
              <w:rPr>
                <w:noProof/>
                <w:webHidden/>
              </w:rPr>
              <w:instrText xml:space="preserve"> PAGEREF _Toc167737311 \h </w:instrText>
            </w:r>
            <w:r w:rsidR="004C55E2">
              <w:rPr>
                <w:noProof/>
                <w:webHidden/>
              </w:rPr>
            </w:r>
            <w:r w:rsidR="004C55E2">
              <w:rPr>
                <w:noProof/>
                <w:webHidden/>
              </w:rPr>
              <w:fldChar w:fldCharType="separate"/>
            </w:r>
            <w:r w:rsidR="004C55E2">
              <w:rPr>
                <w:noProof/>
                <w:webHidden/>
              </w:rPr>
              <w:t>28</w:t>
            </w:r>
            <w:r w:rsidR="004C55E2">
              <w:rPr>
                <w:noProof/>
                <w:webHidden/>
              </w:rPr>
              <w:fldChar w:fldCharType="end"/>
            </w:r>
          </w:hyperlink>
        </w:p>
        <w:p w14:paraId="6C3FCF46" w14:textId="377C792F" w:rsidR="004C55E2" w:rsidRDefault="0027659F">
          <w:pPr>
            <w:pStyle w:val="TOC2"/>
            <w:rPr>
              <w:rFonts w:eastAsiaTheme="minorEastAsia" w:cstheme="minorBidi"/>
              <w:b w:val="0"/>
              <w:bCs w:val="0"/>
              <w:noProof/>
              <w:kern w:val="2"/>
              <w:sz w:val="24"/>
              <w:szCs w:val="24"/>
              <w14:ligatures w14:val="standardContextual"/>
            </w:rPr>
          </w:pPr>
          <w:hyperlink w:anchor="_Toc167737312" w:history="1">
            <w:r w:rsidR="004C55E2" w:rsidRPr="00285EB2">
              <w:rPr>
                <w:rStyle w:val="Hyperlink"/>
                <w:noProof/>
              </w:rPr>
              <w:t>Commercial Multi-Peril</w:t>
            </w:r>
            <w:r w:rsidR="004C55E2">
              <w:rPr>
                <w:noProof/>
                <w:webHidden/>
              </w:rPr>
              <w:tab/>
            </w:r>
            <w:r w:rsidR="004C55E2">
              <w:rPr>
                <w:noProof/>
                <w:webHidden/>
              </w:rPr>
              <w:fldChar w:fldCharType="begin"/>
            </w:r>
            <w:r w:rsidR="004C55E2">
              <w:rPr>
                <w:noProof/>
                <w:webHidden/>
              </w:rPr>
              <w:instrText xml:space="preserve"> PAGEREF _Toc167737312 \h </w:instrText>
            </w:r>
            <w:r w:rsidR="004C55E2">
              <w:rPr>
                <w:noProof/>
                <w:webHidden/>
              </w:rPr>
            </w:r>
            <w:r w:rsidR="004C55E2">
              <w:rPr>
                <w:noProof/>
                <w:webHidden/>
              </w:rPr>
              <w:fldChar w:fldCharType="separate"/>
            </w:r>
            <w:r w:rsidR="004C55E2">
              <w:rPr>
                <w:noProof/>
                <w:webHidden/>
              </w:rPr>
              <w:t>29</w:t>
            </w:r>
            <w:r w:rsidR="004C55E2">
              <w:rPr>
                <w:noProof/>
                <w:webHidden/>
              </w:rPr>
              <w:fldChar w:fldCharType="end"/>
            </w:r>
          </w:hyperlink>
        </w:p>
        <w:p w14:paraId="66FFA611" w14:textId="77381504" w:rsidR="004C55E2" w:rsidRDefault="0027659F">
          <w:pPr>
            <w:pStyle w:val="TOC2"/>
            <w:rPr>
              <w:rFonts w:eastAsiaTheme="minorEastAsia" w:cstheme="minorBidi"/>
              <w:b w:val="0"/>
              <w:bCs w:val="0"/>
              <w:noProof/>
              <w:kern w:val="2"/>
              <w:sz w:val="24"/>
              <w:szCs w:val="24"/>
              <w14:ligatures w14:val="standardContextual"/>
            </w:rPr>
          </w:pPr>
          <w:hyperlink w:anchor="_Toc167737313" w:history="1">
            <w:r w:rsidR="004C55E2" w:rsidRPr="00285EB2">
              <w:rPr>
                <w:rStyle w:val="Hyperlink"/>
                <w:noProof/>
              </w:rPr>
              <w:t>Earthquake</w:t>
            </w:r>
            <w:r w:rsidR="004C55E2">
              <w:rPr>
                <w:noProof/>
                <w:webHidden/>
              </w:rPr>
              <w:tab/>
            </w:r>
            <w:r w:rsidR="004C55E2">
              <w:rPr>
                <w:noProof/>
                <w:webHidden/>
              </w:rPr>
              <w:fldChar w:fldCharType="begin"/>
            </w:r>
            <w:r w:rsidR="004C55E2">
              <w:rPr>
                <w:noProof/>
                <w:webHidden/>
              </w:rPr>
              <w:instrText xml:space="preserve"> PAGEREF _Toc167737313 \h </w:instrText>
            </w:r>
            <w:r w:rsidR="004C55E2">
              <w:rPr>
                <w:noProof/>
                <w:webHidden/>
              </w:rPr>
            </w:r>
            <w:r w:rsidR="004C55E2">
              <w:rPr>
                <w:noProof/>
                <w:webHidden/>
              </w:rPr>
              <w:fldChar w:fldCharType="separate"/>
            </w:r>
            <w:r w:rsidR="004C55E2">
              <w:rPr>
                <w:noProof/>
                <w:webHidden/>
              </w:rPr>
              <w:t>30</w:t>
            </w:r>
            <w:r w:rsidR="004C55E2">
              <w:rPr>
                <w:noProof/>
                <w:webHidden/>
              </w:rPr>
              <w:fldChar w:fldCharType="end"/>
            </w:r>
          </w:hyperlink>
        </w:p>
        <w:p w14:paraId="7892BAE8" w14:textId="161690B4" w:rsidR="004C55E2" w:rsidRDefault="0027659F">
          <w:pPr>
            <w:pStyle w:val="TOC2"/>
            <w:rPr>
              <w:rFonts w:eastAsiaTheme="minorEastAsia" w:cstheme="minorBidi"/>
              <w:b w:val="0"/>
              <w:bCs w:val="0"/>
              <w:noProof/>
              <w:kern w:val="2"/>
              <w:sz w:val="24"/>
              <w:szCs w:val="24"/>
              <w14:ligatures w14:val="standardContextual"/>
            </w:rPr>
          </w:pPr>
          <w:hyperlink w:anchor="_Toc167737314" w:history="1">
            <w:r w:rsidR="004C55E2" w:rsidRPr="00285EB2">
              <w:rPr>
                <w:rStyle w:val="Hyperlink"/>
                <w:noProof/>
              </w:rPr>
              <w:t>Excess Workers’ Comp</w:t>
            </w:r>
            <w:r w:rsidR="004C55E2">
              <w:rPr>
                <w:noProof/>
                <w:webHidden/>
              </w:rPr>
              <w:tab/>
            </w:r>
            <w:r w:rsidR="004C55E2">
              <w:rPr>
                <w:noProof/>
                <w:webHidden/>
              </w:rPr>
              <w:fldChar w:fldCharType="begin"/>
            </w:r>
            <w:r w:rsidR="004C55E2">
              <w:rPr>
                <w:noProof/>
                <w:webHidden/>
              </w:rPr>
              <w:instrText xml:space="preserve"> PAGEREF _Toc167737314 \h </w:instrText>
            </w:r>
            <w:r w:rsidR="004C55E2">
              <w:rPr>
                <w:noProof/>
                <w:webHidden/>
              </w:rPr>
            </w:r>
            <w:r w:rsidR="004C55E2">
              <w:rPr>
                <w:noProof/>
                <w:webHidden/>
              </w:rPr>
              <w:fldChar w:fldCharType="separate"/>
            </w:r>
            <w:r w:rsidR="004C55E2">
              <w:rPr>
                <w:noProof/>
                <w:webHidden/>
              </w:rPr>
              <w:t>31</w:t>
            </w:r>
            <w:r w:rsidR="004C55E2">
              <w:rPr>
                <w:noProof/>
                <w:webHidden/>
              </w:rPr>
              <w:fldChar w:fldCharType="end"/>
            </w:r>
          </w:hyperlink>
        </w:p>
        <w:p w14:paraId="3019433A" w14:textId="38228677" w:rsidR="004C55E2" w:rsidRDefault="0027659F">
          <w:pPr>
            <w:pStyle w:val="TOC2"/>
            <w:rPr>
              <w:rFonts w:eastAsiaTheme="minorEastAsia" w:cstheme="minorBidi"/>
              <w:b w:val="0"/>
              <w:bCs w:val="0"/>
              <w:noProof/>
              <w:kern w:val="2"/>
              <w:sz w:val="24"/>
              <w:szCs w:val="24"/>
              <w14:ligatures w14:val="standardContextual"/>
            </w:rPr>
          </w:pPr>
          <w:hyperlink w:anchor="_Toc167737315" w:history="1">
            <w:r w:rsidR="004C55E2" w:rsidRPr="00285EB2">
              <w:rPr>
                <w:rStyle w:val="Hyperlink"/>
                <w:noProof/>
              </w:rPr>
              <w:t>Farmowners Multi-Peril</w:t>
            </w:r>
            <w:r w:rsidR="004C55E2">
              <w:rPr>
                <w:noProof/>
                <w:webHidden/>
              </w:rPr>
              <w:tab/>
            </w:r>
            <w:r w:rsidR="004C55E2">
              <w:rPr>
                <w:noProof/>
                <w:webHidden/>
              </w:rPr>
              <w:fldChar w:fldCharType="begin"/>
            </w:r>
            <w:r w:rsidR="004C55E2">
              <w:rPr>
                <w:noProof/>
                <w:webHidden/>
              </w:rPr>
              <w:instrText xml:space="preserve"> PAGEREF _Toc167737315 \h </w:instrText>
            </w:r>
            <w:r w:rsidR="004C55E2">
              <w:rPr>
                <w:noProof/>
                <w:webHidden/>
              </w:rPr>
            </w:r>
            <w:r w:rsidR="004C55E2">
              <w:rPr>
                <w:noProof/>
                <w:webHidden/>
              </w:rPr>
              <w:fldChar w:fldCharType="separate"/>
            </w:r>
            <w:r w:rsidR="004C55E2">
              <w:rPr>
                <w:noProof/>
                <w:webHidden/>
              </w:rPr>
              <w:t>32</w:t>
            </w:r>
            <w:r w:rsidR="004C55E2">
              <w:rPr>
                <w:noProof/>
                <w:webHidden/>
              </w:rPr>
              <w:fldChar w:fldCharType="end"/>
            </w:r>
          </w:hyperlink>
        </w:p>
        <w:p w14:paraId="5434E61B" w14:textId="0547B35D" w:rsidR="004C55E2" w:rsidRDefault="0027659F">
          <w:pPr>
            <w:pStyle w:val="TOC2"/>
            <w:rPr>
              <w:rFonts w:eastAsiaTheme="minorEastAsia" w:cstheme="minorBidi"/>
              <w:b w:val="0"/>
              <w:bCs w:val="0"/>
              <w:noProof/>
              <w:kern w:val="2"/>
              <w:sz w:val="24"/>
              <w:szCs w:val="24"/>
              <w14:ligatures w14:val="standardContextual"/>
            </w:rPr>
          </w:pPr>
          <w:hyperlink w:anchor="_Toc167737316" w:history="1">
            <w:r w:rsidR="004C55E2" w:rsidRPr="00285EB2">
              <w:rPr>
                <w:rStyle w:val="Hyperlink"/>
                <w:noProof/>
              </w:rPr>
              <w:t>Federal Flood</w:t>
            </w:r>
            <w:r w:rsidR="004C55E2">
              <w:rPr>
                <w:noProof/>
                <w:webHidden/>
              </w:rPr>
              <w:tab/>
            </w:r>
            <w:r w:rsidR="004C55E2">
              <w:rPr>
                <w:noProof/>
                <w:webHidden/>
              </w:rPr>
              <w:fldChar w:fldCharType="begin"/>
            </w:r>
            <w:r w:rsidR="004C55E2">
              <w:rPr>
                <w:noProof/>
                <w:webHidden/>
              </w:rPr>
              <w:instrText xml:space="preserve"> PAGEREF _Toc167737316 \h </w:instrText>
            </w:r>
            <w:r w:rsidR="004C55E2">
              <w:rPr>
                <w:noProof/>
                <w:webHidden/>
              </w:rPr>
            </w:r>
            <w:r w:rsidR="004C55E2">
              <w:rPr>
                <w:noProof/>
                <w:webHidden/>
              </w:rPr>
              <w:fldChar w:fldCharType="separate"/>
            </w:r>
            <w:r w:rsidR="004C55E2">
              <w:rPr>
                <w:noProof/>
                <w:webHidden/>
              </w:rPr>
              <w:t>33</w:t>
            </w:r>
            <w:r w:rsidR="004C55E2">
              <w:rPr>
                <w:noProof/>
                <w:webHidden/>
              </w:rPr>
              <w:fldChar w:fldCharType="end"/>
            </w:r>
          </w:hyperlink>
        </w:p>
        <w:p w14:paraId="0C6C7214" w14:textId="291C143B" w:rsidR="004C55E2" w:rsidRDefault="0027659F">
          <w:pPr>
            <w:pStyle w:val="TOC2"/>
            <w:rPr>
              <w:rFonts w:eastAsiaTheme="minorEastAsia" w:cstheme="minorBidi"/>
              <w:b w:val="0"/>
              <w:bCs w:val="0"/>
              <w:noProof/>
              <w:kern w:val="2"/>
              <w:sz w:val="24"/>
              <w:szCs w:val="24"/>
              <w14:ligatures w14:val="standardContextual"/>
            </w:rPr>
          </w:pPr>
          <w:hyperlink w:anchor="_Toc167737317" w:history="1">
            <w:r w:rsidR="004C55E2" w:rsidRPr="00285EB2">
              <w:rPr>
                <w:rStyle w:val="Hyperlink"/>
                <w:noProof/>
              </w:rPr>
              <w:t>Fidelity</w:t>
            </w:r>
            <w:r w:rsidR="004C55E2">
              <w:rPr>
                <w:noProof/>
                <w:webHidden/>
              </w:rPr>
              <w:tab/>
            </w:r>
            <w:r w:rsidR="004C55E2">
              <w:rPr>
                <w:noProof/>
                <w:webHidden/>
              </w:rPr>
              <w:fldChar w:fldCharType="begin"/>
            </w:r>
            <w:r w:rsidR="004C55E2">
              <w:rPr>
                <w:noProof/>
                <w:webHidden/>
              </w:rPr>
              <w:instrText xml:space="preserve"> PAGEREF _Toc167737317 \h </w:instrText>
            </w:r>
            <w:r w:rsidR="004C55E2">
              <w:rPr>
                <w:noProof/>
                <w:webHidden/>
              </w:rPr>
            </w:r>
            <w:r w:rsidR="004C55E2">
              <w:rPr>
                <w:noProof/>
                <w:webHidden/>
              </w:rPr>
              <w:fldChar w:fldCharType="separate"/>
            </w:r>
            <w:r w:rsidR="004C55E2">
              <w:rPr>
                <w:noProof/>
                <w:webHidden/>
              </w:rPr>
              <w:t>34</w:t>
            </w:r>
            <w:r w:rsidR="004C55E2">
              <w:rPr>
                <w:noProof/>
                <w:webHidden/>
              </w:rPr>
              <w:fldChar w:fldCharType="end"/>
            </w:r>
          </w:hyperlink>
        </w:p>
        <w:p w14:paraId="37611BB1" w14:textId="3D809A88" w:rsidR="004C55E2" w:rsidRDefault="0027659F">
          <w:pPr>
            <w:pStyle w:val="TOC2"/>
            <w:rPr>
              <w:rFonts w:eastAsiaTheme="minorEastAsia" w:cstheme="minorBidi"/>
              <w:b w:val="0"/>
              <w:bCs w:val="0"/>
              <w:noProof/>
              <w:kern w:val="2"/>
              <w:sz w:val="24"/>
              <w:szCs w:val="24"/>
              <w14:ligatures w14:val="standardContextual"/>
            </w:rPr>
          </w:pPr>
          <w:hyperlink w:anchor="_Toc167737318" w:history="1">
            <w:r w:rsidR="004C55E2" w:rsidRPr="00285EB2">
              <w:rPr>
                <w:rStyle w:val="Hyperlink"/>
                <w:noProof/>
              </w:rPr>
              <w:t>Fire Peril Only</w:t>
            </w:r>
            <w:r w:rsidR="004C55E2">
              <w:rPr>
                <w:noProof/>
                <w:webHidden/>
              </w:rPr>
              <w:tab/>
            </w:r>
            <w:r w:rsidR="004C55E2">
              <w:rPr>
                <w:noProof/>
                <w:webHidden/>
              </w:rPr>
              <w:fldChar w:fldCharType="begin"/>
            </w:r>
            <w:r w:rsidR="004C55E2">
              <w:rPr>
                <w:noProof/>
                <w:webHidden/>
              </w:rPr>
              <w:instrText xml:space="preserve"> PAGEREF _Toc167737318 \h </w:instrText>
            </w:r>
            <w:r w:rsidR="004C55E2">
              <w:rPr>
                <w:noProof/>
                <w:webHidden/>
              </w:rPr>
            </w:r>
            <w:r w:rsidR="004C55E2">
              <w:rPr>
                <w:noProof/>
                <w:webHidden/>
              </w:rPr>
              <w:fldChar w:fldCharType="separate"/>
            </w:r>
            <w:r w:rsidR="004C55E2">
              <w:rPr>
                <w:noProof/>
                <w:webHidden/>
              </w:rPr>
              <w:t>35</w:t>
            </w:r>
            <w:r w:rsidR="004C55E2">
              <w:rPr>
                <w:noProof/>
                <w:webHidden/>
              </w:rPr>
              <w:fldChar w:fldCharType="end"/>
            </w:r>
          </w:hyperlink>
        </w:p>
        <w:p w14:paraId="23703882" w14:textId="645303CB" w:rsidR="004C55E2" w:rsidRDefault="0027659F">
          <w:pPr>
            <w:pStyle w:val="TOC2"/>
            <w:rPr>
              <w:rFonts w:eastAsiaTheme="minorEastAsia" w:cstheme="minorBidi"/>
              <w:b w:val="0"/>
              <w:bCs w:val="0"/>
              <w:noProof/>
              <w:kern w:val="2"/>
              <w:sz w:val="24"/>
              <w:szCs w:val="24"/>
              <w14:ligatures w14:val="standardContextual"/>
            </w:rPr>
          </w:pPr>
          <w:hyperlink w:anchor="_Toc167737319" w:history="1">
            <w:r w:rsidR="004C55E2" w:rsidRPr="00285EB2">
              <w:rPr>
                <w:rStyle w:val="Hyperlink"/>
                <w:noProof/>
              </w:rPr>
              <w:t>Homeowners</w:t>
            </w:r>
            <w:r w:rsidR="004C55E2">
              <w:rPr>
                <w:noProof/>
                <w:webHidden/>
              </w:rPr>
              <w:tab/>
            </w:r>
            <w:r w:rsidR="004C55E2">
              <w:rPr>
                <w:noProof/>
                <w:webHidden/>
              </w:rPr>
              <w:fldChar w:fldCharType="begin"/>
            </w:r>
            <w:r w:rsidR="004C55E2">
              <w:rPr>
                <w:noProof/>
                <w:webHidden/>
              </w:rPr>
              <w:instrText xml:space="preserve"> PAGEREF _Toc167737319 \h </w:instrText>
            </w:r>
            <w:r w:rsidR="004C55E2">
              <w:rPr>
                <w:noProof/>
                <w:webHidden/>
              </w:rPr>
            </w:r>
            <w:r w:rsidR="004C55E2">
              <w:rPr>
                <w:noProof/>
                <w:webHidden/>
              </w:rPr>
              <w:fldChar w:fldCharType="separate"/>
            </w:r>
            <w:r w:rsidR="004C55E2">
              <w:rPr>
                <w:noProof/>
                <w:webHidden/>
              </w:rPr>
              <w:t>36</w:t>
            </w:r>
            <w:r w:rsidR="004C55E2">
              <w:rPr>
                <w:noProof/>
                <w:webHidden/>
              </w:rPr>
              <w:fldChar w:fldCharType="end"/>
            </w:r>
          </w:hyperlink>
        </w:p>
        <w:p w14:paraId="23349996" w14:textId="20599B42" w:rsidR="004C55E2" w:rsidRDefault="0027659F">
          <w:pPr>
            <w:pStyle w:val="TOC2"/>
            <w:rPr>
              <w:rFonts w:eastAsiaTheme="minorEastAsia" w:cstheme="minorBidi"/>
              <w:b w:val="0"/>
              <w:bCs w:val="0"/>
              <w:noProof/>
              <w:kern w:val="2"/>
              <w:sz w:val="24"/>
              <w:szCs w:val="24"/>
              <w14:ligatures w14:val="standardContextual"/>
            </w:rPr>
          </w:pPr>
          <w:hyperlink w:anchor="_Toc167737320" w:history="1">
            <w:r w:rsidR="004C55E2" w:rsidRPr="00285EB2">
              <w:rPr>
                <w:rStyle w:val="Hyperlink"/>
                <w:noProof/>
              </w:rPr>
              <w:t>Inland Marine</w:t>
            </w:r>
            <w:r w:rsidR="004C55E2">
              <w:rPr>
                <w:noProof/>
                <w:webHidden/>
              </w:rPr>
              <w:tab/>
            </w:r>
            <w:r w:rsidR="004C55E2">
              <w:rPr>
                <w:noProof/>
                <w:webHidden/>
              </w:rPr>
              <w:fldChar w:fldCharType="begin"/>
            </w:r>
            <w:r w:rsidR="004C55E2">
              <w:rPr>
                <w:noProof/>
                <w:webHidden/>
              </w:rPr>
              <w:instrText xml:space="preserve"> PAGEREF _Toc167737320 \h </w:instrText>
            </w:r>
            <w:r w:rsidR="004C55E2">
              <w:rPr>
                <w:noProof/>
                <w:webHidden/>
              </w:rPr>
            </w:r>
            <w:r w:rsidR="004C55E2">
              <w:rPr>
                <w:noProof/>
                <w:webHidden/>
              </w:rPr>
              <w:fldChar w:fldCharType="separate"/>
            </w:r>
            <w:r w:rsidR="004C55E2">
              <w:rPr>
                <w:noProof/>
                <w:webHidden/>
              </w:rPr>
              <w:t>37</w:t>
            </w:r>
            <w:r w:rsidR="004C55E2">
              <w:rPr>
                <w:noProof/>
                <w:webHidden/>
              </w:rPr>
              <w:fldChar w:fldCharType="end"/>
            </w:r>
          </w:hyperlink>
        </w:p>
        <w:p w14:paraId="33F4D879" w14:textId="16E7F932" w:rsidR="004C55E2" w:rsidRDefault="0027659F">
          <w:pPr>
            <w:pStyle w:val="TOC2"/>
            <w:rPr>
              <w:rFonts w:eastAsiaTheme="minorEastAsia" w:cstheme="minorBidi"/>
              <w:b w:val="0"/>
              <w:bCs w:val="0"/>
              <w:noProof/>
              <w:kern w:val="2"/>
              <w:sz w:val="24"/>
              <w:szCs w:val="24"/>
              <w14:ligatures w14:val="standardContextual"/>
            </w:rPr>
          </w:pPr>
          <w:hyperlink w:anchor="_Toc167737321" w:history="1">
            <w:r w:rsidR="004C55E2" w:rsidRPr="00285EB2">
              <w:rPr>
                <w:rStyle w:val="Hyperlink"/>
                <w:noProof/>
              </w:rPr>
              <w:t>International</w:t>
            </w:r>
            <w:r w:rsidR="004C55E2">
              <w:rPr>
                <w:noProof/>
                <w:webHidden/>
              </w:rPr>
              <w:tab/>
            </w:r>
            <w:r w:rsidR="004C55E2">
              <w:rPr>
                <w:noProof/>
                <w:webHidden/>
              </w:rPr>
              <w:fldChar w:fldCharType="begin"/>
            </w:r>
            <w:r w:rsidR="004C55E2">
              <w:rPr>
                <w:noProof/>
                <w:webHidden/>
              </w:rPr>
              <w:instrText xml:space="preserve"> PAGEREF _Toc167737321 \h </w:instrText>
            </w:r>
            <w:r w:rsidR="004C55E2">
              <w:rPr>
                <w:noProof/>
                <w:webHidden/>
              </w:rPr>
            </w:r>
            <w:r w:rsidR="004C55E2">
              <w:rPr>
                <w:noProof/>
                <w:webHidden/>
              </w:rPr>
              <w:fldChar w:fldCharType="separate"/>
            </w:r>
            <w:r w:rsidR="004C55E2">
              <w:rPr>
                <w:noProof/>
                <w:webHidden/>
              </w:rPr>
              <w:t>38</w:t>
            </w:r>
            <w:r w:rsidR="004C55E2">
              <w:rPr>
                <w:noProof/>
                <w:webHidden/>
              </w:rPr>
              <w:fldChar w:fldCharType="end"/>
            </w:r>
          </w:hyperlink>
        </w:p>
        <w:p w14:paraId="532170A6" w14:textId="1AAE02E1" w:rsidR="004C55E2" w:rsidRDefault="0027659F">
          <w:pPr>
            <w:pStyle w:val="TOC2"/>
            <w:rPr>
              <w:rFonts w:eastAsiaTheme="minorEastAsia" w:cstheme="minorBidi"/>
              <w:b w:val="0"/>
              <w:bCs w:val="0"/>
              <w:noProof/>
              <w:kern w:val="2"/>
              <w:sz w:val="24"/>
              <w:szCs w:val="24"/>
              <w14:ligatures w14:val="standardContextual"/>
            </w:rPr>
          </w:pPr>
          <w:hyperlink w:anchor="_Toc167737322" w:history="1">
            <w:r w:rsidR="004C55E2" w:rsidRPr="00285EB2">
              <w:rPr>
                <w:rStyle w:val="Hyperlink"/>
                <w:noProof/>
              </w:rPr>
              <w:t>Medical Malpractice</w:t>
            </w:r>
            <w:r w:rsidR="004C55E2">
              <w:rPr>
                <w:noProof/>
                <w:webHidden/>
              </w:rPr>
              <w:tab/>
            </w:r>
            <w:r w:rsidR="004C55E2">
              <w:rPr>
                <w:noProof/>
                <w:webHidden/>
              </w:rPr>
              <w:fldChar w:fldCharType="begin"/>
            </w:r>
            <w:r w:rsidR="004C55E2">
              <w:rPr>
                <w:noProof/>
                <w:webHidden/>
              </w:rPr>
              <w:instrText xml:space="preserve"> PAGEREF _Toc167737322 \h </w:instrText>
            </w:r>
            <w:r w:rsidR="004C55E2">
              <w:rPr>
                <w:noProof/>
                <w:webHidden/>
              </w:rPr>
            </w:r>
            <w:r w:rsidR="004C55E2">
              <w:rPr>
                <w:noProof/>
                <w:webHidden/>
              </w:rPr>
              <w:fldChar w:fldCharType="separate"/>
            </w:r>
            <w:r w:rsidR="004C55E2">
              <w:rPr>
                <w:noProof/>
                <w:webHidden/>
              </w:rPr>
              <w:t>39</w:t>
            </w:r>
            <w:r w:rsidR="004C55E2">
              <w:rPr>
                <w:noProof/>
                <w:webHidden/>
              </w:rPr>
              <w:fldChar w:fldCharType="end"/>
            </w:r>
          </w:hyperlink>
        </w:p>
        <w:p w14:paraId="44EB7037" w14:textId="33EEBD20" w:rsidR="004C55E2" w:rsidRDefault="0027659F">
          <w:pPr>
            <w:pStyle w:val="TOC2"/>
            <w:rPr>
              <w:rFonts w:eastAsiaTheme="minorEastAsia" w:cstheme="minorBidi"/>
              <w:b w:val="0"/>
              <w:bCs w:val="0"/>
              <w:noProof/>
              <w:kern w:val="2"/>
              <w:sz w:val="24"/>
              <w:szCs w:val="24"/>
              <w14:ligatures w14:val="standardContextual"/>
            </w:rPr>
          </w:pPr>
          <w:hyperlink w:anchor="_Toc167737323" w:history="1">
            <w:r w:rsidR="004C55E2" w:rsidRPr="00285EB2">
              <w:rPr>
                <w:rStyle w:val="Hyperlink"/>
                <w:noProof/>
              </w:rPr>
              <w:t>Multi-Peril Crop</w:t>
            </w:r>
            <w:r w:rsidR="004C55E2">
              <w:rPr>
                <w:noProof/>
                <w:webHidden/>
              </w:rPr>
              <w:tab/>
            </w:r>
            <w:r w:rsidR="004C55E2">
              <w:rPr>
                <w:noProof/>
                <w:webHidden/>
              </w:rPr>
              <w:fldChar w:fldCharType="begin"/>
            </w:r>
            <w:r w:rsidR="004C55E2">
              <w:rPr>
                <w:noProof/>
                <w:webHidden/>
              </w:rPr>
              <w:instrText xml:space="preserve"> PAGEREF _Toc167737323 \h </w:instrText>
            </w:r>
            <w:r w:rsidR="004C55E2">
              <w:rPr>
                <w:noProof/>
                <w:webHidden/>
              </w:rPr>
            </w:r>
            <w:r w:rsidR="004C55E2">
              <w:rPr>
                <w:noProof/>
                <w:webHidden/>
              </w:rPr>
              <w:fldChar w:fldCharType="separate"/>
            </w:r>
            <w:r w:rsidR="004C55E2">
              <w:rPr>
                <w:noProof/>
                <w:webHidden/>
              </w:rPr>
              <w:t>40</w:t>
            </w:r>
            <w:r w:rsidR="004C55E2">
              <w:rPr>
                <w:noProof/>
                <w:webHidden/>
              </w:rPr>
              <w:fldChar w:fldCharType="end"/>
            </w:r>
          </w:hyperlink>
        </w:p>
        <w:p w14:paraId="173CB4A4" w14:textId="4303EF91" w:rsidR="004C55E2" w:rsidRDefault="0027659F">
          <w:pPr>
            <w:pStyle w:val="TOC2"/>
            <w:rPr>
              <w:rFonts w:eastAsiaTheme="minorEastAsia" w:cstheme="minorBidi"/>
              <w:b w:val="0"/>
              <w:bCs w:val="0"/>
              <w:noProof/>
              <w:kern w:val="2"/>
              <w:sz w:val="24"/>
              <w:szCs w:val="24"/>
              <w14:ligatures w14:val="standardContextual"/>
            </w:rPr>
          </w:pPr>
          <w:hyperlink w:anchor="_Toc167737324" w:history="1">
            <w:r w:rsidR="004C55E2" w:rsidRPr="00285EB2">
              <w:rPr>
                <w:rStyle w:val="Hyperlink"/>
                <w:noProof/>
              </w:rPr>
              <w:t>Ocean Marine</w:t>
            </w:r>
            <w:r w:rsidR="004C55E2">
              <w:rPr>
                <w:noProof/>
                <w:webHidden/>
              </w:rPr>
              <w:tab/>
            </w:r>
            <w:r w:rsidR="004C55E2">
              <w:rPr>
                <w:noProof/>
                <w:webHidden/>
              </w:rPr>
              <w:fldChar w:fldCharType="begin"/>
            </w:r>
            <w:r w:rsidR="004C55E2">
              <w:rPr>
                <w:noProof/>
                <w:webHidden/>
              </w:rPr>
              <w:instrText xml:space="preserve"> PAGEREF _Toc167737324 \h </w:instrText>
            </w:r>
            <w:r w:rsidR="004C55E2">
              <w:rPr>
                <w:noProof/>
                <w:webHidden/>
              </w:rPr>
            </w:r>
            <w:r w:rsidR="004C55E2">
              <w:rPr>
                <w:noProof/>
                <w:webHidden/>
              </w:rPr>
              <w:fldChar w:fldCharType="separate"/>
            </w:r>
            <w:r w:rsidR="004C55E2">
              <w:rPr>
                <w:noProof/>
                <w:webHidden/>
              </w:rPr>
              <w:t>41</w:t>
            </w:r>
            <w:r w:rsidR="004C55E2">
              <w:rPr>
                <w:noProof/>
                <w:webHidden/>
              </w:rPr>
              <w:fldChar w:fldCharType="end"/>
            </w:r>
          </w:hyperlink>
        </w:p>
        <w:p w14:paraId="0EEAB612" w14:textId="124257CD" w:rsidR="004C55E2" w:rsidRDefault="0027659F">
          <w:pPr>
            <w:pStyle w:val="TOC2"/>
            <w:rPr>
              <w:rFonts w:eastAsiaTheme="minorEastAsia" w:cstheme="minorBidi"/>
              <w:b w:val="0"/>
              <w:bCs w:val="0"/>
              <w:noProof/>
              <w:kern w:val="2"/>
              <w:sz w:val="24"/>
              <w:szCs w:val="24"/>
              <w14:ligatures w14:val="standardContextual"/>
            </w:rPr>
          </w:pPr>
          <w:hyperlink w:anchor="_Toc167737325" w:history="1">
            <w:r w:rsidR="004C55E2" w:rsidRPr="00285EB2">
              <w:rPr>
                <w:rStyle w:val="Hyperlink"/>
                <w:noProof/>
              </w:rPr>
              <w:t>Other Liability (Claims-made)</w:t>
            </w:r>
            <w:r w:rsidR="004C55E2">
              <w:rPr>
                <w:noProof/>
                <w:webHidden/>
              </w:rPr>
              <w:tab/>
            </w:r>
            <w:r w:rsidR="004C55E2">
              <w:rPr>
                <w:noProof/>
                <w:webHidden/>
              </w:rPr>
              <w:fldChar w:fldCharType="begin"/>
            </w:r>
            <w:r w:rsidR="004C55E2">
              <w:rPr>
                <w:noProof/>
                <w:webHidden/>
              </w:rPr>
              <w:instrText xml:space="preserve"> PAGEREF _Toc167737325 \h </w:instrText>
            </w:r>
            <w:r w:rsidR="004C55E2">
              <w:rPr>
                <w:noProof/>
                <w:webHidden/>
              </w:rPr>
            </w:r>
            <w:r w:rsidR="004C55E2">
              <w:rPr>
                <w:noProof/>
                <w:webHidden/>
              </w:rPr>
              <w:fldChar w:fldCharType="separate"/>
            </w:r>
            <w:r w:rsidR="004C55E2">
              <w:rPr>
                <w:noProof/>
                <w:webHidden/>
              </w:rPr>
              <w:t>42</w:t>
            </w:r>
            <w:r w:rsidR="004C55E2">
              <w:rPr>
                <w:noProof/>
                <w:webHidden/>
              </w:rPr>
              <w:fldChar w:fldCharType="end"/>
            </w:r>
          </w:hyperlink>
        </w:p>
        <w:p w14:paraId="5D5796BF" w14:textId="4B9606EB" w:rsidR="004C55E2" w:rsidRDefault="0027659F">
          <w:pPr>
            <w:pStyle w:val="TOC2"/>
            <w:rPr>
              <w:rFonts w:eastAsiaTheme="minorEastAsia" w:cstheme="minorBidi"/>
              <w:b w:val="0"/>
              <w:bCs w:val="0"/>
              <w:noProof/>
              <w:kern w:val="2"/>
              <w:sz w:val="24"/>
              <w:szCs w:val="24"/>
              <w14:ligatures w14:val="standardContextual"/>
            </w:rPr>
          </w:pPr>
          <w:hyperlink w:anchor="_Toc167737326" w:history="1">
            <w:r w:rsidR="004C55E2" w:rsidRPr="00285EB2">
              <w:rPr>
                <w:rStyle w:val="Hyperlink"/>
                <w:noProof/>
              </w:rPr>
              <w:t>Other Liability (Occurrence)</w:t>
            </w:r>
            <w:r w:rsidR="004C55E2">
              <w:rPr>
                <w:noProof/>
                <w:webHidden/>
              </w:rPr>
              <w:tab/>
            </w:r>
            <w:r w:rsidR="004C55E2">
              <w:rPr>
                <w:noProof/>
                <w:webHidden/>
              </w:rPr>
              <w:fldChar w:fldCharType="begin"/>
            </w:r>
            <w:r w:rsidR="004C55E2">
              <w:rPr>
                <w:noProof/>
                <w:webHidden/>
              </w:rPr>
              <w:instrText xml:space="preserve"> PAGEREF _Toc167737326 \h </w:instrText>
            </w:r>
            <w:r w:rsidR="004C55E2">
              <w:rPr>
                <w:noProof/>
                <w:webHidden/>
              </w:rPr>
            </w:r>
            <w:r w:rsidR="004C55E2">
              <w:rPr>
                <w:noProof/>
                <w:webHidden/>
              </w:rPr>
              <w:fldChar w:fldCharType="separate"/>
            </w:r>
            <w:r w:rsidR="004C55E2">
              <w:rPr>
                <w:noProof/>
                <w:webHidden/>
              </w:rPr>
              <w:t>43</w:t>
            </w:r>
            <w:r w:rsidR="004C55E2">
              <w:rPr>
                <w:noProof/>
                <w:webHidden/>
              </w:rPr>
              <w:fldChar w:fldCharType="end"/>
            </w:r>
          </w:hyperlink>
        </w:p>
        <w:p w14:paraId="043EFECC" w14:textId="628E0679" w:rsidR="004C55E2" w:rsidRDefault="0027659F">
          <w:pPr>
            <w:pStyle w:val="TOC2"/>
            <w:rPr>
              <w:rFonts w:eastAsiaTheme="minorEastAsia" w:cstheme="minorBidi"/>
              <w:b w:val="0"/>
              <w:bCs w:val="0"/>
              <w:noProof/>
              <w:kern w:val="2"/>
              <w:sz w:val="24"/>
              <w:szCs w:val="24"/>
              <w14:ligatures w14:val="standardContextual"/>
            </w:rPr>
          </w:pPr>
          <w:hyperlink w:anchor="_Toc167737327" w:history="1">
            <w:r w:rsidR="004C55E2" w:rsidRPr="00285EB2">
              <w:rPr>
                <w:rStyle w:val="Hyperlink"/>
                <w:noProof/>
              </w:rPr>
              <w:t>Private Crop</w:t>
            </w:r>
            <w:r w:rsidR="004C55E2">
              <w:rPr>
                <w:noProof/>
                <w:webHidden/>
              </w:rPr>
              <w:tab/>
            </w:r>
            <w:r w:rsidR="004C55E2">
              <w:rPr>
                <w:noProof/>
                <w:webHidden/>
              </w:rPr>
              <w:fldChar w:fldCharType="begin"/>
            </w:r>
            <w:r w:rsidR="004C55E2">
              <w:rPr>
                <w:noProof/>
                <w:webHidden/>
              </w:rPr>
              <w:instrText xml:space="preserve"> PAGEREF _Toc167737327 \h </w:instrText>
            </w:r>
            <w:r w:rsidR="004C55E2">
              <w:rPr>
                <w:noProof/>
                <w:webHidden/>
              </w:rPr>
            </w:r>
            <w:r w:rsidR="004C55E2">
              <w:rPr>
                <w:noProof/>
                <w:webHidden/>
              </w:rPr>
              <w:fldChar w:fldCharType="separate"/>
            </w:r>
            <w:r w:rsidR="004C55E2">
              <w:rPr>
                <w:noProof/>
                <w:webHidden/>
              </w:rPr>
              <w:t>44</w:t>
            </w:r>
            <w:r w:rsidR="004C55E2">
              <w:rPr>
                <w:noProof/>
                <w:webHidden/>
              </w:rPr>
              <w:fldChar w:fldCharType="end"/>
            </w:r>
          </w:hyperlink>
        </w:p>
        <w:p w14:paraId="7FC190AD" w14:textId="6CC48803" w:rsidR="004C55E2" w:rsidRDefault="0027659F">
          <w:pPr>
            <w:pStyle w:val="TOC2"/>
            <w:rPr>
              <w:rFonts w:eastAsiaTheme="minorEastAsia" w:cstheme="minorBidi"/>
              <w:b w:val="0"/>
              <w:bCs w:val="0"/>
              <w:noProof/>
              <w:kern w:val="2"/>
              <w:sz w:val="24"/>
              <w:szCs w:val="24"/>
              <w14:ligatures w14:val="standardContextual"/>
            </w:rPr>
          </w:pPr>
          <w:hyperlink w:anchor="_Toc167737328" w:history="1">
            <w:r w:rsidR="004C55E2" w:rsidRPr="00285EB2">
              <w:rPr>
                <w:rStyle w:val="Hyperlink"/>
                <w:noProof/>
              </w:rPr>
              <w:t>Private Flood</w:t>
            </w:r>
            <w:r w:rsidR="004C55E2">
              <w:rPr>
                <w:noProof/>
                <w:webHidden/>
              </w:rPr>
              <w:tab/>
            </w:r>
            <w:r w:rsidR="004C55E2">
              <w:rPr>
                <w:noProof/>
                <w:webHidden/>
              </w:rPr>
              <w:fldChar w:fldCharType="begin"/>
            </w:r>
            <w:r w:rsidR="004C55E2">
              <w:rPr>
                <w:noProof/>
                <w:webHidden/>
              </w:rPr>
              <w:instrText xml:space="preserve"> PAGEREF _Toc167737328 \h </w:instrText>
            </w:r>
            <w:r w:rsidR="004C55E2">
              <w:rPr>
                <w:noProof/>
                <w:webHidden/>
              </w:rPr>
            </w:r>
            <w:r w:rsidR="004C55E2">
              <w:rPr>
                <w:noProof/>
                <w:webHidden/>
              </w:rPr>
              <w:fldChar w:fldCharType="separate"/>
            </w:r>
            <w:r w:rsidR="004C55E2">
              <w:rPr>
                <w:noProof/>
                <w:webHidden/>
              </w:rPr>
              <w:t>45</w:t>
            </w:r>
            <w:r w:rsidR="004C55E2">
              <w:rPr>
                <w:noProof/>
                <w:webHidden/>
              </w:rPr>
              <w:fldChar w:fldCharType="end"/>
            </w:r>
          </w:hyperlink>
        </w:p>
        <w:p w14:paraId="3FD8425F" w14:textId="3630824A" w:rsidR="004C55E2" w:rsidRDefault="0027659F">
          <w:pPr>
            <w:pStyle w:val="TOC2"/>
            <w:rPr>
              <w:rFonts w:eastAsiaTheme="minorEastAsia" w:cstheme="minorBidi"/>
              <w:b w:val="0"/>
              <w:bCs w:val="0"/>
              <w:noProof/>
              <w:kern w:val="2"/>
              <w:sz w:val="24"/>
              <w:szCs w:val="24"/>
              <w14:ligatures w14:val="standardContextual"/>
            </w:rPr>
          </w:pPr>
          <w:hyperlink w:anchor="_Toc167737329" w:history="1">
            <w:r w:rsidR="004C55E2" w:rsidRPr="00285EB2">
              <w:rPr>
                <w:rStyle w:val="Hyperlink"/>
                <w:noProof/>
              </w:rPr>
              <w:t>Products Liability</w:t>
            </w:r>
            <w:r w:rsidR="004C55E2">
              <w:rPr>
                <w:noProof/>
                <w:webHidden/>
              </w:rPr>
              <w:tab/>
            </w:r>
            <w:r w:rsidR="004C55E2">
              <w:rPr>
                <w:noProof/>
                <w:webHidden/>
              </w:rPr>
              <w:fldChar w:fldCharType="begin"/>
            </w:r>
            <w:r w:rsidR="004C55E2">
              <w:rPr>
                <w:noProof/>
                <w:webHidden/>
              </w:rPr>
              <w:instrText xml:space="preserve"> PAGEREF _Toc167737329 \h </w:instrText>
            </w:r>
            <w:r w:rsidR="004C55E2">
              <w:rPr>
                <w:noProof/>
                <w:webHidden/>
              </w:rPr>
            </w:r>
            <w:r w:rsidR="004C55E2">
              <w:rPr>
                <w:noProof/>
                <w:webHidden/>
              </w:rPr>
              <w:fldChar w:fldCharType="separate"/>
            </w:r>
            <w:r w:rsidR="004C55E2">
              <w:rPr>
                <w:noProof/>
                <w:webHidden/>
              </w:rPr>
              <w:t>46</w:t>
            </w:r>
            <w:r w:rsidR="004C55E2">
              <w:rPr>
                <w:noProof/>
                <w:webHidden/>
              </w:rPr>
              <w:fldChar w:fldCharType="end"/>
            </w:r>
          </w:hyperlink>
        </w:p>
        <w:p w14:paraId="6677045C" w14:textId="6A89B419" w:rsidR="004C55E2" w:rsidRDefault="0027659F">
          <w:pPr>
            <w:pStyle w:val="TOC2"/>
            <w:rPr>
              <w:rFonts w:eastAsiaTheme="minorEastAsia" w:cstheme="minorBidi"/>
              <w:b w:val="0"/>
              <w:bCs w:val="0"/>
              <w:noProof/>
              <w:kern w:val="2"/>
              <w:sz w:val="24"/>
              <w:szCs w:val="24"/>
              <w14:ligatures w14:val="standardContextual"/>
            </w:rPr>
          </w:pPr>
          <w:hyperlink w:anchor="_Toc167737330" w:history="1">
            <w:r w:rsidR="004C55E2" w:rsidRPr="00285EB2">
              <w:rPr>
                <w:rStyle w:val="Hyperlink"/>
                <w:noProof/>
              </w:rPr>
              <w:t>Surety</w:t>
            </w:r>
            <w:r w:rsidR="004C55E2">
              <w:rPr>
                <w:noProof/>
                <w:webHidden/>
              </w:rPr>
              <w:tab/>
            </w:r>
            <w:r w:rsidR="004C55E2">
              <w:rPr>
                <w:noProof/>
                <w:webHidden/>
              </w:rPr>
              <w:fldChar w:fldCharType="begin"/>
            </w:r>
            <w:r w:rsidR="004C55E2">
              <w:rPr>
                <w:noProof/>
                <w:webHidden/>
              </w:rPr>
              <w:instrText xml:space="preserve"> PAGEREF _Toc167737330 \h </w:instrText>
            </w:r>
            <w:r w:rsidR="004C55E2">
              <w:rPr>
                <w:noProof/>
                <w:webHidden/>
              </w:rPr>
            </w:r>
            <w:r w:rsidR="004C55E2">
              <w:rPr>
                <w:noProof/>
                <w:webHidden/>
              </w:rPr>
              <w:fldChar w:fldCharType="separate"/>
            </w:r>
            <w:r w:rsidR="004C55E2">
              <w:rPr>
                <w:noProof/>
                <w:webHidden/>
              </w:rPr>
              <w:t>47</w:t>
            </w:r>
            <w:r w:rsidR="004C55E2">
              <w:rPr>
                <w:noProof/>
                <w:webHidden/>
              </w:rPr>
              <w:fldChar w:fldCharType="end"/>
            </w:r>
          </w:hyperlink>
        </w:p>
        <w:p w14:paraId="7EEF330E" w14:textId="5EC863F8" w:rsidR="004C55E2" w:rsidRDefault="0027659F">
          <w:pPr>
            <w:pStyle w:val="TOC2"/>
            <w:rPr>
              <w:rFonts w:eastAsiaTheme="minorEastAsia" w:cstheme="minorBidi"/>
              <w:b w:val="0"/>
              <w:bCs w:val="0"/>
              <w:noProof/>
              <w:kern w:val="2"/>
              <w:sz w:val="24"/>
              <w:szCs w:val="24"/>
              <w14:ligatures w14:val="standardContextual"/>
            </w:rPr>
          </w:pPr>
          <w:hyperlink w:anchor="_Toc167737331" w:history="1">
            <w:r w:rsidR="004C55E2" w:rsidRPr="00285EB2">
              <w:rPr>
                <w:rStyle w:val="Hyperlink"/>
                <w:noProof/>
              </w:rPr>
              <w:t>Workers' Compensation</w:t>
            </w:r>
            <w:r w:rsidR="004C55E2">
              <w:rPr>
                <w:noProof/>
                <w:webHidden/>
              </w:rPr>
              <w:tab/>
            </w:r>
            <w:r w:rsidR="004C55E2">
              <w:rPr>
                <w:noProof/>
                <w:webHidden/>
              </w:rPr>
              <w:fldChar w:fldCharType="begin"/>
            </w:r>
            <w:r w:rsidR="004C55E2">
              <w:rPr>
                <w:noProof/>
                <w:webHidden/>
              </w:rPr>
              <w:instrText xml:space="preserve"> PAGEREF _Toc167737331 \h </w:instrText>
            </w:r>
            <w:r w:rsidR="004C55E2">
              <w:rPr>
                <w:noProof/>
                <w:webHidden/>
              </w:rPr>
            </w:r>
            <w:r w:rsidR="004C55E2">
              <w:rPr>
                <w:noProof/>
                <w:webHidden/>
              </w:rPr>
              <w:fldChar w:fldCharType="separate"/>
            </w:r>
            <w:r w:rsidR="004C55E2">
              <w:rPr>
                <w:noProof/>
                <w:webHidden/>
              </w:rPr>
              <w:t>48</w:t>
            </w:r>
            <w:r w:rsidR="004C55E2">
              <w:rPr>
                <w:noProof/>
                <w:webHidden/>
              </w:rPr>
              <w:fldChar w:fldCharType="end"/>
            </w:r>
          </w:hyperlink>
        </w:p>
        <w:p w14:paraId="3986A708" w14:textId="7C170578" w:rsidR="004C55E2" w:rsidRDefault="0027659F">
          <w:pPr>
            <w:pStyle w:val="TOC1"/>
            <w:rPr>
              <w:rFonts w:eastAsiaTheme="minorEastAsia" w:cstheme="minorBidi"/>
              <w:b w:val="0"/>
              <w:bCs w:val="0"/>
              <w:i w:val="0"/>
              <w:iCs w:val="0"/>
              <w:noProof/>
              <w:kern w:val="2"/>
              <w14:ligatures w14:val="standardContextual"/>
            </w:rPr>
          </w:pPr>
          <w:hyperlink w:anchor="_Toc167737332" w:history="1">
            <w:r w:rsidR="004C55E2" w:rsidRPr="00285EB2">
              <w:rPr>
                <w:rStyle w:val="Hyperlink"/>
                <w:noProof/>
              </w:rPr>
              <w:t>Appendix #1: Distribution Style Classifications</w:t>
            </w:r>
            <w:r w:rsidR="004C55E2">
              <w:rPr>
                <w:noProof/>
                <w:webHidden/>
              </w:rPr>
              <w:tab/>
            </w:r>
            <w:r w:rsidR="004C55E2">
              <w:rPr>
                <w:noProof/>
                <w:webHidden/>
              </w:rPr>
              <w:fldChar w:fldCharType="begin"/>
            </w:r>
            <w:r w:rsidR="004C55E2">
              <w:rPr>
                <w:noProof/>
                <w:webHidden/>
              </w:rPr>
              <w:instrText xml:space="preserve"> PAGEREF _Toc167737332 \h </w:instrText>
            </w:r>
            <w:r w:rsidR="004C55E2">
              <w:rPr>
                <w:noProof/>
                <w:webHidden/>
              </w:rPr>
            </w:r>
            <w:r w:rsidR="004C55E2">
              <w:rPr>
                <w:noProof/>
                <w:webHidden/>
              </w:rPr>
              <w:fldChar w:fldCharType="separate"/>
            </w:r>
            <w:r w:rsidR="004C55E2">
              <w:rPr>
                <w:noProof/>
                <w:webHidden/>
              </w:rPr>
              <w:t>49</w:t>
            </w:r>
            <w:r w:rsidR="004C55E2">
              <w:rPr>
                <w:noProof/>
                <w:webHidden/>
              </w:rPr>
              <w:fldChar w:fldCharType="end"/>
            </w:r>
          </w:hyperlink>
        </w:p>
        <w:p w14:paraId="7DC2BCFD" w14:textId="59E247AF" w:rsidR="004C55E2" w:rsidRDefault="0027659F">
          <w:pPr>
            <w:pStyle w:val="TOC1"/>
            <w:rPr>
              <w:rFonts w:eastAsiaTheme="minorEastAsia" w:cstheme="minorBidi"/>
              <w:b w:val="0"/>
              <w:bCs w:val="0"/>
              <w:i w:val="0"/>
              <w:iCs w:val="0"/>
              <w:noProof/>
              <w:kern w:val="2"/>
              <w14:ligatures w14:val="standardContextual"/>
            </w:rPr>
          </w:pPr>
          <w:hyperlink w:anchor="_Toc167737333" w:history="1">
            <w:r w:rsidR="004C55E2" w:rsidRPr="00285EB2">
              <w:rPr>
                <w:rStyle w:val="Hyperlink"/>
                <w:noProof/>
              </w:rPr>
              <w:t>Appendix #2: NAIC Line of Business Definitions</w:t>
            </w:r>
            <w:r w:rsidR="004C55E2">
              <w:rPr>
                <w:noProof/>
                <w:webHidden/>
              </w:rPr>
              <w:tab/>
            </w:r>
            <w:r w:rsidR="004C55E2">
              <w:rPr>
                <w:noProof/>
                <w:webHidden/>
              </w:rPr>
              <w:fldChar w:fldCharType="begin"/>
            </w:r>
            <w:r w:rsidR="004C55E2">
              <w:rPr>
                <w:noProof/>
                <w:webHidden/>
              </w:rPr>
              <w:instrText xml:space="preserve"> PAGEREF _Toc167737333 \h </w:instrText>
            </w:r>
            <w:r w:rsidR="004C55E2">
              <w:rPr>
                <w:noProof/>
                <w:webHidden/>
              </w:rPr>
            </w:r>
            <w:r w:rsidR="004C55E2">
              <w:rPr>
                <w:noProof/>
                <w:webHidden/>
              </w:rPr>
              <w:fldChar w:fldCharType="separate"/>
            </w:r>
            <w:r w:rsidR="004C55E2">
              <w:rPr>
                <w:noProof/>
                <w:webHidden/>
              </w:rPr>
              <w:t>53</w:t>
            </w:r>
            <w:r w:rsidR="004C55E2">
              <w:rPr>
                <w:noProof/>
                <w:webHidden/>
              </w:rPr>
              <w:fldChar w:fldCharType="end"/>
            </w:r>
          </w:hyperlink>
        </w:p>
        <w:p w14:paraId="32D92302" w14:textId="3E5DB841" w:rsidR="004C55E2" w:rsidRDefault="0027659F">
          <w:pPr>
            <w:pStyle w:val="TOC1"/>
            <w:rPr>
              <w:rFonts w:eastAsiaTheme="minorEastAsia" w:cstheme="minorBidi"/>
              <w:b w:val="0"/>
              <w:bCs w:val="0"/>
              <w:i w:val="0"/>
              <w:iCs w:val="0"/>
              <w:noProof/>
              <w:kern w:val="2"/>
              <w14:ligatures w14:val="standardContextual"/>
            </w:rPr>
          </w:pPr>
          <w:hyperlink w:anchor="_Toc167737334" w:history="1">
            <w:r w:rsidR="004C55E2" w:rsidRPr="00285EB2">
              <w:rPr>
                <w:rStyle w:val="Hyperlink"/>
                <w:noProof/>
              </w:rPr>
              <w:t>Appendix #3: Line of Business Facts—A Visual Reference</w:t>
            </w:r>
            <w:r w:rsidR="004C55E2">
              <w:rPr>
                <w:noProof/>
                <w:webHidden/>
              </w:rPr>
              <w:tab/>
            </w:r>
            <w:r w:rsidR="004C55E2">
              <w:rPr>
                <w:noProof/>
                <w:webHidden/>
              </w:rPr>
              <w:fldChar w:fldCharType="begin"/>
            </w:r>
            <w:r w:rsidR="004C55E2">
              <w:rPr>
                <w:noProof/>
                <w:webHidden/>
              </w:rPr>
              <w:instrText xml:space="preserve"> PAGEREF _Toc167737334 \h </w:instrText>
            </w:r>
            <w:r w:rsidR="004C55E2">
              <w:rPr>
                <w:noProof/>
                <w:webHidden/>
              </w:rPr>
            </w:r>
            <w:r w:rsidR="004C55E2">
              <w:rPr>
                <w:noProof/>
                <w:webHidden/>
              </w:rPr>
              <w:fldChar w:fldCharType="separate"/>
            </w:r>
            <w:r w:rsidR="004C55E2">
              <w:rPr>
                <w:noProof/>
                <w:webHidden/>
              </w:rPr>
              <w:t>56</w:t>
            </w:r>
            <w:r w:rsidR="004C55E2">
              <w:rPr>
                <w:noProof/>
                <w:webHidden/>
              </w:rPr>
              <w:fldChar w:fldCharType="end"/>
            </w:r>
          </w:hyperlink>
        </w:p>
        <w:p w14:paraId="4F20C92F" w14:textId="6780378C" w:rsidR="004C55E2" w:rsidRDefault="0027659F">
          <w:pPr>
            <w:pStyle w:val="TOC1"/>
            <w:rPr>
              <w:rFonts w:eastAsiaTheme="minorEastAsia" w:cstheme="minorBidi"/>
              <w:b w:val="0"/>
              <w:bCs w:val="0"/>
              <w:i w:val="0"/>
              <w:iCs w:val="0"/>
              <w:noProof/>
              <w:kern w:val="2"/>
              <w14:ligatures w14:val="standardContextual"/>
            </w:rPr>
          </w:pPr>
          <w:hyperlink w:anchor="_Toc167737335" w:history="1">
            <w:r w:rsidR="004C55E2" w:rsidRPr="00285EB2">
              <w:rPr>
                <w:rStyle w:val="Hyperlink"/>
                <w:noProof/>
              </w:rPr>
              <w:t xml:space="preserve">Appendix #4: </w:t>
            </w:r>
            <w:r w:rsidR="00940768">
              <w:rPr>
                <w:rStyle w:val="Hyperlink"/>
                <w:noProof/>
              </w:rPr>
              <w:t>Nebraska</w:t>
            </w:r>
            <w:r w:rsidR="004C55E2" w:rsidRPr="00285EB2">
              <w:rPr>
                <w:rStyle w:val="Hyperlink"/>
                <w:noProof/>
              </w:rPr>
              <w:t xml:space="preserve"> All Active Insurers List</w:t>
            </w:r>
            <w:r w:rsidR="004C55E2">
              <w:rPr>
                <w:noProof/>
                <w:webHidden/>
              </w:rPr>
              <w:tab/>
            </w:r>
            <w:r w:rsidR="004C55E2">
              <w:rPr>
                <w:noProof/>
                <w:webHidden/>
              </w:rPr>
              <w:fldChar w:fldCharType="begin"/>
            </w:r>
            <w:r w:rsidR="004C55E2">
              <w:rPr>
                <w:noProof/>
                <w:webHidden/>
              </w:rPr>
              <w:instrText xml:space="preserve"> PAGEREF _Toc167737335 \h </w:instrText>
            </w:r>
            <w:r w:rsidR="004C55E2">
              <w:rPr>
                <w:noProof/>
                <w:webHidden/>
              </w:rPr>
            </w:r>
            <w:r w:rsidR="004C55E2">
              <w:rPr>
                <w:noProof/>
                <w:webHidden/>
              </w:rPr>
              <w:fldChar w:fldCharType="separate"/>
            </w:r>
            <w:r w:rsidR="004C55E2">
              <w:rPr>
                <w:noProof/>
                <w:webHidden/>
              </w:rPr>
              <w:t>57</w:t>
            </w:r>
            <w:r w:rsidR="004C55E2">
              <w:rPr>
                <w:noProof/>
                <w:webHidden/>
              </w:rPr>
              <w:fldChar w:fldCharType="end"/>
            </w:r>
          </w:hyperlink>
        </w:p>
        <w:p w14:paraId="694B7759" w14:textId="37D2F886" w:rsidR="000A7CE7" w:rsidRDefault="00C50C9C" w:rsidP="000A7CE7">
          <w:pPr>
            <w:rPr>
              <w:bCs/>
              <w:noProof/>
            </w:rPr>
          </w:pPr>
          <w:r>
            <w:rPr>
              <w:b/>
              <w:bCs/>
              <w:noProof/>
            </w:rPr>
            <w:fldChar w:fldCharType="end"/>
          </w:r>
        </w:p>
      </w:sdtContent>
    </w:sdt>
    <w:p w14:paraId="7837447A" w14:textId="0D484DD1" w:rsidR="001514C6" w:rsidRDefault="001514C6">
      <w:pPr>
        <w:rPr>
          <w:bCs/>
          <w:noProof/>
        </w:rPr>
      </w:pPr>
      <w:r>
        <w:rPr>
          <w:bCs/>
          <w:noProof/>
        </w:rPr>
        <w:br w:type="page"/>
      </w:r>
    </w:p>
    <w:p w14:paraId="3FE92FB4" w14:textId="7B063DB4" w:rsidR="00F91D30" w:rsidRDefault="00940768" w:rsidP="00F91D30">
      <w:pPr>
        <w:pStyle w:val="Heading1"/>
      </w:pPr>
      <w:bookmarkStart w:id="1" w:name="_Toc167737296"/>
      <w:bookmarkStart w:id="2" w:name="_Hlk164939378"/>
      <w:r>
        <w:lastRenderedPageBreak/>
        <w:t>Nebraska</w:t>
      </w:r>
      <w:r w:rsidR="00F91D30">
        <w:t xml:space="preserve"> </w:t>
      </w:r>
      <w:r w:rsidR="00347A1C">
        <w:t xml:space="preserve">P&amp;C Marketplace </w:t>
      </w:r>
      <w:r w:rsidR="00F91D30">
        <w:t>Executive Summary</w:t>
      </w:r>
      <w:bookmarkEnd w:id="1"/>
    </w:p>
    <w:bookmarkEnd w:id="2"/>
    <w:p w14:paraId="466E9941" w14:textId="77777777" w:rsidR="00F71750" w:rsidRDefault="00F71750" w:rsidP="009D507D">
      <w:pPr>
        <w:pStyle w:val="Heading3-NonTOC"/>
      </w:pPr>
      <w:r>
        <w:t>Premiums Overall</w:t>
      </w:r>
    </w:p>
    <w:p w14:paraId="45B579C1" w14:textId="4D04E2EC" w:rsidR="00F71750" w:rsidRDefault="00F71750" w:rsidP="00F71750">
      <w:r>
        <w:t>In 2023, Nebraska P&amp;C premiums reached $7.6 billion, ranking Nebraska 35 of 51 in total premiums in the United States.  That is 0.8% out of $952 Billion in premiums nationwide</w:t>
      </w:r>
      <w:r w:rsidR="009D507D">
        <w:t xml:space="preserve">.  </w:t>
      </w:r>
      <w:r>
        <w:t>On a relative comparative basis, per capita premiums rank Nebraska 5 of 51 for all P&amp;C premiums combined, 12 of 51 for Personal Lines, 16 of 51 for Commercial Lines, and 3 of 51 for Agricultural Lines</w:t>
      </w:r>
      <w:r w:rsidR="009D507D">
        <w:t xml:space="preserve">.  </w:t>
      </w:r>
    </w:p>
    <w:p w14:paraId="5E0CCA03" w14:textId="77777777" w:rsidR="00F71750" w:rsidRDefault="00F71750" w:rsidP="009D507D">
      <w:pPr>
        <w:pStyle w:val="Heading3-NonTOC"/>
      </w:pPr>
      <w:r>
        <w:t>Lines of Business</w:t>
      </w:r>
    </w:p>
    <w:p w14:paraId="74BA3511" w14:textId="593182C2" w:rsidR="00F71750" w:rsidRDefault="00F71750" w:rsidP="00F71750">
      <w:r>
        <w:t>In Nebraska the largest Line of Business for independent agents was Multi-Peril Crop (as determined by direct written premium)</w:t>
      </w:r>
      <w:r w:rsidR="009D507D">
        <w:t xml:space="preserve">.  </w:t>
      </w:r>
      <w:r>
        <w:t>The second largest Line of Business in Nebraska was All Private Passenger Auto, and the third was Homeowners Multi-Peril</w:t>
      </w:r>
      <w:r w:rsidR="009D507D">
        <w:t xml:space="preserve">.  </w:t>
      </w:r>
      <w:r>
        <w:t>For comparison, in the United States those Top 3 Lines of Business are: All Private Passenger Auto, Homeowners Multi-Peril, and Other Liability (Occurrence)</w:t>
      </w:r>
      <w:r w:rsidR="009D507D">
        <w:t xml:space="preserve">.  </w:t>
      </w:r>
    </w:p>
    <w:p w14:paraId="2692C117" w14:textId="77777777" w:rsidR="00F71750" w:rsidRDefault="00F71750" w:rsidP="009D507D">
      <w:pPr>
        <w:pStyle w:val="Heading3-NonTOC"/>
      </w:pPr>
      <w:r>
        <w:t>Loss Ratios</w:t>
      </w:r>
    </w:p>
    <w:p w14:paraId="67B259A6" w14:textId="14309AE5" w:rsidR="00F71750" w:rsidRDefault="00F71750" w:rsidP="00F71750">
      <w:r>
        <w:t xml:space="preserve">Nebraska's average loss ratio across all P&amp;C Lines of Business was 74.3%, with the highest loss ratios experienced in Private Crop (142.0%), Multi-Peril Crop (141.8%), and </w:t>
      </w:r>
      <w:r w:rsidR="00873D50">
        <w:t>All Private Passenger Auto</w:t>
      </w:r>
      <w:r>
        <w:t xml:space="preserve"> (</w:t>
      </w:r>
      <w:r w:rsidR="00141EE4">
        <w:t>69</w:t>
      </w:r>
      <w:r>
        <w:t>.</w:t>
      </w:r>
      <w:r w:rsidR="00141EE4">
        <w:t>4</w:t>
      </w:r>
      <w:r>
        <w:t>%)</w:t>
      </w:r>
      <w:r w:rsidR="009D507D">
        <w:t xml:space="preserve">.  </w:t>
      </w:r>
      <w:r>
        <w:t>Comparatively, the United States average loss ratio was 66.0%, with the highest loss ratio in Hawaii (140.5%), and the lowest in District of Columbia (43.4%)</w:t>
      </w:r>
      <w:r w:rsidR="009D507D">
        <w:t xml:space="preserve">.  </w:t>
      </w:r>
      <w:r>
        <w:t>In the United States, the Lines of Business with the highest loss ratios are Multi-Peril Crop (102.2%), Private Crop (98.8%), and Farmowners Multi-Peril (79.0%)</w:t>
      </w:r>
      <w:r w:rsidR="009D507D">
        <w:t xml:space="preserve">.  </w:t>
      </w:r>
    </w:p>
    <w:p w14:paraId="40262E77" w14:textId="77777777" w:rsidR="00F71750" w:rsidRDefault="00F71750" w:rsidP="00141EE4">
      <w:pPr>
        <w:pStyle w:val="Heading3-NonTOC"/>
      </w:pPr>
      <w:r>
        <w:t>Premium Change Rates</w:t>
      </w:r>
    </w:p>
    <w:p w14:paraId="1AD6653A" w14:textId="3FD189EB" w:rsidR="00F71750" w:rsidRDefault="00F71750" w:rsidP="00F71750">
      <w:r>
        <w:t>Premiums grew 9.6% in Nebraska from 2022 to 2023 for all P&amp;C Lines of Business combined, placing it 24 of 51 in the United States and District of Columbia</w:t>
      </w:r>
      <w:r w:rsidR="009D507D">
        <w:t xml:space="preserve">.  </w:t>
      </w:r>
      <w:r>
        <w:t>The fastest growing Lines of Business in Nebraska are Fire Peril Only (55.5%), Boiler &amp; Machinery (31.6%), and Medical Malpractice (30.8%)</w:t>
      </w:r>
      <w:r w:rsidR="009D507D">
        <w:t xml:space="preserve">.  </w:t>
      </w:r>
      <w:r>
        <w:t>By comparison the United States grew by 10.4%, with the fastest growing state being Florida (16.1%), and the slowest being District of Columbia (3.4%)</w:t>
      </w:r>
      <w:r w:rsidR="009D507D">
        <w:t xml:space="preserve">.  </w:t>
      </w:r>
      <w:r>
        <w:t>The United States fastest growing Lines of Business are Fire Peril Only (28.9%), Allied Perils Only (24.5%), and Earthquake (16.5%)</w:t>
      </w:r>
      <w:r w:rsidR="009D507D">
        <w:t xml:space="preserve">.  </w:t>
      </w:r>
    </w:p>
    <w:p w14:paraId="2DF6334B" w14:textId="77777777" w:rsidR="00F71750" w:rsidRDefault="00F71750" w:rsidP="00141EE4">
      <w:pPr>
        <w:pStyle w:val="Heading3-NonTOC"/>
      </w:pPr>
      <w:r>
        <w:t>Independent Agent Penetration of Marketplace</w:t>
      </w:r>
    </w:p>
    <w:p w14:paraId="19C1596B" w14:textId="57D8D709" w:rsidR="00F71750" w:rsidRDefault="00F71750" w:rsidP="00F71750">
      <w:r>
        <w:t>Independent Agents control 66.8% of the Nebraska P&amp;C marketplace</w:t>
      </w:r>
      <w:r w:rsidR="009D507D">
        <w:t xml:space="preserve">.  </w:t>
      </w:r>
      <w:r>
        <w:t>This compares to the United States average of 62.2%, with the highest penetration in Massachusetts (79.6%), and the lowest in Alabama (51.7%)</w:t>
      </w:r>
      <w:r w:rsidR="009D507D">
        <w:t xml:space="preserve">.  </w:t>
      </w:r>
      <w:r>
        <w:t>In Nebraska, the top penetration rates by Lines of Business for Independent Agents are: International (100.0%), Ocean Marine (99.6%), and Private Crop (98.8%)</w:t>
      </w:r>
      <w:r w:rsidR="009D507D">
        <w:t xml:space="preserve">.  </w:t>
      </w:r>
      <w:r>
        <w:t>In the United States, top penetration rates by Lines of Business for Independent Agents are: International (100.0%), Ocean Marine (96.5%), and Burglary &amp; Theft (96.3%)</w:t>
      </w:r>
      <w:r w:rsidR="009D507D">
        <w:t xml:space="preserve">.  </w:t>
      </w:r>
    </w:p>
    <w:p w14:paraId="29902A00" w14:textId="77777777" w:rsidR="00F71750" w:rsidRDefault="00F71750" w:rsidP="00141EE4">
      <w:pPr>
        <w:pStyle w:val="Heading3-NonTOC"/>
      </w:pPr>
      <w:r>
        <w:t>Commissions</w:t>
      </w:r>
    </w:p>
    <w:p w14:paraId="68F92D0C" w14:textId="5AC14916" w:rsidR="00F71750" w:rsidRDefault="00F71750" w:rsidP="00F71750">
      <w:r>
        <w:t>The average commission rate in Nebraska was 11.8% for all P&amp;C Lines of Business combined</w:t>
      </w:r>
      <w:r w:rsidR="009D507D">
        <w:t xml:space="preserve">.  </w:t>
      </w:r>
      <w:r>
        <w:t>By contrast, the average commission rate in the United States was 11.4%.  The highest average commission was in the District of Columbia (13.8%) with the lowest in Virginia (10.2%)</w:t>
      </w:r>
      <w:r w:rsidR="009D507D">
        <w:t xml:space="preserve">.  </w:t>
      </w:r>
    </w:p>
    <w:p w14:paraId="3A420FC2" w14:textId="77777777" w:rsidR="00F71750" w:rsidRDefault="00F71750" w:rsidP="00141EE4">
      <w:pPr>
        <w:pStyle w:val="Heading3-NonTOC"/>
      </w:pPr>
      <w:r>
        <w:lastRenderedPageBreak/>
        <w:t>Surplus Lines</w:t>
      </w:r>
    </w:p>
    <w:p w14:paraId="7607465C" w14:textId="5E086043" w:rsidR="00F71750" w:rsidRDefault="00F71750" w:rsidP="00F71750">
      <w:r>
        <w:t>Surplus Lines utilization is on the rise across all states</w:t>
      </w:r>
      <w:r w:rsidR="009D507D">
        <w:t xml:space="preserve">.  </w:t>
      </w:r>
      <w:r>
        <w:t>In Nebraska, the average percentage of premiums going to UNLICENSED insurers (that is, Surplus Lines) was 4.9%.  That percentage was 3.9% one year ago, and 2.6% five years ago</w:t>
      </w:r>
      <w:r w:rsidR="009D507D">
        <w:t xml:space="preserve">.  </w:t>
      </w:r>
      <w:r>
        <w:t>In the United States the corresponding figures are 9.3%, 9.0%, and 6.2%, respectively</w:t>
      </w:r>
      <w:r w:rsidR="009D507D">
        <w:t xml:space="preserve">.  </w:t>
      </w:r>
      <w:r>
        <w:t>In Nebraska, the top 3 Lines of Business with premiums going to Surplus Lines insurers are: Fire Peril Only (47.7%), Other Liability (Claims-made) (42.2%), and Private Flood (30.7%)</w:t>
      </w:r>
      <w:r w:rsidR="009D507D">
        <w:t xml:space="preserve">.  </w:t>
      </w:r>
      <w:r>
        <w:t>In United States, the top 3 Lines of Business with premiums going to Surplus Lines insurers are: Earthquake (50.8%), Private Flood (46.2%), and Products Liability (42.1%)</w:t>
      </w:r>
      <w:r w:rsidR="009D507D">
        <w:t xml:space="preserve">.  </w:t>
      </w:r>
    </w:p>
    <w:p w14:paraId="10232199" w14:textId="77777777" w:rsidR="00F71750" w:rsidRDefault="00F71750" w:rsidP="00141EE4">
      <w:pPr>
        <w:pStyle w:val="Heading3-NonTOC"/>
      </w:pPr>
      <w:r>
        <w:t>Largest Insurers</w:t>
      </w:r>
    </w:p>
    <w:p w14:paraId="3D6B8E05" w14:textId="2CF637F2" w:rsidR="004611BA" w:rsidRDefault="00F71750" w:rsidP="00F71750">
      <w:r>
        <w:t>State Farm Group (G) was the largest insurer group in Nebraska, and it writes 9.7% of all P&amp;C premiums</w:t>
      </w:r>
      <w:r w:rsidR="009D507D">
        <w:t xml:space="preserve">.  </w:t>
      </w:r>
      <w:r>
        <w:t>Farmers Mutual Insurance Co of Nebraska emerges as the largest pure Independent Agent policy-issuing insurer, State Farm Fire and Casualty Company as the largest Exclusive-Captive policy-issuing insurer, and Progressive Universal Insurance Company as the largest Direct policy-issuing insurer.</w:t>
      </w:r>
    </w:p>
    <w:p w14:paraId="3C40D3F8" w14:textId="374717DF" w:rsidR="00F91D30" w:rsidRDefault="00F91D30">
      <w:r>
        <w:br w:type="page"/>
      </w:r>
      <w:r w:rsidR="009609B8">
        <w:lastRenderedPageBreak/>
        <w:t>.</w:t>
      </w:r>
    </w:p>
    <w:p w14:paraId="73A7D600" w14:textId="72DB267B" w:rsidR="007D07CC" w:rsidRDefault="00940768" w:rsidP="00854470">
      <w:pPr>
        <w:pStyle w:val="Heading1"/>
      </w:pPr>
      <w:bookmarkStart w:id="3" w:name="_Toc167737297"/>
      <w:r>
        <w:t>Nebraska</w:t>
      </w:r>
      <w:r w:rsidR="009966DA">
        <w:t xml:space="preserve"> </w:t>
      </w:r>
      <w:r w:rsidR="0066336E" w:rsidRPr="006837FC">
        <w:t>Premiums</w:t>
      </w:r>
      <w:r w:rsidR="00A51C0E" w:rsidRPr="006837FC">
        <w:t>:</w:t>
      </w:r>
      <w:r w:rsidR="0066336E" w:rsidRPr="006837FC">
        <w:t xml:space="preserve"> </w:t>
      </w:r>
      <w:r w:rsidR="00A54695" w:rsidRPr="006837FC">
        <w:t>All</w:t>
      </w:r>
      <w:r w:rsidR="0066336E" w:rsidRPr="006837FC">
        <w:t xml:space="preserve"> </w:t>
      </w:r>
      <w:r w:rsidR="00BB07F2">
        <w:t xml:space="preserve">32 </w:t>
      </w:r>
      <w:r w:rsidR="009C542C" w:rsidRPr="006837FC">
        <w:t>P&amp;C</w:t>
      </w:r>
      <w:r w:rsidR="00C758F7" w:rsidRPr="006837FC">
        <w:t xml:space="preserve"> </w:t>
      </w:r>
      <w:r w:rsidR="000062BD" w:rsidRPr="006837FC">
        <w:t>Lines of Business</w:t>
      </w:r>
      <w:bookmarkEnd w:id="3"/>
    </w:p>
    <w:p w14:paraId="3F537F75" w14:textId="72AC0B9C" w:rsidR="00BD4B21" w:rsidRDefault="00BD4B21" w:rsidP="00F068A0">
      <w:bookmarkStart w:id="4" w:name="_Hlk111209490"/>
      <w:bookmarkStart w:id="5" w:name="_Hlk83572949"/>
      <w:r w:rsidRPr="00C34086">
        <w:t xml:space="preserve">The </w:t>
      </w:r>
      <w:r>
        <w:t xml:space="preserve">below </w:t>
      </w:r>
      <w:r w:rsidRPr="00C34086">
        <w:t>chart</w:t>
      </w:r>
      <w:r w:rsidR="003C234B">
        <w:t xml:space="preserve">, </w:t>
      </w:r>
      <w:r w:rsidR="00940768">
        <w:rPr>
          <w:i/>
          <w:iCs/>
        </w:rPr>
        <w:t>Nebraska</w:t>
      </w:r>
      <w:r w:rsidR="006D7E74">
        <w:t xml:space="preserve"> </w:t>
      </w:r>
      <w:r w:rsidR="003C234B" w:rsidRPr="003C234B">
        <w:rPr>
          <w:i/>
          <w:iCs/>
        </w:rPr>
        <w:t>Premiums: By Li</w:t>
      </w:r>
      <w:r w:rsidR="003C234B" w:rsidRPr="00D23878">
        <w:rPr>
          <w:i/>
          <w:iCs/>
        </w:rPr>
        <w:t>ne of Business</w:t>
      </w:r>
      <w:r w:rsidR="003C234B" w:rsidRPr="00D23878">
        <w:t>,</w:t>
      </w:r>
      <w:r w:rsidRPr="00D23878">
        <w:t xml:space="preserve"> </w:t>
      </w:r>
      <w:r w:rsidR="00754421" w:rsidRPr="00D23878">
        <w:t>lists</w:t>
      </w:r>
      <w:r w:rsidR="00D42FE6">
        <w:t xml:space="preserve"> </w:t>
      </w:r>
      <w:r w:rsidR="00FA6E59">
        <w:t xml:space="preserve">the Line of Business </w:t>
      </w:r>
      <w:r w:rsidR="00DE213B" w:rsidRPr="00D23878">
        <w:t xml:space="preserve">and </w:t>
      </w:r>
      <w:r w:rsidR="004C0AC8" w:rsidRPr="00D23878">
        <w:t xml:space="preserve">then </w:t>
      </w:r>
      <w:r w:rsidR="00DE213B" w:rsidRPr="00D23878">
        <w:t>shows 2023 total premiums for</w:t>
      </w:r>
      <w:r w:rsidRPr="00D23878">
        <w:t xml:space="preserve"> all 32 P&amp;C </w:t>
      </w:r>
      <w:r w:rsidR="00477EDB" w:rsidRPr="00D23878">
        <w:t>Lines of Business</w:t>
      </w:r>
      <w:r w:rsidR="0065717D" w:rsidRPr="00D23878">
        <w:t xml:space="preserve"> </w:t>
      </w:r>
      <w:r w:rsidRPr="00D23878">
        <w:t>that P&amp;C insurers are required to report on in their annual statement</w:t>
      </w:r>
      <w:r w:rsidR="00D14DEA">
        <w:t xml:space="preserve"> to regulators</w:t>
      </w:r>
      <w:r w:rsidRPr="00D23878">
        <w:t xml:space="preserve">.  </w:t>
      </w:r>
      <w:bookmarkEnd w:id="4"/>
      <w:r w:rsidR="00636B7A">
        <w:t xml:space="preserve">The Lines of Business </w:t>
      </w:r>
      <w:r w:rsidR="00F068A0">
        <w:t>are listed in alphabetical order</w:t>
      </w:r>
      <w:r w:rsidR="007E21FB">
        <w:t>,</w:t>
      </w:r>
      <w:r w:rsidR="00F068A0">
        <w:t xml:space="preserve"> </w:t>
      </w:r>
      <w:r w:rsidR="007E21FB">
        <w:t xml:space="preserve">both </w:t>
      </w:r>
      <w:r w:rsidR="0022500B">
        <w:t xml:space="preserve">below </w:t>
      </w:r>
      <w:r w:rsidR="00F068A0">
        <w:t xml:space="preserve">and in </w:t>
      </w:r>
      <w:r w:rsidR="008760E3">
        <w:t xml:space="preserve">most of the </w:t>
      </w:r>
      <w:r w:rsidR="00F068A0">
        <w:t>subsequent tables</w:t>
      </w:r>
      <w:r w:rsidR="00D43173">
        <w:t xml:space="preserve">, </w:t>
      </w:r>
      <w:r w:rsidR="00F068A0">
        <w:t>charts</w:t>
      </w:r>
      <w:r w:rsidR="00F12553">
        <w:t>,</w:t>
      </w:r>
      <w:r w:rsidR="00F068A0">
        <w:t xml:space="preserve"> and graphs in this </w:t>
      </w:r>
      <w:r w:rsidR="00F068A0" w:rsidRPr="00F12553">
        <w:rPr>
          <w:i/>
          <w:iCs/>
        </w:rPr>
        <w:t>Summary</w:t>
      </w:r>
      <w:r w:rsidR="00F068A0">
        <w:t>.</w:t>
      </w:r>
      <w:r w:rsidRPr="00C34086">
        <w:t xml:space="preserve">  Of the 32 lines, 26 </w:t>
      </w:r>
      <w:r w:rsidR="000E0766">
        <w:t xml:space="preserve">Lines of Business </w:t>
      </w:r>
      <w:r w:rsidRPr="00C34086">
        <w:t xml:space="preserve">are primarily focused on </w:t>
      </w:r>
      <w:r w:rsidRPr="000E0766">
        <w:rPr>
          <w:u w:val="single"/>
        </w:rPr>
        <w:t xml:space="preserve">by </w:t>
      </w:r>
      <w:r w:rsidR="00CC7CE4">
        <w:rPr>
          <w:u w:val="single"/>
        </w:rPr>
        <w:t>I</w:t>
      </w:r>
      <w:r w:rsidRPr="000E0766">
        <w:rPr>
          <w:u w:val="single"/>
        </w:rPr>
        <w:t xml:space="preserve">ndependent </w:t>
      </w:r>
      <w:r w:rsidR="00D43173">
        <w:rPr>
          <w:u w:val="single"/>
        </w:rPr>
        <w:t>A</w:t>
      </w:r>
      <w:r w:rsidR="00D43173" w:rsidRPr="000E0766">
        <w:rPr>
          <w:u w:val="single"/>
        </w:rPr>
        <w:t>gents</w:t>
      </w:r>
      <w:r w:rsidR="00661A14">
        <w:rPr>
          <w:u w:val="single"/>
        </w:rPr>
        <w:t>,</w:t>
      </w:r>
      <w:r w:rsidR="00D43173">
        <w:t xml:space="preserve"> </w:t>
      </w:r>
      <w:r w:rsidRPr="00464FA6">
        <w:t>e</w:t>
      </w:r>
      <w:r w:rsidRPr="00C34086">
        <w:t xml:space="preserve">mphasized </w:t>
      </w:r>
      <w:r w:rsidR="00772E22">
        <w:t xml:space="preserve">below </w:t>
      </w:r>
      <w:r w:rsidRPr="00C34086">
        <w:t>with an asterisk (*)</w:t>
      </w:r>
      <w:r>
        <w:t>.</w:t>
      </w:r>
      <w:r w:rsidR="00D425C7">
        <w:t xml:space="preserve"> </w:t>
      </w:r>
      <w:r w:rsidR="001C7DFC">
        <w:t xml:space="preserve"> </w:t>
      </w:r>
      <w:r w:rsidR="00D46F28">
        <w:t>A</w:t>
      </w:r>
      <w:r w:rsidR="0008689D">
        <w:t xml:space="preserve">s Independent Agents are the target audience of this </w:t>
      </w:r>
      <w:r w:rsidR="00944859" w:rsidRPr="00944859">
        <w:rPr>
          <w:i/>
          <w:iCs/>
        </w:rPr>
        <w:t>S</w:t>
      </w:r>
      <w:r w:rsidR="0008689D" w:rsidRPr="00944859">
        <w:rPr>
          <w:i/>
          <w:iCs/>
        </w:rPr>
        <w:t>ummary</w:t>
      </w:r>
      <w:r w:rsidR="0008689D">
        <w:t>, th</w:t>
      </w:r>
      <w:r w:rsidR="00217FAC">
        <w:t xml:space="preserve">e 26 </w:t>
      </w:r>
      <w:r w:rsidR="0008689D">
        <w:t>Lines of B</w:t>
      </w:r>
      <w:r w:rsidR="005F6E53">
        <w:t xml:space="preserve">usiness </w:t>
      </w:r>
      <w:r w:rsidR="00217FAC">
        <w:t xml:space="preserve">are </w:t>
      </w:r>
      <w:r w:rsidR="005F6E53">
        <w:t xml:space="preserve">emphasized </w:t>
      </w:r>
      <w:r w:rsidR="00217FAC">
        <w:t xml:space="preserve">throughout </w:t>
      </w:r>
      <w:r w:rsidR="005F6E53">
        <w:t>the remainder</w:t>
      </w:r>
      <w:r w:rsidR="008933A1">
        <w:t xml:space="preserve"> of</w:t>
      </w:r>
      <w:r w:rsidR="00944859">
        <w:t xml:space="preserve"> it</w:t>
      </w:r>
      <w:r w:rsidR="008933A1">
        <w:t>.</w:t>
      </w:r>
    </w:p>
    <w:bookmarkEnd w:id="5"/>
    <w:p w14:paraId="127A8EF3" w14:textId="3FD5EC6E" w:rsidR="003A1BBC" w:rsidRDefault="003A1BBC" w:rsidP="00FA6E59">
      <w:pPr>
        <w:spacing w:after="0"/>
      </w:pPr>
    </w:p>
    <w:p w14:paraId="587C9B02" w14:textId="4C2E2992" w:rsidR="00BD4B21" w:rsidRPr="00981AD5" w:rsidRDefault="00940768" w:rsidP="00981AD5">
      <w:pPr>
        <w:pStyle w:val="Heading2-NonTOC"/>
      </w:pPr>
      <w:r>
        <w:t>Nebraska</w:t>
      </w:r>
      <w:r w:rsidR="007B614C">
        <w:t xml:space="preserve"> </w:t>
      </w:r>
      <w:r w:rsidR="00323227" w:rsidRPr="00981AD5">
        <w:t>Premiums</w:t>
      </w:r>
      <w:r w:rsidR="0053426B" w:rsidRPr="00981AD5">
        <w:t>: By Line of Business</w:t>
      </w:r>
    </w:p>
    <w:p w14:paraId="739D70BF" w14:textId="0F89FD5C" w:rsidR="00923728" w:rsidRDefault="00F034FE" w:rsidP="0069672E">
      <w:pPr>
        <w:rPr>
          <w:rStyle w:val="SubtleEmphasis"/>
        </w:rPr>
      </w:pPr>
      <w:r>
        <w:rPr>
          <w:rStyle w:val="SubtleEmphasis"/>
          <w:noProof/>
        </w:rPr>
        <w:drawing>
          <wp:inline distT="0" distB="0" distL="0" distR="0" wp14:anchorId="3947CF83" wp14:editId="5F064B77">
            <wp:extent cx="4584700" cy="5224780"/>
            <wp:effectExtent l="0" t="0" r="6350" b="0"/>
            <wp:docPr id="45824275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5224780"/>
                    </a:xfrm>
                    <a:prstGeom prst="rect">
                      <a:avLst/>
                    </a:prstGeom>
                    <a:noFill/>
                  </pic:spPr>
                </pic:pic>
              </a:graphicData>
            </a:graphic>
          </wp:inline>
        </w:drawing>
      </w:r>
    </w:p>
    <w:p w14:paraId="74070449" w14:textId="0455D5B5" w:rsidR="00F12FC4" w:rsidRDefault="0032324A">
      <w:pPr>
        <w:rPr>
          <w:rStyle w:val="SubtleEmphasis"/>
        </w:rPr>
      </w:pPr>
      <w:r w:rsidRPr="006B187C">
        <w:rPr>
          <w:rStyle w:val="SubtleEmphasis"/>
        </w:rPr>
        <w:t>Source: © A.M. Best Company — used by permission.</w:t>
      </w:r>
      <w:r w:rsidR="00A5530A">
        <w:rPr>
          <w:rStyle w:val="SubtleEmphasis"/>
        </w:rPr>
        <w:t xml:space="preserve">  </w:t>
      </w:r>
      <w:r w:rsidR="009F3F75" w:rsidRPr="009F3F75">
        <w:rPr>
          <w:rStyle w:val="SubtleEmphasis"/>
        </w:rPr>
        <w:t xml:space="preserve">(Note: Independent Agent-focused </w:t>
      </w:r>
      <w:r w:rsidR="00477EDB">
        <w:rPr>
          <w:rStyle w:val="SubtleEmphasis"/>
        </w:rPr>
        <w:t>Lines of Business</w:t>
      </w:r>
      <w:r w:rsidR="009F3F75" w:rsidRPr="009F3F75">
        <w:rPr>
          <w:rStyle w:val="SubtleEmphasis"/>
        </w:rPr>
        <w:t xml:space="preserve"> are</w:t>
      </w:r>
      <w:r w:rsidR="009F3F75">
        <w:rPr>
          <w:rStyle w:val="SubtleEmphasis"/>
        </w:rPr>
        <w:t xml:space="preserve"> designated by an aster</w:t>
      </w:r>
      <w:r w:rsidR="009D12C5">
        <w:rPr>
          <w:rStyle w:val="SubtleEmphasis"/>
        </w:rPr>
        <w:t>isk</w:t>
      </w:r>
      <w:r w:rsidR="009F3F75">
        <w:rPr>
          <w:rStyle w:val="SubtleEmphasis"/>
        </w:rPr>
        <w:t xml:space="preserve"> (*))</w:t>
      </w:r>
      <w:r w:rsidR="00A5530A">
        <w:rPr>
          <w:rStyle w:val="SubtleEmphasis"/>
        </w:rPr>
        <w:t>.</w:t>
      </w:r>
      <w:r w:rsidR="00F12FC4">
        <w:rPr>
          <w:rStyle w:val="SubtleEmphasis"/>
        </w:rPr>
        <w:br w:type="page"/>
      </w:r>
    </w:p>
    <w:p w14:paraId="24702F1B" w14:textId="36536383" w:rsidR="00F12FC4" w:rsidRPr="00A013F7" w:rsidRDefault="00F12FC4" w:rsidP="00F12FC4">
      <w:r>
        <w:lastRenderedPageBreak/>
        <w:t xml:space="preserve">The below </w:t>
      </w:r>
      <w:r w:rsidR="004A4FC4">
        <w:t xml:space="preserve">table, </w:t>
      </w:r>
      <w:r w:rsidR="00940768">
        <w:rPr>
          <w:i/>
          <w:iCs/>
        </w:rPr>
        <w:t>Nebraska</w:t>
      </w:r>
      <w:r w:rsidR="00AB0907" w:rsidRPr="00AB0907">
        <w:rPr>
          <w:i/>
          <w:iCs/>
        </w:rPr>
        <w:t>: All Lines of Business Additional Detai</w:t>
      </w:r>
      <w:r w:rsidR="0094592E">
        <w:rPr>
          <w:i/>
          <w:iCs/>
        </w:rPr>
        <w:t>l</w:t>
      </w:r>
      <w:r w:rsidR="00AB0907">
        <w:rPr>
          <w:i/>
          <w:iCs/>
        </w:rPr>
        <w:t>s</w:t>
      </w:r>
      <w:r w:rsidR="0094592E">
        <w:rPr>
          <w:i/>
          <w:iCs/>
        </w:rPr>
        <w:t>,</w:t>
      </w:r>
      <w:r>
        <w:t xml:space="preserve"> </w:t>
      </w:r>
      <w:r w:rsidR="00D0297D">
        <w:t xml:space="preserve">provides </w:t>
      </w:r>
      <w:r>
        <w:t xml:space="preserve">further data on </w:t>
      </w:r>
      <w:r w:rsidR="00940768">
        <w:t>Nebraska</w:t>
      </w:r>
      <w:r w:rsidR="00D47B80" w:rsidRPr="00A013F7">
        <w:t xml:space="preserve"> </w:t>
      </w:r>
      <w:r w:rsidR="00B41016">
        <w:t>P</w:t>
      </w:r>
      <w:r w:rsidRPr="00A013F7">
        <w:t xml:space="preserve">remiums, </w:t>
      </w:r>
      <w:r w:rsidR="00A07171" w:rsidRPr="00A013F7">
        <w:t>Loss Ratio</w:t>
      </w:r>
      <w:r w:rsidRPr="00A013F7">
        <w:t xml:space="preserve">s, </w:t>
      </w:r>
      <w:r w:rsidR="00B41016">
        <w:t>P</w:t>
      </w:r>
      <w:r w:rsidR="00B460BA" w:rsidRPr="00A013F7">
        <w:t xml:space="preserve">remium </w:t>
      </w:r>
      <w:r w:rsidR="00665159">
        <w:t>Growth</w:t>
      </w:r>
      <w:r w:rsidR="00B460BA" w:rsidRPr="00A013F7">
        <w:t xml:space="preserve"> </w:t>
      </w:r>
      <w:r w:rsidR="00665159">
        <w:t>r</w:t>
      </w:r>
      <w:r w:rsidR="00B460BA" w:rsidRPr="00A013F7">
        <w:t>ates</w:t>
      </w:r>
      <w:r w:rsidR="004875A1" w:rsidRPr="00A013F7">
        <w:t>,</w:t>
      </w:r>
      <w:r w:rsidRPr="00A013F7">
        <w:t xml:space="preserve"> and </w:t>
      </w:r>
      <w:r w:rsidR="00A013F7">
        <w:t>P</w:t>
      </w:r>
      <w:r w:rsidRPr="00A013F7">
        <w:t xml:space="preserve">enetration </w:t>
      </w:r>
      <w:r w:rsidR="00665159">
        <w:t>r</w:t>
      </w:r>
      <w:r w:rsidR="003F7DD9" w:rsidRPr="00A013F7">
        <w:t xml:space="preserve">ates </w:t>
      </w:r>
      <w:r w:rsidR="00D0297D" w:rsidRPr="00A013F7">
        <w:t xml:space="preserve">by </w:t>
      </w:r>
      <w:r w:rsidR="00A013F7" w:rsidRPr="00A013F7">
        <w:t>I</w:t>
      </w:r>
      <w:r w:rsidR="00D0297D" w:rsidRPr="00A013F7">
        <w:t xml:space="preserve">ndependent </w:t>
      </w:r>
      <w:r w:rsidR="00A013F7" w:rsidRPr="00A013F7">
        <w:t>A</w:t>
      </w:r>
      <w:r w:rsidR="00D0297D" w:rsidRPr="00A013F7">
        <w:t xml:space="preserve">gents </w:t>
      </w:r>
      <w:r w:rsidR="003F7DD9" w:rsidRPr="00A013F7">
        <w:t>for</w:t>
      </w:r>
      <w:r w:rsidRPr="00A013F7">
        <w:t xml:space="preserve"> these 32 P&amp;C lines of business.</w:t>
      </w:r>
    </w:p>
    <w:p w14:paraId="15FC50EB" w14:textId="77777777" w:rsidR="000006E2" w:rsidRDefault="000006E2" w:rsidP="00F12FC4"/>
    <w:p w14:paraId="4F14C704" w14:textId="440310F6" w:rsidR="007D6561" w:rsidRPr="00C240F2" w:rsidRDefault="00940768" w:rsidP="00C240F2">
      <w:pPr>
        <w:pStyle w:val="Heading2-NonTOC"/>
        <w:rPr>
          <w:rStyle w:val="SubtleEmphasis"/>
          <w:i w:val="0"/>
          <w:iCs w:val="0"/>
          <w:color w:val="2F5496" w:themeColor="accent1" w:themeShade="BF"/>
          <w:sz w:val="32"/>
        </w:rPr>
      </w:pPr>
      <w:r>
        <w:t>Nebraska</w:t>
      </w:r>
      <w:r w:rsidR="00C240F2" w:rsidRPr="00C240F2">
        <w:t>:  All Lines of Business Additional Details</w:t>
      </w:r>
    </w:p>
    <w:tbl>
      <w:tblPr>
        <w:tblW w:w="5000" w:type="pct"/>
        <w:tblLook w:val="04A0" w:firstRow="1" w:lastRow="0" w:firstColumn="1" w:lastColumn="0" w:noHBand="0" w:noVBand="1"/>
      </w:tblPr>
      <w:tblGrid>
        <w:gridCol w:w="2400"/>
        <w:gridCol w:w="1358"/>
        <w:gridCol w:w="845"/>
        <w:gridCol w:w="845"/>
        <w:gridCol w:w="845"/>
        <w:gridCol w:w="847"/>
        <w:gridCol w:w="1105"/>
        <w:gridCol w:w="1105"/>
      </w:tblGrid>
      <w:tr w:rsidR="000C4F70" w:rsidRPr="00DE1994" w14:paraId="538518E0" w14:textId="77777777" w:rsidTr="00B15531">
        <w:trPr>
          <w:trHeight w:val="20"/>
        </w:trPr>
        <w:tc>
          <w:tcPr>
            <w:tcW w:w="128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F4058C" w14:textId="5830DAAD" w:rsidR="000C4F70" w:rsidRPr="000C4F70" w:rsidRDefault="000C4F70" w:rsidP="000C4F70">
            <w:pPr>
              <w:spacing w:after="0" w:line="240" w:lineRule="auto"/>
              <w:rPr>
                <w:rFonts w:ascii="Calibri" w:eastAsia="Times New Roman" w:hAnsi="Calibri" w:cs="Calibri"/>
                <w:b/>
                <w:bCs/>
                <w:color w:val="000000"/>
                <w:sz w:val="18"/>
                <w:szCs w:val="18"/>
              </w:rPr>
            </w:pPr>
            <w:r w:rsidRPr="000C4F70">
              <w:rPr>
                <w:rFonts w:ascii="Calibri" w:hAnsi="Calibri" w:cs="Calibri"/>
                <w:b/>
                <w:bCs/>
                <w:color w:val="000000"/>
                <w:sz w:val="18"/>
                <w:szCs w:val="18"/>
              </w:rPr>
              <w:t>All P-C Lines of Business</w:t>
            </w:r>
          </w:p>
        </w:tc>
        <w:tc>
          <w:tcPr>
            <w:tcW w:w="726" w:type="pct"/>
            <w:tcBorders>
              <w:top w:val="single" w:sz="4" w:space="0" w:color="auto"/>
              <w:left w:val="nil"/>
              <w:bottom w:val="single" w:sz="4" w:space="0" w:color="auto"/>
              <w:right w:val="single" w:sz="4" w:space="0" w:color="auto"/>
            </w:tcBorders>
            <w:shd w:val="clear" w:color="auto" w:fill="auto"/>
            <w:vAlign w:val="bottom"/>
            <w:hideMark/>
          </w:tcPr>
          <w:p w14:paraId="2185D6A1" w14:textId="31750C83"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All Direct Written Premium</w:t>
            </w:r>
          </w:p>
        </w:tc>
        <w:tc>
          <w:tcPr>
            <w:tcW w:w="452" w:type="pct"/>
            <w:tcBorders>
              <w:top w:val="single" w:sz="4" w:space="0" w:color="auto"/>
              <w:left w:val="nil"/>
              <w:bottom w:val="single" w:sz="4" w:space="0" w:color="auto"/>
              <w:right w:val="single" w:sz="4" w:space="0" w:color="auto"/>
            </w:tcBorders>
            <w:shd w:val="clear" w:color="auto" w:fill="auto"/>
            <w:vAlign w:val="bottom"/>
            <w:hideMark/>
          </w:tcPr>
          <w:p w14:paraId="2687A140" w14:textId="79E314A8"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1-Year Loss Ratio</w:t>
            </w:r>
          </w:p>
        </w:tc>
        <w:tc>
          <w:tcPr>
            <w:tcW w:w="452" w:type="pct"/>
            <w:tcBorders>
              <w:top w:val="single" w:sz="4" w:space="0" w:color="auto"/>
              <w:left w:val="nil"/>
              <w:bottom w:val="single" w:sz="4" w:space="0" w:color="auto"/>
              <w:right w:val="single" w:sz="4" w:space="0" w:color="auto"/>
            </w:tcBorders>
            <w:shd w:val="clear" w:color="auto" w:fill="auto"/>
            <w:vAlign w:val="bottom"/>
            <w:hideMark/>
          </w:tcPr>
          <w:p w14:paraId="3C41E805" w14:textId="67941DD6"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5-Year Loss Ratio</w:t>
            </w:r>
          </w:p>
        </w:tc>
        <w:tc>
          <w:tcPr>
            <w:tcW w:w="452" w:type="pct"/>
            <w:tcBorders>
              <w:top w:val="single" w:sz="4" w:space="0" w:color="auto"/>
              <w:left w:val="nil"/>
              <w:bottom w:val="single" w:sz="4" w:space="0" w:color="auto"/>
              <w:right w:val="single" w:sz="4" w:space="0" w:color="auto"/>
            </w:tcBorders>
            <w:shd w:val="clear" w:color="auto" w:fill="auto"/>
            <w:vAlign w:val="bottom"/>
            <w:hideMark/>
          </w:tcPr>
          <w:p w14:paraId="476EE481" w14:textId="767199A2"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1-Year Growth</w:t>
            </w:r>
          </w:p>
        </w:tc>
        <w:tc>
          <w:tcPr>
            <w:tcW w:w="453" w:type="pct"/>
            <w:tcBorders>
              <w:top w:val="single" w:sz="4" w:space="0" w:color="auto"/>
              <w:left w:val="nil"/>
              <w:bottom w:val="single" w:sz="4" w:space="0" w:color="auto"/>
              <w:right w:val="single" w:sz="4" w:space="0" w:color="auto"/>
            </w:tcBorders>
            <w:shd w:val="clear" w:color="auto" w:fill="auto"/>
            <w:vAlign w:val="bottom"/>
            <w:hideMark/>
          </w:tcPr>
          <w:p w14:paraId="0440F6CB" w14:textId="01C31403"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5-Year  Growth</w:t>
            </w:r>
          </w:p>
        </w:tc>
        <w:tc>
          <w:tcPr>
            <w:tcW w:w="591" w:type="pct"/>
            <w:tcBorders>
              <w:top w:val="single" w:sz="4" w:space="0" w:color="auto"/>
              <w:left w:val="nil"/>
              <w:bottom w:val="single" w:sz="4" w:space="0" w:color="auto"/>
              <w:right w:val="single" w:sz="4" w:space="0" w:color="auto"/>
            </w:tcBorders>
            <w:shd w:val="clear" w:color="auto" w:fill="auto"/>
            <w:vAlign w:val="bottom"/>
            <w:hideMark/>
          </w:tcPr>
          <w:p w14:paraId="4B4879A0" w14:textId="33BEADE8"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1-Year Penetration</w:t>
            </w:r>
          </w:p>
        </w:tc>
        <w:tc>
          <w:tcPr>
            <w:tcW w:w="591" w:type="pct"/>
            <w:tcBorders>
              <w:top w:val="single" w:sz="4" w:space="0" w:color="auto"/>
              <w:left w:val="nil"/>
              <w:bottom w:val="single" w:sz="4" w:space="0" w:color="auto"/>
              <w:right w:val="single" w:sz="4" w:space="0" w:color="auto"/>
            </w:tcBorders>
            <w:shd w:val="clear" w:color="auto" w:fill="auto"/>
            <w:vAlign w:val="bottom"/>
            <w:hideMark/>
          </w:tcPr>
          <w:p w14:paraId="366ECB96" w14:textId="05189F42" w:rsidR="000C4F70" w:rsidRPr="000C4F70" w:rsidRDefault="000C4F70" w:rsidP="000C4F70">
            <w:pPr>
              <w:spacing w:after="0" w:line="240" w:lineRule="auto"/>
              <w:jc w:val="center"/>
              <w:rPr>
                <w:rFonts w:ascii="Calibri" w:eastAsia="Times New Roman" w:hAnsi="Calibri" w:cs="Calibri"/>
                <w:b/>
                <w:bCs/>
                <w:color w:val="000000"/>
                <w:sz w:val="18"/>
                <w:szCs w:val="18"/>
              </w:rPr>
            </w:pPr>
            <w:r w:rsidRPr="000C4F70">
              <w:rPr>
                <w:rFonts w:ascii="Calibri" w:hAnsi="Calibri" w:cs="Calibri"/>
                <w:b/>
                <w:bCs/>
                <w:color w:val="000000"/>
                <w:sz w:val="18"/>
                <w:szCs w:val="18"/>
              </w:rPr>
              <w:t>5-Year Penetration</w:t>
            </w:r>
          </w:p>
        </w:tc>
      </w:tr>
      <w:tr w:rsidR="000C4F70" w:rsidRPr="00DE1994" w14:paraId="1883585D" w14:textId="77777777" w:rsidTr="00B15531">
        <w:trPr>
          <w:trHeight w:val="20"/>
        </w:trPr>
        <w:tc>
          <w:tcPr>
            <w:tcW w:w="1283" w:type="pct"/>
            <w:tcBorders>
              <w:top w:val="nil"/>
              <w:left w:val="nil"/>
              <w:bottom w:val="nil"/>
              <w:right w:val="nil"/>
            </w:tcBorders>
            <w:shd w:val="clear" w:color="auto" w:fill="auto"/>
            <w:noWrap/>
            <w:vAlign w:val="bottom"/>
            <w:hideMark/>
          </w:tcPr>
          <w:p w14:paraId="34182BFB" w14:textId="1BC28253"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Accident &amp; Health</w:t>
            </w:r>
          </w:p>
        </w:tc>
        <w:tc>
          <w:tcPr>
            <w:tcW w:w="726" w:type="pct"/>
            <w:tcBorders>
              <w:top w:val="nil"/>
              <w:left w:val="nil"/>
              <w:bottom w:val="nil"/>
              <w:right w:val="nil"/>
            </w:tcBorders>
            <w:shd w:val="clear" w:color="auto" w:fill="auto"/>
            <w:noWrap/>
            <w:vAlign w:val="bottom"/>
            <w:hideMark/>
          </w:tcPr>
          <w:p w14:paraId="1E5C1786" w14:textId="12AC1558"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94,054,000 </w:t>
            </w:r>
          </w:p>
        </w:tc>
        <w:tc>
          <w:tcPr>
            <w:tcW w:w="452" w:type="pct"/>
            <w:tcBorders>
              <w:top w:val="nil"/>
              <w:left w:val="nil"/>
              <w:bottom w:val="nil"/>
              <w:right w:val="nil"/>
            </w:tcBorders>
            <w:shd w:val="clear" w:color="auto" w:fill="auto"/>
            <w:noWrap/>
            <w:vAlign w:val="bottom"/>
            <w:hideMark/>
          </w:tcPr>
          <w:p w14:paraId="4DFF3344" w14:textId="2BB7F0D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72%</w:t>
            </w:r>
          </w:p>
        </w:tc>
        <w:tc>
          <w:tcPr>
            <w:tcW w:w="452" w:type="pct"/>
            <w:tcBorders>
              <w:top w:val="nil"/>
              <w:left w:val="nil"/>
              <w:bottom w:val="nil"/>
              <w:right w:val="nil"/>
            </w:tcBorders>
            <w:shd w:val="clear" w:color="auto" w:fill="auto"/>
            <w:noWrap/>
            <w:vAlign w:val="bottom"/>
            <w:hideMark/>
          </w:tcPr>
          <w:p w14:paraId="525E8B66" w14:textId="05D581B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56%</w:t>
            </w:r>
          </w:p>
        </w:tc>
        <w:tc>
          <w:tcPr>
            <w:tcW w:w="452" w:type="pct"/>
            <w:tcBorders>
              <w:top w:val="nil"/>
              <w:left w:val="nil"/>
              <w:bottom w:val="nil"/>
              <w:right w:val="nil"/>
            </w:tcBorders>
            <w:shd w:val="clear" w:color="auto" w:fill="auto"/>
            <w:noWrap/>
            <w:vAlign w:val="bottom"/>
            <w:hideMark/>
          </w:tcPr>
          <w:p w14:paraId="10169DC7" w14:textId="6890405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0%</w:t>
            </w:r>
          </w:p>
        </w:tc>
        <w:tc>
          <w:tcPr>
            <w:tcW w:w="453" w:type="pct"/>
            <w:tcBorders>
              <w:top w:val="nil"/>
              <w:left w:val="nil"/>
              <w:bottom w:val="nil"/>
              <w:right w:val="nil"/>
            </w:tcBorders>
            <w:shd w:val="clear" w:color="auto" w:fill="auto"/>
            <w:noWrap/>
            <w:vAlign w:val="bottom"/>
            <w:hideMark/>
          </w:tcPr>
          <w:p w14:paraId="4EAF86FA" w14:textId="3A73985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w:t>
            </w:r>
          </w:p>
        </w:tc>
        <w:tc>
          <w:tcPr>
            <w:tcW w:w="591" w:type="pct"/>
            <w:tcBorders>
              <w:top w:val="nil"/>
              <w:left w:val="nil"/>
              <w:bottom w:val="nil"/>
              <w:right w:val="nil"/>
            </w:tcBorders>
            <w:shd w:val="clear" w:color="auto" w:fill="auto"/>
            <w:noWrap/>
            <w:vAlign w:val="bottom"/>
            <w:hideMark/>
          </w:tcPr>
          <w:p w14:paraId="3ED9FAB0" w14:textId="613422B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81%</w:t>
            </w:r>
          </w:p>
        </w:tc>
        <w:tc>
          <w:tcPr>
            <w:tcW w:w="591" w:type="pct"/>
            <w:tcBorders>
              <w:top w:val="nil"/>
              <w:left w:val="nil"/>
              <w:bottom w:val="nil"/>
              <w:right w:val="nil"/>
            </w:tcBorders>
            <w:shd w:val="clear" w:color="auto" w:fill="auto"/>
            <w:noWrap/>
            <w:vAlign w:val="bottom"/>
            <w:hideMark/>
          </w:tcPr>
          <w:p w14:paraId="4B7311EC" w14:textId="7B86A15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78%</w:t>
            </w:r>
          </w:p>
        </w:tc>
      </w:tr>
      <w:tr w:rsidR="000C4F70" w:rsidRPr="00DE1994" w14:paraId="29D663A5" w14:textId="77777777" w:rsidTr="00B15531">
        <w:trPr>
          <w:trHeight w:val="20"/>
        </w:trPr>
        <w:tc>
          <w:tcPr>
            <w:tcW w:w="1283" w:type="pct"/>
            <w:tcBorders>
              <w:top w:val="nil"/>
              <w:left w:val="nil"/>
              <w:bottom w:val="nil"/>
              <w:right w:val="nil"/>
            </w:tcBorders>
            <w:shd w:val="clear" w:color="auto" w:fill="auto"/>
            <w:noWrap/>
            <w:vAlign w:val="bottom"/>
            <w:hideMark/>
          </w:tcPr>
          <w:p w14:paraId="01E1A229" w14:textId="315477DB"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Aggregate Write-ins</w:t>
            </w:r>
          </w:p>
        </w:tc>
        <w:tc>
          <w:tcPr>
            <w:tcW w:w="726" w:type="pct"/>
            <w:tcBorders>
              <w:top w:val="nil"/>
              <w:left w:val="nil"/>
              <w:bottom w:val="nil"/>
              <w:right w:val="nil"/>
            </w:tcBorders>
            <w:shd w:val="clear" w:color="auto" w:fill="auto"/>
            <w:noWrap/>
            <w:vAlign w:val="bottom"/>
            <w:hideMark/>
          </w:tcPr>
          <w:p w14:paraId="48169F1D" w14:textId="1DFD59DF"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7,601,000 </w:t>
            </w:r>
          </w:p>
        </w:tc>
        <w:tc>
          <w:tcPr>
            <w:tcW w:w="452" w:type="pct"/>
            <w:tcBorders>
              <w:top w:val="nil"/>
              <w:left w:val="nil"/>
              <w:bottom w:val="nil"/>
              <w:right w:val="nil"/>
            </w:tcBorders>
            <w:shd w:val="clear" w:color="auto" w:fill="auto"/>
            <w:noWrap/>
            <w:vAlign w:val="bottom"/>
            <w:hideMark/>
          </w:tcPr>
          <w:p w14:paraId="26E2F96D" w14:textId="559A5E8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82%</w:t>
            </w:r>
          </w:p>
        </w:tc>
        <w:tc>
          <w:tcPr>
            <w:tcW w:w="452" w:type="pct"/>
            <w:tcBorders>
              <w:top w:val="nil"/>
              <w:left w:val="nil"/>
              <w:bottom w:val="nil"/>
              <w:right w:val="nil"/>
            </w:tcBorders>
            <w:shd w:val="clear" w:color="auto" w:fill="auto"/>
            <w:noWrap/>
            <w:vAlign w:val="bottom"/>
            <w:hideMark/>
          </w:tcPr>
          <w:p w14:paraId="6C878590" w14:textId="42FAD8F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143%</w:t>
            </w:r>
          </w:p>
        </w:tc>
        <w:tc>
          <w:tcPr>
            <w:tcW w:w="452" w:type="pct"/>
            <w:tcBorders>
              <w:top w:val="nil"/>
              <w:left w:val="nil"/>
              <w:bottom w:val="nil"/>
              <w:right w:val="nil"/>
            </w:tcBorders>
            <w:shd w:val="clear" w:color="auto" w:fill="auto"/>
            <w:noWrap/>
            <w:vAlign w:val="bottom"/>
            <w:hideMark/>
          </w:tcPr>
          <w:p w14:paraId="261BE3A5" w14:textId="73D5DEF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22%</w:t>
            </w:r>
          </w:p>
        </w:tc>
        <w:tc>
          <w:tcPr>
            <w:tcW w:w="453" w:type="pct"/>
            <w:tcBorders>
              <w:top w:val="nil"/>
              <w:left w:val="nil"/>
              <w:bottom w:val="nil"/>
              <w:right w:val="nil"/>
            </w:tcBorders>
            <w:shd w:val="clear" w:color="auto" w:fill="auto"/>
            <w:noWrap/>
            <w:vAlign w:val="bottom"/>
            <w:hideMark/>
          </w:tcPr>
          <w:p w14:paraId="16F8EE03" w14:textId="0767DFE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w:t>
            </w:r>
          </w:p>
        </w:tc>
        <w:tc>
          <w:tcPr>
            <w:tcW w:w="591" w:type="pct"/>
            <w:tcBorders>
              <w:top w:val="nil"/>
              <w:left w:val="nil"/>
              <w:bottom w:val="nil"/>
              <w:right w:val="nil"/>
            </w:tcBorders>
            <w:shd w:val="clear" w:color="auto" w:fill="auto"/>
            <w:noWrap/>
            <w:vAlign w:val="bottom"/>
            <w:hideMark/>
          </w:tcPr>
          <w:p w14:paraId="66CF9DFD" w14:textId="63FEE74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70%</w:t>
            </w:r>
          </w:p>
        </w:tc>
        <w:tc>
          <w:tcPr>
            <w:tcW w:w="591" w:type="pct"/>
            <w:tcBorders>
              <w:top w:val="nil"/>
              <w:left w:val="nil"/>
              <w:bottom w:val="nil"/>
              <w:right w:val="nil"/>
            </w:tcBorders>
            <w:shd w:val="clear" w:color="auto" w:fill="auto"/>
            <w:noWrap/>
            <w:vAlign w:val="bottom"/>
            <w:hideMark/>
          </w:tcPr>
          <w:p w14:paraId="45ECD5E4" w14:textId="11CF245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55%</w:t>
            </w:r>
          </w:p>
        </w:tc>
      </w:tr>
      <w:tr w:rsidR="000C4F70" w:rsidRPr="00DE1994" w14:paraId="4328AA6E" w14:textId="77777777" w:rsidTr="00B15531">
        <w:trPr>
          <w:trHeight w:val="20"/>
        </w:trPr>
        <w:tc>
          <w:tcPr>
            <w:tcW w:w="1283" w:type="pct"/>
            <w:tcBorders>
              <w:top w:val="nil"/>
              <w:left w:val="nil"/>
              <w:bottom w:val="nil"/>
              <w:right w:val="nil"/>
            </w:tcBorders>
            <w:shd w:val="clear" w:color="auto" w:fill="auto"/>
            <w:noWrap/>
            <w:vAlign w:val="bottom"/>
            <w:hideMark/>
          </w:tcPr>
          <w:p w14:paraId="20B98649" w14:textId="0DA5C22A"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Aircraft (all perils)</w:t>
            </w:r>
          </w:p>
        </w:tc>
        <w:tc>
          <w:tcPr>
            <w:tcW w:w="726" w:type="pct"/>
            <w:tcBorders>
              <w:top w:val="nil"/>
              <w:left w:val="nil"/>
              <w:bottom w:val="nil"/>
              <w:right w:val="nil"/>
            </w:tcBorders>
            <w:shd w:val="clear" w:color="auto" w:fill="auto"/>
            <w:noWrap/>
            <w:vAlign w:val="bottom"/>
            <w:hideMark/>
          </w:tcPr>
          <w:p w14:paraId="08617417" w14:textId="16006E8B"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26,313,000 </w:t>
            </w:r>
          </w:p>
        </w:tc>
        <w:tc>
          <w:tcPr>
            <w:tcW w:w="452" w:type="pct"/>
            <w:tcBorders>
              <w:top w:val="nil"/>
              <w:left w:val="nil"/>
              <w:bottom w:val="nil"/>
              <w:right w:val="nil"/>
            </w:tcBorders>
            <w:shd w:val="clear" w:color="auto" w:fill="auto"/>
            <w:noWrap/>
            <w:vAlign w:val="bottom"/>
            <w:hideMark/>
          </w:tcPr>
          <w:p w14:paraId="1DAF5A78" w14:textId="1C40F0C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37%</w:t>
            </w:r>
          </w:p>
        </w:tc>
        <w:tc>
          <w:tcPr>
            <w:tcW w:w="452" w:type="pct"/>
            <w:tcBorders>
              <w:top w:val="nil"/>
              <w:left w:val="nil"/>
              <w:bottom w:val="nil"/>
              <w:right w:val="nil"/>
            </w:tcBorders>
            <w:shd w:val="clear" w:color="auto" w:fill="auto"/>
            <w:noWrap/>
            <w:vAlign w:val="bottom"/>
            <w:hideMark/>
          </w:tcPr>
          <w:p w14:paraId="6B2E6557" w14:textId="51B622D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41%</w:t>
            </w:r>
          </w:p>
        </w:tc>
        <w:tc>
          <w:tcPr>
            <w:tcW w:w="452" w:type="pct"/>
            <w:tcBorders>
              <w:top w:val="nil"/>
              <w:left w:val="nil"/>
              <w:bottom w:val="nil"/>
              <w:right w:val="nil"/>
            </w:tcBorders>
            <w:shd w:val="clear" w:color="auto" w:fill="auto"/>
            <w:noWrap/>
            <w:vAlign w:val="bottom"/>
            <w:hideMark/>
          </w:tcPr>
          <w:p w14:paraId="6DF299D6" w14:textId="1667D87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453" w:type="pct"/>
            <w:tcBorders>
              <w:top w:val="nil"/>
              <w:left w:val="nil"/>
              <w:bottom w:val="nil"/>
              <w:right w:val="nil"/>
            </w:tcBorders>
            <w:shd w:val="clear" w:color="auto" w:fill="auto"/>
            <w:noWrap/>
            <w:vAlign w:val="bottom"/>
            <w:hideMark/>
          </w:tcPr>
          <w:p w14:paraId="0F04A1DA" w14:textId="4A2A229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15%</w:t>
            </w:r>
          </w:p>
        </w:tc>
        <w:tc>
          <w:tcPr>
            <w:tcW w:w="591" w:type="pct"/>
            <w:tcBorders>
              <w:top w:val="nil"/>
              <w:left w:val="nil"/>
              <w:bottom w:val="nil"/>
              <w:right w:val="nil"/>
            </w:tcBorders>
            <w:shd w:val="clear" w:color="auto" w:fill="auto"/>
            <w:noWrap/>
            <w:vAlign w:val="bottom"/>
            <w:hideMark/>
          </w:tcPr>
          <w:p w14:paraId="3FC1EC75" w14:textId="5E4CE68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99%</w:t>
            </w:r>
          </w:p>
        </w:tc>
        <w:tc>
          <w:tcPr>
            <w:tcW w:w="591" w:type="pct"/>
            <w:tcBorders>
              <w:top w:val="nil"/>
              <w:left w:val="nil"/>
              <w:bottom w:val="nil"/>
              <w:right w:val="nil"/>
            </w:tcBorders>
            <w:shd w:val="clear" w:color="auto" w:fill="auto"/>
            <w:noWrap/>
            <w:vAlign w:val="bottom"/>
            <w:hideMark/>
          </w:tcPr>
          <w:p w14:paraId="0D990A31" w14:textId="434C2F7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98%</w:t>
            </w:r>
          </w:p>
        </w:tc>
      </w:tr>
      <w:tr w:rsidR="000C4F70" w:rsidRPr="00DE1994" w14:paraId="71D0282B" w14:textId="77777777" w:rsidTr="00B15531">
        <w:trPr>
          <w:trHeight w:val="20"/>
        </w:trPr>
        <w:tc>
          <w:tcPr>
            <w:tcW w:w="1283" w:type="pct"/>
            <w:tcBorders>
              <w:top w:val="nil"/>
              <w:left w:val="nil"/>
              <w:bottom w:val="nil"/>
              <w:right w:val="nil"/>
            </w:tcBorders>
            <w:shd w:val="clear" w:color="auto" w:fill="auto"/>
            <w:noWrap/>
            <w:vAlign w:val="bottom"/>
            <w:hideMark/>
          </w:tcPr>
          <w:p w14:paraId="0A1F1362" w14:textId="400E1CB9"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All Commercial Auto</w:t>
            </w:r>
          </w:p>
        </w:tc>
        <w:tc>
          <w:tcPr>
            <w:tcW w:w="726" w:type="pct"/>
            <w:tcBorders>
              <w:top w:val="nil"/>
              <w:left w:val="nil"/>
              <w:bottom w:val="nil"/>
              <w:right w:val="nil"/>
            </w:tcBorders>
            <w:shd w:val="clear" w:color="auto" w:fill="auto"/>
            <w:noWrap/>
            <w:vAlign w:val="bottom"/>
            <w:hideMark/>
          </w:tcPr>
          <w:p w14:paraId="65374CC6" w14:textId="1901D9AA"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432,365,000 </w:t>
            </w:r>
          </w:p>
        </w:tc>
        <w:tc>
          <w:tcPr>
            <w:tcW w:w="452" w:type="pct"/>
            <w:tcBorders>
              <w:top w:val="nil"/>
              <w:left w:val="nil"/>
              <w:bottom w:val="nil"/>
              <w:right w:val="nil"/>
            </w:tcBorders>
            <w:shd w:val="clear" w:color="auto" w:fill="auto"/>
            <w:noWrap/>
            <w:vAlign w:val="bottom"/>
            <w:hideMark/>
          </w:tcPr>
          <w:p w14:paraId="15892E49" w14:textId="0887124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57%</w:t>
            </w:r>
          </w:p>
        </w:tc>
        <w:tc>
          <w:tcPr>
            <w:tcW w:w="452" w:type="pct"/>
            <w:tcBorders>
              <w:top w:val="nil"/>
              <w:left w:val="nil"/>
              <w:bottom w:val="nil"/>
              <w:right w:val="nil"/>
            </w:tcBorders>
            <w:shd w:val="clear" w:color="auto" w:fill="auto"/>
            <w:noWrap/>
            <w:vAlign w:val="bottom"/>
            <w:hideMark/>
          </w:tcPr>
          <w:p w14:paraId="4AC15EA4" w14:textId="324898B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60%</w:t>
            </w:r>
          </w:p>
        </w:tc>
        <w:tc>
          <w:tcPr>
            <w:tcW w:w="452" w:type="pct"/>
            <w:tcBorders>
              <w:top w:val="nil"/>
              <w:left w:val="nil"/>
              <w:bottom w:val="nil"/>
              <w:right w:val="nil"/>
            </w:tcBorders>
            <w:shd w:val="clear" w:color="auto" w:fill="auto"/>
            <w:noWrap/>
            <w:vAlign w:val="bottom"/>
            <w:hideMark/>
          </w:tcPr>
          <w:p w14:paraId="7758954A" w14:textId="7DA0F15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w:t>
            </w:r>
          </w:p>
        </w:tc>
        <w:tc>
          <w:tcPr>
            <w:tcW w:w="453" w:type="pct"/>
            <w:tcBorders>
              <w:top w:val="nil"/>
              <w:left w:val="nil"/>
              <w:bottom w:val="nil"/>
              <w:right w:val="nil"/>
            </w:tcBorders>
            <w:shd w:val="clear" w:color="auto" w:fill="auto"/>
            <w:noWrap/>
            <w:vAlign w:val="bottom"/>
            <w:hideMark/>
          </w:tcPr>
          <w:p w14:paraId="1C641E50" w14:textId="70EB777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w:t>
            </w:r>
          </w:p>
        </w:tc>
        <w:tc>
          <w:tcPr>
            <w:tcW w:w="591" w:type="pct"/>
            <w:tcBorders>
              <w:top w:val="nil"/>
              <w:left w:val="nil"/>
              <w:bottom w:val="nil"/>
              <w:right w:val="nil"/>
            </w:tcBorders>
            <w:shd w:val="clear" w:color="auto" w:fill="auto"/>
            <w:noWrap/>
            <w:vAlign w:val="bottom"/>
            <w:hideMark/>
          </w:tcPr>
          <w:p w14:paraId="47EBA23A" w14:textId="2DF27F8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84%</w:t>
            </w:r>
          </w:p>
        </w:tc>
        <w:tc>
          <w:tcPr>
            <w:tcW w:w="591" w:type="pct"/>
            <w:tcBorders>
              <w:top w:val="nil"/>
              <w:left w:val="nil"/>
              <w:bottom w:val="nil"/>
              <w:right w:val="nil"/>
            </w:tcBorders>
            <w:shd w:val="clear" w:color="auto" w:fill="auto"/>
            <w:noWrap/>
            <w:vAlign w:val="bottom"/>
            <w:hideMark/>
          </w:tcPr>
          <w:p w14:paraId="35BB69A1" w14:textId="416C848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83%</w:t>
            </w:r>
          </w:p>
        </w:tc>
      </w:tr>
      <w:tr w:rsidR="000C4F70" w:rsidRPr="00DE1994" w14:paraId="6CE49828" w14:textId="77777777" w:rsidTr="00B15531">
        <w:trPr>
          <w:trHeight w:val="20"/>
        </w:trPr>
        <w:tc>
          <w:tcPr>
            <w:tcW w:w="1283" w:type="pct"/>
            <w:tcBorders>
              <w:top w:val="nil"/>
              <w:left w:val="nil"/>
              <w:bottom w:val="nil"/>
              <w:right w:val="nil"/>
            </w:tcBorders>
            <w:shd w:val="clear" w:color="auto" w:fill="auto"/>
            <w:noWrap/>
            <w:vAlign w:val="bottom"/>
            <w:hideMark/>
          </w:tcPr>
          <w:p w14:paraId="59A1DBED" w14:textId="775A011D"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All Private Passenger Auto</w:t>
            </w:r>
          </w:p>
        </w:tc>
        <w:tc>
          <w:tcPr>
            <w:tcW w:w="726" w:type="pct"/>
            <w:tcBorders>
              <w:top w:val="nil"/>
              <w:left w:val="nil"/>
              <w:bottom w:val="nil"/>
              <w:right w:val="nil"/>
            </w:tcBorders>
            <w:shd w:val="clear" w:color="auto" w:fill="auto"/>
            <w:noWrap/>
            <w:vAlign w:val="bottom"/>
            <w:hideMark/>
          </w:tcPr>
          <w:p w14:paraId="317EF8ED" w14:textId="69B7735F"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1,714,913,000 </w:t>
            </w:r>
          </w:p>
        </w:tc>
        <w:tc>
          <w:tcPr>
            <w:tcW w:w="452" w:type="pct"/>
            <w:tcBorders>
              <w:top w:val="nil"/>
              <w:left w:val="nil"/>
              <w:bottom w:val="nil"/>
              <w:right w:val="nil"/>
            </w:tcBorders>
            <w:shd w:val="clear" w:color="auto" w:fill="auto"/>
            <w:noWrap/>
            <w:vAlign w:val="bottom"/>
            <w:hideMark/>
          </w:tcPr>
          <w:p w14:paraId="6F20702A" w14:textId="3B95044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69%</w:t>
            </w:r>
          </w:p>
        </w:tc>
        <w:tc>
          <w:tcPr>
            <w:tcW w:w="452" w:type="pct"/>
            <w:tcBorders>
              <w:top w:val="nil"/>
              <w:left w:val="nil"/>
              <w:bottom w:val="nil"/>
              <w:right w:val="nil"/>
            </w:tcBorders>
            <w:shd w:val="clear" w:color="auto" w:fill="auto"/>
            <w:noWrap/>
            <w:vAlign w:val="bottom"/>
            <w:hideMark/>
          </w:tcPr>
          <w:p w14:paraId="4A7BF3D1" w14:textId="40229E7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68%</w:t>
            </w:r>
          </w:p>
        </w:tc>
        <w:tc>
          <w:tcPr>
            <w:tcW w:w="452" w:type="pct"/>
            <w:tcBorders>
              <w:top w:val="nil"/>
              <w:left w:val="nil"/>
              <w:bottom w:val="nil"/>
              <w:right w:val="nil"/>
            </w:tcBorders>
            <w:shd w:val="clear" w:color="auto" w:fill="auto"/>
            <w:noWrap/>
            <w:vAlign w:val="bottom"/>
            <w:hideMark/>
          </w:tcPr>
          <w:p w14:paraId="10457CCF" w14:textId="3A29355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w:t>
            </w:r>
          </w:p>
        </w:tc>
        <w:tc>
          <w:tcPr>
            <w:tcW w:w="453" w:type="pct"/>
            <w:tcBorders>
              <w:top w:val="nil"/>
              <w:left w:val="nil"/>
              <w:bottom w:val="nil"/>
              <w:right w:val="nil"/>
            </w:tcBorders>
            <w:shd w:val="clear" w:color="auto" w:fill="auto"/>
            <w:noWrap/>
            <w:vAlign w:val="bottom"/>
            <w:hideMark/>
          </w:tcPr>
          <w:p w14:paraId="54D1C98B" w14:textId="17A5EC6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w:t>
            </w:r>
          </w:p>
        </w:tc>
        <w:tc>
          <w:tcPr>
            <w:tcW w:w="591" w:type="pct"/>
            <w:tcBorders>
              <w:top w:val="nil"/>
              <w:left w:val="nil"/>
              <w:bottom w:val="nil"/>
              <w:right w:val="nil"/>
            </w:tcBorders>
            <w:shd w:val="clear" w:color="auto" w:fill="auto"/>
            <w:noWrap/>
            <w:vAlign w:val="bottom"/>
            <w:hideMark/>
          </w:tcPr>
          <w:p w14:paraId="0F2DCA1E" w14:textId="5D87596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35%</w:t>
            </w:r>
          </w:p>
        </w:tc>
        <w:tc>
          <w:tcPr>
            <w:tcW w:w="591" w:type="pct"/>
            <w:tcBorders>
              <w:top w:val="nil"/>
              <w:left w:val="nil"/>
              <w:bottom w:val="nil"/>
              <w:right w:val="nil"/>
            </w:tcBorders>
            <w:shd w:val="clear" w:color="auto" w:fill="auto"/>
            <w:noWrap/>
            <w:vAlign w:val="bottom"/>
            <w:hideMark/>
          </w:tcPr>
          <w:p w14:paraId="6AAF9499" w14:textId="72DB17A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35%</w:t>
            </w:r>
          </w:p>
        </w:tc>
      </w:tr>
      <w:tr w:rsidR="000C4F70" w:rsidRPr="00DE1994" w14:paraId="07E4D70C" w14:textId="77777777" w:rsidTr="00B15531">
        <w:trPr>
          <w:trHeight w:val="20"/>
        </w:trPr>
        <w:tc>
          <w:tcPr>
            <w:tcW w:w="1283" w:type="pct"/>
            <w:tcBorders>
              <w:top w:val="nil"/>
              <w:left w:val="nil"/>
              <w:bottom w:val="nil"/>
              <w:right w:val="nil"/>
            </w:tcBorders>
            <w:shd w:val="clear" w:color="auto" w:fill="auto"/>
            <w:noWrap/>
            <w:vAlign w:val="bottom"/>
            <w:hideMark/>
          </w:tcPr>
          <w:p w14:paraId="18AE29EC" w14:textId="56190FC7"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Allied Perils Only</w:t>
            </w:r>
          </w:p>
        </w:tc>
        <w:tc>
          <w:tcPr>
            <w:tcW w:w="726" w:type="pct"/>
            <w:tcBorders>
              <w:top w:val="nil"/>
              <w:left w:val="nil"/>
              <w:bottom w:val="nil"/>
              <w:right w:val="nil"/>
            </w:tcBorders>
            <w:shd w:val="clear" w:color="auto" w:fill="auto"/>
            <w:noWrap/>
            <w:vAlign w:val="bottom"/>
            <w:hideMark/>
          </w:tcPr>
          <w:p w14:paraId="6C8B1215" w14:textId="1A10CA92"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163,605,000 </w:t>
            </w:r>
          </w:p>
        </w:tc>
        <w:tc>
          <w:tcPr>
            <w:tcW w:w="452" w:type="pct"/>
            <w:tcBorders>
              <w:top w:val="nil"/>
              <w:left w:val="nil"/>
              <w:bottom w:val="nil"/>
              <w:right w:val="nil"/>
            </w:tcBorders>
            <w:shd w:val="clear" w:color="auto" w:fill="auto"/>
            <w:noWrap/>
            <w:vAlign w:val="bottom"/>
            <w:hideMark/>
          </w:tcPr>
          <w:p w14:paraId="2E41972E" w14:textId="2AAB5B1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60%</w:t>
            </w:r>
          </w:p>
        </w:tc>
        <w:tc>
          <w:tcPr>
            <w:tcW w:w="452" w:type="pct"/>
            <w:tcBorders>
              <w:top w:val="nil"/>
              <w:left w:val="nil"/>
              <w:bottom w:val="nil"/>
              <w:right w:val="nil"/>
            </w:tcBorders>
            <w:shd w:val="clear" w:color="auto" w:fill="auto"/>
            <w:noWrap/>
            <w:vAlign w:val="bottom"/>
            <w:hideMark/>
          </w:tcPr>
          <w:p w14:paraId="25519AC0" w14:textId="6A9BB6B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94%</w:t>
            </w:r>
          </w:p>
        </w:tc>
        <w:tc>
          <w:tcPr>
            <w:tcW w:w="452" w:type="pct"/>
            <w:tcBorders>
              <w:top w:val="nil"/>
              <w:left w:val="nil"/>
              <w:bottom w:val="nil"/>
              <w:right w:val="nil"/>
            </w:tcBorders>
            <w:shd w:val="clear" w:color="auto" w:fill="auto"/>
            <w:noWrap/>
            <w:vAlign w:val="bottom"/>
            <w:hideMark/>
          </w:tcPr>
          <w:p w14:paraId="46AA85D3" w14:textId="56230EB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16%</w:t>
            </w:r>
          </w:p>
        </w:tc>
        <w:tc>
          <w:tcPr>
            <w:tcW w:w="453" w:type="pct"/>
            <w:tcBorders>
              <w:top w:val="nil"/>
              <w:left w:val="nil"/>
              <w:bottom w:val="nil"/>
              <w:right w:val="nil"/>
            </w:tcBorders>
            <w:shd w:val="clear" w:color="auto" w:fill="auto"/>
            <w:noWrap/>
            <w:vAlign w:val="bottom"/>
            <w:hideMark/>
          </w:tcPr>
          <w:p w14:paraId="16DCD3D6" w14:textId="03F5C52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13%</w:t>
            </w:r>
          </w:p>
        </w:tc>
        <w:tc>
          <w:tcPr>
            <w:tcW w:w="591" w:type="pct"/>
            <w:tcBorders>
              <w:top w:val="nil"/>
              <w:left w:val="nil"/>
              <w:bottom w:val="nil"/>
              <w:right w:val="nil"/>
            </w:tcBorders>
            <w:shd w:val="clear" w:color="auto" w:fill="auto"/>
            <w:noWrap/>
            <w:vAlign w:val="bottom"/>
            <w:hideMark/>
          </w:tcPr>
          <w:p w14:paraId="30B76699" w14:textId="6A99D27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87%</w:t>
            </w:r>
          </w:p>
        </w:tc>
        <w:tc>
          <w:tcPr>
            <w:tcW w:w="591" w:type="pct"/>
            <w:tcBorders>
              <w:top w:val="nil"/>
              <w:left w:val="nil"/>
              <w:bottom w:val="nil"/>
              <w:right w:val="nil"/>
            </w:tcBorders>
            <w:shd w:val="clear" w:color="auto" w:fill="auto"/>
            <w:noWrap/>
            <w:vAlign w:val="bottom"/>
            <w:hideMark/>
          </w:tcPr>
          <w:p w14:paraId="06E7DBB8" w14:textId="2144EFC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87%</w:t>
            </w:r>
          </w:p>
        </w:tc>
      </w:tr>
      <w:tr w:rsidR="000C4F70" w:rsidRPr="00DE1994" w14:paraId="0A488CA7" w14:textId="77777777" w:rsidTr="00B15531">
        <w:trPr>
          <w:trHeight w:val="20"/>
        </w:trPr>
        <w:tc>
          <w:tcPr>
            <w:tcW w:w="1283" w:type="pct"/>
            <w:tcBorders>
              <w:top w:val="nil"/>
              <w:left w:val="nil"/>
              <w:bottom w:val="nil"/>
              <w:right w:val="nil"/>
            </w:tcBorders>
            <w:shd w:val="clear" w:color="auto" w:fill="auto"/>
            <w:noWrap/>
            <w:vAlign w:val="bottom"/>
            <w:hideMark/>
          </w:tcPr>
          <w:p w14:paraId="711A997C" w14:textId="17645A82"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Boiler &amp; Machinery</w:t>
            </w:r>
          </w:p>
        </w:tc>
        <w:tc>
          <w:tcPr>
            <w:tcW w:w="726" w:type="pct"/>
            <w:tcBorders>
              <w:top w:val="nil"/>
              <w:left w:val="nil"/>
              <w:bottom w:val="nil"/>
              <w:right w:val="nil"/>
            </w:tcBorders>
            <w:shd w:val="clear" w:color="auto" w:fill="auto"/>
            <w:noWrap/>
            <w:vAlign w:val="bottom"/>
            <w:hideMark/>
          </w:tcPr>
          <w:p w14:paraId="247F17BE" w14:textId="59D48970"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25,855,000 </w:t>
            </w:r>
          </w:p>
        </w:tc>
        <w:tc>
          <w:tcPr>
            <w:tcW w:w="452" w:type="pct"/>
            <w:tcBorders>
              <w:top w:val="nil"/>
              <w:left w:val="nil"/>
              <w:bottom w:val="nil"/>
              <w:right w:val="nil"/>
            </w:tcBorders>
            <w:shd w:val="clear" w:color="auto" w:fill="auto"/>
            <w:noWrap/>
            <w:vAlign w:val="bottom"/>
            <w:hideMark/>
          </w:tcPr>
          <w:p w14:paraId="3ABEAADE" w14:textId="0351739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452" w:type="pct"/>
            <w:tcBorders>
              <w:top w:val="nil"/>
              <w:left w:val="nil"/>
              <w:bottom w:val="nil"/>
              <w:right w:val="nil"/>
            </w:tcBorders>
            <w:shd w:val="clear" w:color="auto" w:fill="auto"/>
            <w:noWrap/>
            <w:vAlign w:val="bottom"/>
            <w:hideMark/>
          </w:tcPr>
          <w:p w14:paraId="3FADCE21" w14:textId="312CBFB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47%</w:t>
            </w:r>
          </w:p>
        </w:tc>
        <w:tc>
          <w:tcPr>
            <w:tcW w:w="452" w:type="pct"/>
            <w:tcBorders>
              <w:top w:val="nil"/>
              <w:left w:val="nil"/>
              <w:bottom w:val="nil"/>
              <w:right w:val="nil"/>
            </w:tcBorders>
            <w:shd w:val="clear" w:color="auto" w:fill="auto"/>
            <w:noWrap/>
            <w:vAlign w:val="bottom"/>
            <w:hideMark/>
          </w:tcPr>
          <w:p w14:paraId="09C9ACC5" w14:textId="2C34C64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32%</w:t>
            </w:r>
          </w:p>
        </w:tc>
        <w:tc>
          <w:tcPr>
            <w:tcW w:w="453" w:type="pct"/>
            <w:tcBorders>
              <w:top w:val="nil"/>
              <w:left w:val="nil"/>
              <w:bottom w:val="nil"/>
              <w:right w:val="nil"/>
            </w:tcBorders>
            <w:shd w:val="clear" w:color="auto" w:fill="auto"/>
            <w:noWrap/>
            <w:vAlign w:val="bottom"/>
            <w:hideMark/>
          </w:tcPr>
          <w:p w14:paraId="18F5C0CF" w14:textId="64C2204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17%</w:t>
            </w:r>
          </w:p>
        </w:tc>
        <w:tc>
          <w:tcPr>
            <w:tcW w:w="591" w:type="pct"/>
            <w:tcBorders>
              <w:top w:val="nil"/>
              <w:left w:val="nil"/>
              <w:bottom w:val="nil"/>
              <w:right w:val="nil"/>
            </w:tcBorders>
            <w:shd w:val="clear" w:color="auto" w:fill="auto"/>
            <w:noWrap/>
            <w:vAlign w:val="bottom"/>
            <w:hideMark/>
          </w:tcPr>
          <w:p w14:paraId="26F2845E" w14:textId="3079B4F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89%</w:t>
            </w:r>
          </w:p>
        </w:tc>
        <w:tc>
          <w:tcPr>
            <w:tcW w:w="591" w:type="pct"/>
            <w:tcBorders>
              <w:top w:val="nil"/>
              <w:left w:val="nil"/>
              <w:bottom w:val="nil"/>
              <w:right w:val="nil"/>
            </w:tcBorders>
            <w:shd w:val="clear" w:color="auto" w:fill="auto"/>
            <w:noWrap/>
            <w:vAlign w:val="bottom"/>
            <w:hideMark/>
          </w:tcPr>
          <w:p w14:paraId="40CCC258" w14:textId="09D6389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89%</w:t>
            </w:r>
          </w:p>
        </w:tc>
      </w:tr>
      <w:tr w:rsidR="000C4F70" w:rsidRPr="00DE1994" w14:paraId="653ED8D9" w14:textId="77777777" w:rsidTr="00B15531">
        <w:trPr>
          <w:trHeight w:val="20"/>
        </w:trPr>
        <w:tc>
          <w:tcPr>
            <w:tcW w:w="1283" w:type="pct"/>
            <w:tcBorders>
              <w:top w:val="nil"/>
              <w:left w:val="nil"/>
              <w:bottom w:val="nil"/>
              <w:right w:val="nil"/>
            </w:tcBorders>
            <w:shd w:val="clear" w:color="auto" w:fill="auto"/>
            <w:noWrap/>
            <w:vAlign w:val="bottom"/>
            <w:hideMark/>
          </w:tcPr>
          <w:p w14:paraId="1C489E9D" w14:textId="020D6AA5"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Burglary &amp; Theft</w:t>
            </w:r>
          </w:p>
        </w:tc>
        <w:tc>
          <w:tcPr>
            <w:tcW w:w="726" w:type="pct"/>
            <w:tcBorders>
              <w:top w:val="nil"/>
              <w:left w:val="nil"/>
              <w:bottom w:val="nil"/>
              <w:right w:val="nil"/>
            </w:tcBorders>
            <w:shd w:val="clear" w:color="auto" w:fill="auto"/>
            <w:noWrap/>
            <w:vAlign w:val="bottom"/>
            <w:hideMark/>
          </w:tcPr>
          <w:p w14:paraId="28F9AC80" w14:textId="1CF04D1A"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2,613,000 </w:t>
            </w:r>
          </w:p>
        </w:tc>
        <w:tc>
          <w:tcPr>
            <w:tcW w:w="452" w:type="pct"/>
            <w:tcBorders>
              <w:top w:val="nil"/>
              <w:left w:val="nil"/>
              <w:bottom w:val="nil"/>
              <w:right w:val="nil"/>
            </w:tcBorders>
            <w:shd w:val="clear" w:color="auto" w:fill="auto"/>
            <w:noWrap/>
            <w:vAlign w:val="bottom"/>
            <w:hideMark/>
          </w:tcPr>
          <w:p w14:paraId="0D5B7E93" w14:textId="7FE4878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26%</w:t>
            </w:r>
          </w:p>
        </w:tc>
        <w:tc>
          <w:tcPr>
            <w:tcW w:w="452" w:type="pct"/>
            <w:tcBorders>
              <w:top w:val="nil"/>
              <w:left w:val="nil"/>
              <w:bottom w:val="nil"/>
              <w:right w:val="nil"/>
            </w:tcBorders>
            <w:shd w:val="clear" w:color="auto" w:fill="auto"/>
            <w:noWrap/>
            <w:vAlign w:val="bottom"/>
            <w:hideMark/>
          </w:tcPr>
          <w:p w14:paraId="0A13793D" w14:textId="2392984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29%</w:t>
            </w:r>
          </w:p>
        </w:tc>
        <w:tc>
          <w:tcPr>
            <w:tcW w:w="452" w:type="pct"/>
            <w:tcBorders>
              <w:top w:val="nil"/>
              <w:left w:val="nil"/>
              <w:bottom w:val="nil"/>
              <w:right w:val="nil"/>
            </w:tcBorders>
            <w:shd w:val="clear" w:color="auto" w:fill="auto"/>
            <w:noWrap/>
            <w:vAlign w:val="bottom"/>
            <w:hideMark/>
          </w:tcPr>
          <w:p w14:paraId="281ED69A" w14:textId="1366F4E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w:t>
            </w:r>
          </w:p>
        </w:tc>
        <w:tc>
          <w:tcPr>
            <w:tcW w:w="453" w:type="pct"/>
            <w:tcBorders>
              <w:top w:val="nil"/>
              <w:left w:val="nil"/>
              <w:bottom w:val="nil"/>
              <w:right w:val="nil"/>
            </w:tcBorders>
            <w:shd w:val="clear" w:color="auto" w:fill="auto"/>
            <w:noWrap/>
            <w:vAlign w:val="bottom"/>
            <w:hideMark/>
          </w:tcPr>
          <w:p w14:paraId="421BA9B0" w14:textId="292F3E4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w:t>
            </w:r>
          </w:p>
        </w:tc>
        <w:tc>
          <w:tcPr>
            <w:tcW w:w="591" w:type="pct"/>
            <w:tcBorders>
              <w:top w:val="nil"/>
              <w:left w:val="nil"/>
              <w:bottom w:val="nil"/>
              <w:right w:val="nil"/>
            </w:tcBorders>
            <w:shd w:val="clear" w:color="auto" w:fill="auto"/>
            <w:noWrap/>
            <w:vAlign w:val="bottom"/>
            <w:hideMark/>
          </w:tcPr>
          <w:p w14:paraId="3A499350" w14:textId="4789269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97%</w:t>
            </w:r>
          </w:p>
        </w:tc>
        <w:tc>
          <w:tcPr>
            <w:tcW w:w="591" w:type="pct"/>
            <w:tcBorders>
              <w:top w:val="nil"/>
              <w:left w:val="nil"/>
              <w:bottom w:val="nil"/>
              <w:right w:val="nil"/>
            </w:tcBorders>
            <w:shd w:val="clear" w:color="auto" w:fill="auto"/>
            <w:noWrap/>
            <w:vAlign w:val="bottom"/>
            <w:hideMark/>
          </w:tcPr>
          <w:p w14:paraId="33A53DC1" w14:textId="615651B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96%</w:t>
            </w:r>
          </w:p>
        </w:tc>
      </w:tr>
      <w:tr w:rsidR="000C4F70" w:rsidRPr="00DE1994" w14:paraId="78F02170" w14:textId="77777777" w:rsidTr="00B15531">
        <w:trPr>
          <w:trHeight w:val="20"/>
        </w:trPr>
        <w:tc>
          <w:tcPr>
            <w:tcW w:w="1283" w:type="pct"/>
            <w:tcBorders>
              <w:top w:val="nil"/>
              <w:left w:val="nil"/>
              <w:bottom w:val="nil"/>
              <w:right w:val="nil"/>
            </w:tcBorders>
            <w:shd w:val="clear" w:color="auto" w:fill="auto"/>
            <w:noWrap/>
            <w:vAlign w:val="bottom"/>
            <w:hideMark/>
          </w:tcPr>
          <w:p w14:paraId="3711DE77" w14:textId="30095D4E"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Commercial Multi-Peril</w:t>
            </w:r>
          </w:p>
        </w:tc>
        <w:tc>
          <w:tcPr>
            <w:tcW w:w="726" w:type="pct"/>
            <w:tcBorders>
              <w:top w:val="nil"/>
              <w:left w:val="nil"/>
              <w:bottom w:val="nil"/>
              <w:right w:val="nil"/>
            </w:tcBorders>
            <w:shd w:val="clear" w:color="auto" w:fill="auto"/>
            <w:noWrap/>
            <w:vAlign w:val="bottom"/>
            <w:hideMark/>
          </w:tcPr>
          <w:p w14:paraId="439048B5" w14:textId="191592B3"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463,291,000 </w:t>
            </w:r>
          </w:p>
        </w:tc>
        <w:tc>
          <w:tcPr>
            <w:tcW w:w="452" w:type="pct"/>
            <w:tcBorders>
              <w:top w:val="nil"/>
              <w:left w:val="nil"/>
              <w:bottom w:val="nil"/>
              <w:right w:val="nil"/>
            </w:tcBorders>
            <w:shd w:val="clear" w:color="auto" w:fill="auto"/>
            <w:noWrap/>
            <w:vAlign w:val="bottom"/>
            <w:hideMark/>
          </w:tcPr>
          <w:p w14:paraId="11421A8E" w14:textId="62F6F81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49%</w:t>
            </w:r>
          </w:p>
        </w:tc>
        <w:tc>
          <w:tcPr>
            <w:tcW w:w="452" w:type="pct"/>
            <w:tcBorders>
              <w:top w:val="nil"/>
              <w:left w:val="nil"/>
              <w:bottom w:val="nil"/>
              <w:right w:val="nil"/>
            </w:tcBorders>
            <w:shd w:val="clear" w:color="auto" w:fill="auto"/>
            <w:noWrap/>
            <w:vAlign w:val="bottom"/>
            <w:hideMark/>
          </w:tcPr>
          <w:p w14:paraId="3001620C" w14:textId="6826D36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74%</w:t>
            </w:r>
          </w:p>
        </w:tc>
        <w:tc>
          <w:tcPr>
            <w:tcW w:w="452" w:type="pct"/>
            <w:tcBorders>
              <w:top w:val="nil"/>
              <w:left w:val="nil"/>
              <w:bottom w:val="nil"/>
              <w:right w:val="nil"/>
            </w:tcBorders>
            <w:shd w:val="clear" w:color="auto" w:fill="auto"/>
            <w:noWrap/>
            <w:vAlign w:val="bottom"/>
            <w:hideMark/>
          </w:tcPr>
          <w:p w14:paraId="401B437F" w14:textId="29F0F5F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17%</w:t>
            </w:r>
          </w:p>
        </w:tc>
        <w:tc>
          <w:tcPr>
            <w:tcW w:w="453" w:type="pct"/>
            <w:tcBorders>
              <w:top w:val="nil"/>
              <w:left w:val="nil"/>
              <w:bottom w:val="nil"/>
              <w:right w:val="nil"/>
            </w:tcBorders>
            <w:shd w:val="clear" w:color="auto" w:fill="auto"/>
            <w:noWrap/>
            <w:vAlign w:val="bottom"/>
            <w:hideMark/>
          </w:tcPr>
          <w:p w14:paraId="70F93082" w14:textId="780141B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591" w:type="pct"/>
            <w:tcBorders>
              <w:top w:val="nil"/>
              <w:left w:val="nil"/>
              <w:bottom w:val="nil"/>
              <w:right w:val="nil"/>
            </w:tcBorders>
            <w:shd w:val="clear" w:color="auto" w:fill="auto"/>
            <w:noWrap/>
            <w:vAlign w:val="bottom"/>
            <w:hideMark/>
          </w:tcPr>
          <w:p w14:paraId="22C6CF1C" w14:textId="24D33FE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74%</w:t>
            </w:r>
          </w:p>
        </w:tc>
        <w:tc>
          <w:tcPr>
            <w:tcW w:w="591" w:type="pct"/>
            <w:tcBorders>
              <w:top w:val="nil"/>
              <w:left w:val="nil"/>
              <w:bottom w:val="nil"/>
              <w:right w:val="nil"/>
            </w:tcBorders>
            <w:shd w:val="clear" w:color="auto" w:fill="auto"/>
            <w:noWrap/>
            <w:vAlign w:val="bottom"/>
            <w:hideMark/>
          </w:tcPr>
          <w:p w14:paraId="40041D98" w14:textId="46FB6C0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74%</w:t>
            </w:r>
          </w:p>
        </w:tc>
      </w:tr>
      <w:tr w:rsidR="000C4F70" w:rsidRPr="00DE1994" w14:paraId="34939840" w14:textId="77777777" w:rsidTr="00B15531">
        <w:trPr>
          <w:trHeight w:val="20"/>
        </w:trPr>
        <w:tc>
          <w:tcPr>
            <w:tcW w:w="1283" w:type="pct"/>
            <w:tcBorders>
              <w:top w:val="nil"/>
              <w:left w:val="nil"/>
              <w:bottom w:val="nil"/>
              <w:right w:val="nil"/>
            </w:tcBorders>
            <w:shd w:val="clear" w:color="auto" w:fill="auto"/>
            <w:noWrap/>
            <w:vAlign w:val="bottom"/>
            <w:hideMark/>
          </w:tcPr>
          <w:p w14:paraId="2F3FC1FF" w14:textId="7091D730"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Credit</w:t>
            </w:r>
          </w:p>
        </w:tc>
        <w:tc>
          <w:tcPr>
            <w:tcW w:w="726" w:type="pct"/>
            <w:tcBorders>
              <w:top w:val="nil"/>
              <w:left w:val="nil"/>
              <w:bottom w:val="nil"/>
              <w:right w:val="nil"/>
            </w:tcBorders>
            <w:shd w:val="clear" w:color="auto" w:fill="auto"/>
            <w:noWrap/>
            <w:vAlign w:val="bottom"/>
            <w:hideMark/>
          </w:tcPr>
          <w:p w14:paraId="3C02144D" w14:textId="6817E015"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7,633,000 </w:t>
            </w:r>
          </w:p>
        </w:tc>
        <w:tc>
          <w:tcPr>
            <w:tcW w:w="452" w:type="pct"/>
            <w:tcBorders>
              <w:top w:val="nil"/>
              <w:left w:val="nil"/>
              <w:bottom w:val="nil"/>
              <w:right w:val="nil"/>
            </w:tcBorders>
            <w:shd w:val="clear" w:color="auto" w:fill="auto"/>
            <w:noWrap/>
            <w:vAlign w:val="bottom"/>
            <w:hideMark/>
          </w:tcPr>
          <w:p w14:paraId="36D19E72" w14:textId="50C6ACA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52%</w:t>
            </w:r>
          </w:p>
        </w:tc>
        <w:tc>
          <w:tcPr>
            <w:tcW w:w="452" w:type="pct"/>
            <w:tcBorders>
              <w:top w:val="nil"/>
              <w:left w:val="nil"/>
              <w:bottom w:val="nil"/>
              <w:right w:val="nil"/>
            </w:tcBorders>
            <w:shd w:val="clear" w:color="auto" w:fill="auto"/>
            <w:noWrap/>
            <w:vAlign w:val="bottom"/>
            <w:hideMark/>
          </w:tcPr>
          <w:p w14:paraId="22B85867" w14:textId="608392D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56%</w:t>
            </w:r>
          </w:p>
        </w:tc>
        <w:tc>
          <w:tcPr>
            <w:tcW w:w="452" w:type="pct"/>
            <w:tcBorders>
              <w:top w:val="nil"/>
              <w:left w:val="nil"/>
              <w:bottom w:val="nil"/>
              <w:right w:val="nil"/>
            </w:tcBorders>
            <w:shd w:val="clear" w:color="auto" w:fill="auto"/>
            <w:noWrap/>
            <w:vAlign w:val="bottom"/>
            <w:hideMark/>
          </w:tcPr>
          <w:p w14:paraId="15242ADB" w14:textId="22E3775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w:t>
            </w:r>
          </w:p>
        </w:tc>
        <w:tc>
          <w:tcPr>
            <w:tcW w:w="453" w:type="pct"/>
            <w:tcBorders>
              <w:top w:val="nil"/>
              <w:left w:val="nil"/>
              <w:bottom w:val="nil"/>
              <w:right w:val="nil"/>
            </w:tcBorders>
            <w:shd w:val="clear" w:color="auto" w:fill="auto"/>
            <w:noWrap/>
            <w:vAlign w:val="bottom"/>
            <w:hideMark/>
          </w:tcPr>
          <w:p w14:paraId="278CD952" w14:textId="138693F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w:t>
            </w:r>
          </w:p>
        </w:tc>
        <w:tc>
          <w:tcPr>
            <w:tcW w:w="591" w:type="pct"/>
            <w:tcBorders>
              <w:top w:val="nil"/>
              <w:left w:val="nil"/>
              <w:bottom w:val="nil"/>
              <w:right w:val="nil"/>
            </w:tcBorders>
            <w:shd w:val="clear" w:color="auto" w:fill="auto"/>
            <w:noWrap/>
            <w:vAlign w:val="bottom"/>
            <w:hideMark/>
          </w:tcPr>
          <w:p w14:paraId="6179D662" w14:textId="194A9BD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84%</w:t>
            </w:r>
          </w:p>
        </w:tc>
        <w:tc>
          <w:tcPr>
            <w:tcW w:w="591" w:type="pct"/>
            <w:tcBorders>
              <w:top w:val="nil"/>
              <w:left w:val="nil"/>
              <w:bottom w:val="nil"/>
              <w:right w:val="nil"/>
            </w:tcBorders>
            <w:shd w:val="clear" w:color="auto" w:fill="auto"/>
            <w:noWrap/>
            <w:vAlign w:val="bottom"/>
            <w:hideMark/>
          </w:tcPr>
          <w:p w14:paraId="1A226544" w14:textId="3506B51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75%</w:t>
            </w:r>
          </w:p>
        </w:tc>
      </w:tr>
      <w:tr w:rsidR="000C4F70" w:rsidRPr="00DE1994" w14:paraId="0AD57E8A" w14:textId="77777777" w:rsidTr="00B15531">
        <w:trPr>
          <w:trHeight w:val="20"/>
        </w:trPr>
        <w:tc>
          <w:tcPr>
            <w:tcW w:w="1283" w:type="pct"/>
            <w:tcBorders>
              <w:top w:val="nil"/>
              <w:left w:val="nil"/>
              <w:bottom w:val="nil"/>
              <w:right w:val="nil"/>
            </w:tcBorders>
            <w:shd w:val="clear" w:color="auto" w:fill="auto"/>
            <w:noWrap/>
            <w:vAlign w:val="bottom"/>
            <w:hideMark/>
          </w:tcPr>
          <w:p w14:paraId="1D44B215" w14:textId="0CE24867"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Earthquake</w:t>
            </w:r>
          </w:p>
        </w:tc>
        <w:tc>
          <w:tcPr>
            <w:tcW w:w="726" w:type="pct"/>
            <w:tcBorders>
              <w:top w:val="nil"/>
              <w:left w:val="nil"/>
              <w:bottom w:val="nil"/>
              <w:right w:val="nil"/>
            </w:tcBorders>
            <w:shd w:val="clear" w:color="auto" w:fill="auto"/>
            <w:noWrap/>
            <w:vAlign w:val="bottom"/>
            <w:hideMark/>
          </w:tcPr>
          <w:p w14:paraId="6F709981" w14:textId="071ABB4C"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3,495,000 </w:t>
            </w:r>
          </w:p>
        </w:tc>
        <w:tc>
          <w:tcPr>
            <w:tcW w:w="452" w:type="pct"/>
            <w:tcBorders>
              <w:top w:val="nil"/>
              <w:left w:val="nil"/>
              <w:bottom w:val="nil"/>
              <w:right w:val="nil"/>
            </w:tcBorders>
            <w:shd w:val="clear" w:color="auto" w:fill="auto"/>
            <w:noWrap/>
            <w:vAlign w:val="bottom"/>
            <w:hideMark/>
          </w:tcPr>
          <w:p w14:paraId="4DBDEDD0" w14:textId="5B7FC91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w:t>
            </w:r>
          </w:p>
        </w:tc>
        <w:tc>
          <w:tcPr>
            <w:tcW w:w="452" w:type="pct"/>
            <w:tcBorders>
              <w:top w:val="nil"/>
              <w:left w:val="nil"/>
              <w:bottom w:val="nil"/>
              <w:right w:val="nil"/>
            </w:tcBorders>
            <w:shd w:val="clear" w:color="auto" w:fill="auto"/>
            <w:noWrap/>
            <w:vAlign w:val="bottom"/>
            <w:hideMark/>
          </w:tcPr>
          <w:p w14:paraId="0A591976" w14:textId="6ED6CE1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452" w:type="pct"/>
            <w:tcBorders>
              <w:top w:val="nil"/>
              <w:left w:val="nil"/>
              <w:bottom w:val="nil"/>
              <w:right w:val="nil"/>
            </w:tcBorders>
            <w:shd w:val="clear" w:color="auto" w:fill="auto"/>
            <w:noWrap/>
            <w:vAlign w:val="bottom"/>
            <w:hideMark/>
          </w:tcPr>
          <w:p w14:paraId="17326FA1" w14:textId="231AF99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17%</w:t>
            </w:r>
          </w:p>
        </w:tc>
        <w:tc>
          <w:tcPr>
            <w:tcW w:w="453" w:type="pct"/>
            <w:tcBorders>
              <w:top w:val="nil"/>
              <w:left w:val="nil"/>
              <w:bottom w:val="nil"/>
              <w:right w:val="nil"/>
            </w:tcBorders>
            <w:shd w:val="clear" w:color="auto" w:fill="auto"/>
            <w:noWrap/>
            <w:vAlign w:val="bottom"/>
            <w:hideMark/>
          </w:tcPr>
          <w:p w14:paraId="04F129F7" w14:textId="6721639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591" w:type="pct"/>
            <w:tcBorders>
              <w:top w:val="nil"/>
              <w:left w:val="nil"/>
              <w:bottom w:val="nil"/>
              <w:right w:val="nil"/>
            </w:tcBorders>
            <w:shd w:val="clear" w:color="auto" w:fill="auto"/>
            <w:noWrap/>
            <w:vAlign w:val="bottom"/>
            <w:hideMark/>
          </w:tcPr>
          <w:p w14:paraId="32E39E3B" w14:textId="104D2E4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81%</w:t>
            </w:r>
          </w:p>
        </w:tc>
        <w:tc>
          <w:tcPr>
            <w:tcW w:w="591" w:type="pct"/>
            <w:tcBorders>
              <w:top w:val="nil"/>
              <w:left w:val="nil"/>
              <w:bottom w:val="nil"/>
              <w:right w:val="nil"/>
            </w:tcBorders>
            <w:shd w:val="clear" w:color="auto" w:fill="auto"/>
            <w:noWrap/>
            <w:vAlign w:val="bottom"/>
            <w:hideMark/>
          </w:tcPr>
          <w:p w14:paraId="613A0B6F" w14:textId="230E110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76%</w:t>
            </w:r>
          </w:p>
        </w:tc>
      </w:tr>
      <w:tr w:rsidR="000C4F70" w:rsidRPr="00DE1994" w14:paraId="0EB9A9C8" w14:textId="77777777" w:rsidTr="00B15531">
        <w:trPr>
          <w:trHeight w:val="20"/>
        </w:trPr>
        <w:tc>
          <w:tcPr>
            <w:tcW w:w="1283" w:type="pct"/>
            <w:tcBorders>
              <w:top w:val="nil"/>
              <w:left w:val="nil"/>
              <w:bottom w:val="nil"/>
              <w:right w:val="nil"/>
            </w:tcBorders>
            <w:shd w:val="clear" w:color="auto" w:fill="auto"/>
            <w:noWrap/>
            <w:vAlign w:val="bottom"/>
            <w:hideMark/>
          </w:tcPr>
          <w:p w14:paraId="3B64261C" w14:textId="1B1777E8"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Excess Workers' Comp</w:t>
            </w:r>
          </w:p>
        </w:tc>
        <w:tc>
          <w:tcPr>
            <w:tcW w:w="726" w:type="pct"/>
            <w:tcBorders>
              <w:top w:val="nil"/>
              <w:left w:val="nil"/>
              <w:bottom w:val="nil"/>
              <w:right w:val="nil"/>
            </w:tcBorders>
            <w:shd w:val="clear" w:color="auto" w:fill="auto"/>
            <w:noWrap/>
            <w:vAlign w:val="bottom"/>
            <w:hideMark/>
          </w:tcPr>
          <w:p w14:paraId="0C16DFEF" w14:textId="6D055859"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8,074,000 </w:t>
            </w:r>
          </w:p>
        </w:tc>
        <w:tc>
          <w:tcPr>
            <w:tcW w:w="452" w:type="pct"/>
            <w:tcBorders>
              <w:top w:val="nil"/>
              <w:left w:val="nil"/>
              <w:bottom w:val="nil"/>
              <w:right w:val="nil"/>
            </w:tcBorders>
            <w:shd w:val="clear" w:color="auto" w:fill="auto"/>
            <w:noWrap/>
            <w:vAlign w:val="bottom"/>
            <w:hideMark/>
          </w:tcPr>
          <w:p w14:paraId="64998C8B" w14:textId="0BA15D8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-20%</w:t>
            </w:r>
          </w:p>
        </w:tc>
        <w:tc>
          <w:tcPr>
            <w:tcW w:w="452" w:type="pct"/>
            <w:tcBorders>
              <w:top w:val="nil"/>
              <w:left w:val="nil"/>
              <w:bottom w:val="nil"/>
              <w:right w:val="nil"/>
            </w:tcBorders>
            <w:shd w:val="clear" w:color="auto" w:fill="auto"/>
            <w:noWrap/>
            <w:vAlign w:val="bottom"/>
            <w:hideMark/>
          </w:tcPr>
          <w:p w14:paraId="71B19D97" w14:textId="3022B97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52%</w:t>
            </w:r>
          </w:p>
        </w:tc>
        <w:tc>
          <w:tcPr>
            <w:tcW w:w="452" w:type="pct"/>
            <w:tcBorders>
              <w:top w:val="nil"/>
              <w:left w:val="nil"/>
              <w:bottom w:val="nil"/>
              <w:right w:val="nil"/>
            </w:tcBorders>
            <w:shd w:val="clear" w:color="auto" w:fill="auto"/>
            <w:noWrap/>
            <w:vAlign w:val="bottom"/>
            <w:hideMark/>
          </w:tcPr>
          <w:p w14:paraId="45F795AD" w14:textId="131400A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453" w:type="pct"/>
            <w:tcBorders>
              <w:top w:val="nil"/>
              <w:left w:val="nil"/>
              <w:bottom w:val="nil"/>
              <w:right w:val="nil"/>
            </w:tcBorders>
            <w:shd w:val="clear" w:color="auto" w:fill="auto"/>
            <w:noWrap/>
            <w:vAlign w:val="bottom"/>
            <w:hideMark/>
          </w:tcPr>
          <w:p w14:paraId="4635F65F" w14:textId="6849786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w:t>
            </w:r>
          </w:p>
        </w:tc>
        <w:tc>
          <w:tcPr>
            <w:tcW w:w="591" w:type="pct"/>
            <w:tcBorders>
              <w:top w:val="nil"/>
              <w:left w:val="nil"/>
              <w:bottom w:val="nil"/>
              <w:right w:val="nil"/>
            </w:tcBorders>
            <w:shd w:val="clear" w:color="auto" w:fill="auto"/>
            <w:noWrap/>
            <w:vAlign w:val="bottom"/>
            <w:hideMark/>
          </w:tcPr>
          <w:p w14:paraId="1F398344" w14:textId="6290F6B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96%</w:t>
            </w:r>
          </w:p>
        </w:tc>
        <w:tc>
          <w:tcPr>
            <w:tcW w:w="591" w:type="pct"/>
            <w:tcBorders>
              <w:top w:val="nil"/>
              <w:left w:val="nil"/>
              <w:bottom w:val="nil"/>
              <w:right w:val="nil"/>
            </w:tcBorders>
            <w:shd w:val="clear" w:color="auto" w:fill="auto"/>
            <w:noWrap/>
            <w:vAlign w:val="bottom"/>
            <w:hideMark/>
          </w:tcPr>
          <w:p w14:paraId="7C6D78A1" w14:textId="1800F5E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98%</w:t>
            </w:r>
          </w:p>
        </w:tc>
      </w:tr>
      <w:tr w:rsidR="000C4F70" w:rsidRPr="00DE1994" w14:paraId="21F5A87F" w14:textId="77777777" w:rsidTr="00B15531">
        <w:trPr>
          <w:trHeight w:val="20"/>
        </w:trPr>
        <w:tc>
          <w:tcPr>
            <w:tcW w:w="1283" w:type="pct"/>
            <w:tcBorders>
              <w:top w:val="nil"/>
              <w:left w:val="nil"/>
              <w:bottom w:val="nil"/>
              <w:right w:val="nil"/>
            </w:tcBorders>
            <w:shd w:val="clear" w:color="auto" w:fill="auto"/>
            <w:noWrap/>
            <w:vAlign w:val="bottom"/>
            <w:hideMark/>
          </w:tcPr>
          <w:p w14:paraId="03B329B6" w14:textId="6AA8FDED"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Farmowners Multi-Peril</w:t>
            </w:r>
          </w:p>
        </w:tc>
        <w:tc>
          <w:tcPr>
            <w:tcW w:w="726" w:type="pct"/>
            <w:tcBorders>
              <w:top w:val="nil"/>
              <w:left w:val="nil"/>
              <w:bottom w:val="nil"/>
              <w:right w:val="nil"/>
            </w:tcBorders>
            <w:shd w:val="clear" w:color="auto" w:fill="auto"/>
            <w:noWrap/>
            <w:vAlign w:val="bottom"/>
            <w:hideMark/>
          </w:tcPr>
          <w:p w14:paraId="0B53EC9C" w14:textId="6EE2AD07"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363,158,000 </w:t>
            </w:r>
          </w:p>
        </w:tc>
        <w:tc>
          <w:tcPr>
            <w:tcW w:w="452" w:type="pct"/>
            <w:tcBorders>
              <w:top w:val="nil"/>
              <w:left w:val="nil"/>
              <w:bottom w:val="nil"/>
              <w:right w:val="nil"/>
            </w:tcBorders>
            <w:shd w:val="clear" w:color="auto" w:fill="auto"/>
            <w:noWrap/>
            <w:vAlign w:val="bottom"/>
            <w:hideMark/>
          </w:tcPr>
          <w:p w14:paraId="2DA8C6B5" w14:textId="00C1AD8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62%</w:t>
            </w:r>
          </w:p>
        </w:tc>
        <w:tc>
          <w:tcPr>
            <w:tcW w:w="452" w:type="pct"/>
            <w:tcBorders>
              <w:top w:val="nil"/>
              <w:left w:val="nil"/>
              <w:bottom w:val="nil"/>
              <w:right w:val="nil"/>
            </w:tcBorders>
            <w:shd w:val="clear" w:color="auto" w:fill="auto"/>
            <w:noWrap/>
            <w:vAlign w:val="bottom"/>
            <w:hideMark/>
          </w:tcPr>
          <w:p w14:paraId="3EDBE3C6" w14:textId="738AC86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81%</w:t>
            </w:r>
          </w:p>
        </w:tc>
        <w:tc>
          <w:tcPr>
            <w:tcW w:w="452" w:type="pct"/>
            <w:tcBorders>
              <w:top w:val="nil"/>
              <w:left w:val="nil"/>
              <w:bottom w:val="nil"/>
              <w:right w:val="nil"/>
            </w:tcBorders>
            <w:shd w:val="clear" w:color="auto" w:fill="auto"/>
            <w:noWrap/>
            <w:vAlign w:val="bottom"/>
            <w:hideMark/>
          </w:tcPr>
          <w:p w14:paraId="14BDEA7D" w14:textId="6A71FE9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18%</w:t>
            </w:r>
          </w:p>
        </w:tc>
        <w:tc>
          <w:tcPr>
            <w:tcW w:w="453" w:type="pct"/>
            <w:tcBorders>
              <w:top w:val="nil"/>
              <w:left w:val="nil"/>
              <w:bottom w:val="nil"/>
              <w:right w:val="nil"/>
            </w:tcBorders>
            <w:shd w:val="clear" w:color="auto" w:fill="auto"/>
            <w:noWrap/>
            <w:vAlign w:val="bottom"/>
            <w:hideMark/>
          </w:tcPr>
          <w:p w14:paraId="54D982CB" w14:textId="2123921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nil"/>
              <w:left w:val="nil"/>
              <w:bottom w:val="nil"/>
              <w:right w:val="nil"/>
            </w:tcBorders>
            <w:shd w:val="clear" w:color="auto" w:fill="auto"/>
            <w:noWrap/>
            <w:vAlign w:val="bottom"/>
            <w:hideMark/>
          </w:tcPr>
          <w:p w14:paraId="377B873B" w14:textId="6CA110B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56%</w:t>
            </w:r>
          </w:p>
        </w:tc>
        <w:tc>
          <w:tcPr>
            <w:tcW w:w="591" w:type="pct"/>
            <w:tcBorders>
              <w:top w:val="nil"/>
              <w:left w:val="nil"/>
              <w:bottom w:val="nil"/>
              <w:right w:val="nil"/>
            </w:tcBorders>
            <w:shd w:val="clear" w:color="auto" w:fill="auto"/>
            <w:noWrap/>
            <w:vAlign w:val="bottom"/>
            <w:hideMark/>
          </w:tcPr>
          <w:p w14:paraId="18FFA1FA" w14:textId="217C19C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57%</w:t>
            </w:r>
          </w:p>
        </w:tc>
      </w:tr>
      <w:tr w:rsidR="000C4F70" w:rsidRPr="00DE1994" w14:paraId="7166EC77" w14:textId="77777777" w:rsidTr="00B15531">
        <w:trPr>
          <w:trHeight w:val="20"/>
        </w:trPr>
        <w:tc>
          <w:tcPr>
            <w:tcW w:w="1283" w:type="pct"/>
            <w:tcBorders>
              <w:top w:val="nil"/>
              <w:left w:val="nil"/>
              <w:bottom w:val="nil"/>
              <w:right w:val="nil"/>
            </w:tcBorders>
            <w:shd w:val="clear" w:color="auto" w:fill="auto"/>
            <w:noWrap/>
            <w:vAlign w:val="bottom"/>
            <w:hideMark/>
          </w:tcPr>
          <w:p w14:paraId="684DDE36" w14:textId="48398D4C"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Federal Flood</w:t>
            </w:r>
          </w:p>
        </w:tc>
        <w:tc>
          <w:tcPr>
            <w:tcW w:w="726" w:type="pct"/>
            <w:tcBorders>
              <w:top w:val="nil"/>
              <w:left w:val="nil"/>
              <w:bottom w:val="nil"/>
              <w:right w:val="nil"/>
            </w:tcBorders>
            <w:shd w:val="clear" w:color="auto" w:fill="auto"/>
            <w:noWrap/>
            <w:vAlign w:val="bottom"/>
            <w:hideMark/>
          </w:tcPr>
          <w:p w14:paraId="0E52A1CD" w14:textId="7057360D"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5,101,000 </w:t>
            </w:r>
          </w:p>
        </w:tc>
        <w:tc>
          <w:tcPr>
            <w:tcW w:w="452" w:type="pct"/>
            <w:tcBorders>
              <w:top w:val="nil"/>
              <w:left w:val="nil"/>
              <w:bottom w:val="nil"/>
              <w:right w:val="nil"/>
            </w:tcBorders>
            <w:shd w:val="clear" w:color="auto" w:fill="auto"/>
            <w:noWrap/>
            <w:vAlign w:val="bottom"/>
            <w:hideMark/>
          </w:tcPr>
          <w:p w14:paraId="1315E355" w14:textId="07B6B34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452" w:type="pct"/>
            <w:tcBorders>
              <w:top w:val="nil"/>
              <w:left w:val="nil"/>
              <w:bottom w:val="nil"/>
              <w:right w:val="nil"/>
            </w:tcBorders>
            <w:shd w:val="clear" w:color="auto" w:fill="auto"/>
            <w:noWrap/>
            <w:vAlign w:val="bottom"/>
            <w:hideMark/>
          </w:tcPr>
          <w:p w14:paraId="49BEEDA6" w14:textId="05CB0D0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129%</w:t>
            </w:r>
          </w:p>
        </w:tc>
        <w:tc>
          <w:tcPr>
            <w:tcW w:w="452" w:type="pct"/>
            <w:tcBorders>
              <w:top w:val="nil"/>
              <w:left w:val="nil"/>
              <w:bottom w:val="nil"/>
              <w:right w:val="nil"/>
            </w:tcBorders>
            <w:shd w:val="clear" w:color="auto" w:fill="auto"/>
            <w:noWrap/>
            <w:vAlign w:val="bottom"/>
            <w:hideMark/>
          </w:tcPr>
          <w:p w14:paraId="3CAFD4DE" w14:textId="2E28D58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w:t>
            </w:r>
          </w:p>
        </w:tc>
        <w:tc>
          <w:tcPr>
            <w:tcW w:w="453" w:type="pct"/>
            <w:tcBorders>
              <w:top w:val="nil"/>
              <w:left w:val="nil"/>
              <w:bottom w:val="nil"/>
              <w:right w:val="nil"/>
            </w:tcBorders>
            <w:shd w:val="clear" w:color="auto" w:fill="auto"/>
            <w:noWrap/>
            <w:vAlign w:val="bottom"/>
            <w:hideMark/>
          </w:tcPr>
          <w:p w14:paraId="40862124" w14:textId="19C0B40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w:t>
            </w:r>
          </w:p>
        </w:tc>
        <w:tc>
          <w:tcPr>
            <w:tcW w:w="591" w:type="pct"/>
            <w:tcBorders>
              <w:top w:val="nil"/>
              <w:left w:val="nil"/>
              <w:bottom w:val="nil"/>
              <w:right w:val="nil"/>
            </w:tcBorders>
            <w:shd w:val="clear" w:color="auto" w:fill="auto"/>
            <w:noWrap/>
            <w:vAlign w:val="bottom"/>
            <w:hideMark/>
          </w:tcPr>
          <w:p w14:paraId="74B22968" w14:textId="1EB284A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83%</w:t>
            </w:r>
          </w:p>
        </w:tc>
        <w:tc>
          <w:tcPr>
            <w:tcW w:w="591" w:type="pct"/>
            <w:tcBorders>
              <w:top w:val="nil"/>
              <w:left w:val="nil"/>
              <w:bottom w:val="nil"/>
              <w:right w:val="nil"/>
            </w:tcBorders>
            <w:shd w:val="clear" w:color="auto" w:fill="auto"/>
            <w:noWrap/>
            <w:vAlign w:val="bottom"/>
            <w:hideMark/>
          </w:tcPr>
          <w:p w14:paraId="71EB77FC" w14:textId="4F6E2CD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80%</w:t>
            </w:r>
          </w:p>
        </w:tc>
      </w:tr>
      <w:tr w:rsidR="000C4F70" w:rsidRPr="00DE1994" w14:paraId="1B1ED10A" w14:textId="77777777" w:rsidTr="00B15531">
        <w:trPr>
          <w:trHeight w:val="20"/>
        </w:trPr>
        <w:tc>
          <w:tcPr>
            <w:tcW w:w="1283" w:type="pct"/>
            <w:tcBorders>
              <w:top w:val="nil"/>
              <w:left w:val="nil"/>
              <w:bottom w:val="nil"/>
              <w:right w:val="nil"/>
            </w:tcBorders>
            <w:shd w:val="clear" w:color="auto" w:fill="auto"/>
            <w:noWrap/>
            <w:vAlign w:val="bottom"/>
            <w:hideMark/>
          </w:tcPr>
          <w:p w14:paraId="148A7D0E" w14:textId="124F07F6"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Fidelity</w:t>
            </w:r>
          </w:p>
        </w:tc>
        <w:tc>
          <w:tcPr>
            <w:tcW w:w="726" w:type="pct"/>
            <w:tcBorders>
              <w:top w:val="nil"/>
              <w:left w:val="nil"/>
              <w:bottom w:val="nil"/>
              <w:right w:val="nil"/>
            </w:tcBorders>
            <w:shd w:val="clear" w:color="auto" w:fill="auto"/>
            <w:noWrap/>
            <w:vAlign w:val="bottom"/>
            <w:hideMark/>
          </w:tcPr>
          <w:p w14:paraId="1FEC4440" w14:textId="4B5561A7"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7,769,000 </w:t>
            </w:r>
          </w:p>
        </w:tc>
        <w:tc>
          <w:tcPr>
            <w:tcW w:w="452" w:type="pct"/>
            <w:tcBorders>
              <w:top w:val="nil"/>
              <w:left w:val="nil"/>
              <w:bottom w:val="nil"/>
              <w:right w:val="nil"/>
            </w:tcBorders>
            <w:shd w:val="clear" w:color="auto" w:fill="auto"/>
            <w:noWrap/>
            <w:vAlign w:val="bottom"/>
            <w:hideMark/>
          </w:tcPr>
          <w:p w14:paraId="46030DA3" w14:textId="27A8B4C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31%</w:t>
            </w:r>
          </w:p>
        </w:tc>
        <w:tc>
          <w:tcPr>
            <w:tcW w:w="452" w:type="pct"/>
            <w:tcBorders>
              <w:top w:val="nil"/>
              <w:left w:val="nil"/>
              <w:bottom w:val="nil"/>
              <w:right w:val="nil"/>
            </w:tcBorders>
            <w:shd w:val="clear" w:color="auto" w:fill="auto"/>
            <w:noWrap/>
            <w:vAlign w:val="bottom"/>
            <w:hideMark/>
          </w:tcPr>
          <w:p w14:paraId="7E2EFD81" w14:textId="5F81930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23%</w:t>
            </w:r>
          </w:p>
        </w:tc>
        <w:tc>
          <w:tcPr>
            <w:tcW w:w="452" w:type="pct"/>
            <w:tcBorders>
              <w:top w:val="nil"/>
              <w:left w:val="nil"/>
              <w:bottom w:val="nil"/>
              <w:right w:val="nil"/>
            </w:tcBorders>
            <w:shd w:val="clear" w:color="auto" w:fill="auto"/>
            <w:noWrap/>
            <w:vAlign w:val="bottom"/>
            <w:hideMark/>
          </w:tcPr>
          <w:p w14:paraId="6BC02F27" w14:textId="7011A66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453" w:type="pct"/>
            <w:tcBorders>
              <w:top w:val="nil"/>
              <w:left w:val="nil"/>
              <w:bottom w:val="nil"/>
              <w:right w:val="nil"/>
            </w:tcBorders>
            <w:shd w:val="clear" w:color="auto" w:fill="auto"/>
            <w:noWrap/>
            <w:vAlign w:val="bottom"/>
            <w:hideMark/>
          </w:tcPr>
          <w:p w14:paraId="46DDDD95" w14:textId="0A8AA37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591" w:type="pct"/>
            <w:tcBorders>
              <w:top w:val="nil"/>
              <w:left w:val="nil"/>
              <w:bottom w:val="nil"/>
              <w:right w:val="nil"/>
            </w:tcBorders>
            <w:shd w:val="clear" w:color="auto" w:fill="auto"/>
            <w:noWrap/>
            <w:vAlign w:val="bottom"/>
            <w:hideMark/>
          </w:tcPr>
          <w:p w14:paraId="488A850E" w14:textId="392DB09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92%</w:t>
            </w:r>
          </w:p>
        </w:tc>
        <w:tc>
          <w:tcPr>
            <w:tcW w:w="591" w:type="pct"/>
            <w:tcBorders>
              <w:top w:val="nil"/>
              <w:left w:val="nil"/>
              <w:bottom w:val="nil"/>
              <w:right w:val="nil"/>
            </w:tcBorders>
            <w:shd w:val="clear" w:color="auto" w:fill="auto"/>
            <w:noWrap/>
            <w:vAlign w:val="bottom"/>
            <w:hideMark/>
          </w:tcPr>
          <w:p w14:paraId="051F4175" w14:textId="558A15E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92%</w:t>
            </w:r>
          </w:p>
        </w:tc>
      </w:tr>
      <w:tr w:rsidR="000C4F70" w:rsidRPr="00DE1994" w14:paraId="5609A4D7" w14:textId="77777777" w:rsidTr="00B15531">
        <w:trPr>
          <w:trHeight w:val="20"/>
        </w:trPr>
        <w:tc>
          <w:tcPr>
            <w:tcW w:w="1283" w:type="pct"/>
            <w:tcBorders>
              <w:top w:val="nil"/>
              <w:left w:val="nil"/>
              <w:bottom w:val="nil"/>
              <w:right w:val="nil"/>
            </w:tcBorders>
            <w:shd w:val="clear" w:color="auto" w:fill="auto"/>
            <w:noWrap/>
            <w:vAlign w:val="bottom"/>
            <w:hideMark/>
          </w:tcPr>
          <w:p w14:paraId="08463491" w14:textId="78F061F7"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Financial Guaranty</w:t>
            </w:r>
          </w:p>
        </w:tc>
        <w:tc>
          <w:tcPr>
            <w:tcW w:w="726" w:type="pct"/>
            <w:tcBorders>
              <w:top w:val="nil"/>
              <w:left w:val="nil"/>
              <w:bottom w:val="nil"/>
              <w:right w:val="nil"/>
            </w:tcBorders>
            <w:shd w:val="clear" w:color="auto" w:fill="auto"/>
            <w:noWrap/>
            <w:vAlign w:val="bottom"/>
            <w:hideMark/>
          </w:tcPr>
          <w:p w14:paraId="085B608B" w14:textId="31808118"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0 </w:t>
            </w:r>
          </w:p>
        </w:tc>
        <w:tc>
          <w:tcPr>
            <w:tcW w:w="452" w:type="pct"/>
            <w:tcBorders>
              <w:top w:val="nil"/>
              <w:left w:val="nil"/>
              <w:bottom w:val="nil"/>
              <w:right w:val="nil"/>
            </w:tcBorders>
            <w:shd w:val="clear" w:color="auto" w:fill="auto"/>
            <w:noWrap/>
            <w:vAlign w:val="bottom"/>
            <w:hideMark/>
          </w:tcPr>
          <w:p w14:paraId="34935B03" w14:textId="5A69B24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N/A</w:t>
            </w:r>
          </w:p>
        </w:tc>
        <w:tc>
          <w:tcPr>
            <w:tcW w:w="452" w:type="pct"/>
            <w:tcBorders>
              <w:top w:val="nil"/>
              <w:left w:val="nil"/>
              <w:bottom w:val="nil"/>
              <w:right w:val="nil"/>
            </w:tcBorders>
            <w:shd w:val="clear" w:color="auto" w:fill="auto"/>
            <w:noWrap/>
            <w:vAlign w:val="bottom"/>
            <w:hideMark/>
          </w:tcPr>
          <w:p w14:paraId="14174381" w14:textId="6CA3BFB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0%</w:t>
            </w:r>
          </w:p>
        </w:tc>
        <w:tc>
          <w:tcPr>
            <w:tcW w:w="452" w:type="pct"/>
            <w:tcBorders>
              <w:top w:val="nil"/>
              <w:left w:val="nil"/>
              <w:bottom w:val="nil"/>
              <w:right w:val="nil"/>
            </w:tcBorders>
            <w:shd w:val="clear" w:color="auto" w:fill="auto"/>
            <w:noWrap/>
            <w:vAlign w:val="bottom"/>
            <w:hideMark/>
          </w:tcPr>
          <w:p w14:paraId="5B85754B" w14:textId="2567987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-100%</w:t>
            </w:r>
          </w:p>
        </w:tc>
        <w:tc>
          <w:tcPr>
            <w:tcW w:w="453" w:type="pct"/>
            <w:tcBorders>
              <w:top w:val="nil"/>
              <w:left w:val="nil"/>
              <w:bottom w:val="nil"/>
              <w:right w:val="nil"/>
            </w:tcBorders>
            <w:shd w:val="clear" w:color="auto" w:fill="auto"/>
            <w:noWrap/>
            <w:vAlign w:val="bottom"/>
            <w:hideMark/>
          </w:tcPr>
          <w:p w14:paraId="29F19863" w14:textId="42592AC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N/A</w:t>
            </w:r>
          </w:p>
        </w:tc>
        <w:tc>
          <w:tcPr>
            <w:tcW w:w="591" w:type="pct"/>
            <w:tcBorders>
              <w:top w:val="nil"/>
              <w:left w:val="nil"/>
              <w:bottom w:val="nil"/>
              <w:right w:val="nil"/>
            </w:tcBorders>
            <w:shd w:val="clear" w:color="auto" w:fill="auto"/>
            <w:noWrap/>
            <w:vAlign w:val="bottom"/>
            <w:hideMark/>
          </w:tcPr>
          <w:p w14:paraId="346FD526" w14:textId="739F13C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#DIV/0!</w:t>
            </w:r>
          </w:p>
        </w:tc>
        <w:tc>
          <w:tcPr>
            <w:tcW w:w="591" w:type="pct"/>
            <w:tcBorders>
              <w:top w:val="nil"/>
              <w:left w:val="nil"/>
              <w:bottom w:val="nil"/>
              <w:right w:val="nil"/>
            </w:tcBorders>
            <w:shd w:val="clear" w:color="auto" w:fill="auto"/>
            <w:noWrap/>
            <w:vAlign w:val="bottom"/>
            <w:hideMark/>
          </w:tcPr>
          <w:p w14:paraId="4150DBB6" w14:textId="1F1C4D8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0%</w:t>
            </w:r>
          </w:p>
        </w:tc>
      </w:tr>
      <w:tr w:rsidR="000C4F70" w:rsidRPr="00DE1994" w14:paraId="51186620" w14:textId="77777777" w:rsidTr="00B15531">
        <w:trPr>
          <w:trHeight w:val="20"/>
        </w:trPr>
        <w:tc>
          <w:tcPr>
            <w:tcW w:w="1283" w:type="pct"/>
            <w:tcBorders>
              <w:top w:val="nil"/>
              <w:left w:val="nil"/>
              <w:bottom w:val="nil"/>
              <w:right w:val="nil"/>
            </w:tcBorders>
            <w:shd w:val="clear" w:color="auto" w:fill="auto"/>
            <w:noWrap/>
            <w:vAlign w:val="bottom"/>
            <w:hideMark/>
          </w:tcPr>
          <w:p w14:paraId="4B05B022" w14:textId="3A69895B"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Fire Peril Only</w:t>
            </w:r>
          </w:p>
        </w:tc>
        <w:tc>
          <w:tcPr>
            <w:tcW w:w="726" w:type="pct"/>
            <w:tcBorders>
              <w:top w:val="nil"/>
              <w:left w:val="nil"/>
              <w:bottom w:val="nil"/>
              <w:right w:val="nil"/>
            </w:tcBorders>
            <w:shd w:val="clear" w:color="auto" w:fill="auto"/>
            <w:noWrap/>
            <w:vAlign w:val="bottom"/>
            <w:hideMark/>
          </w:tcPr>
          <w:p w14:paraId="3442F500" w14:textId="5F3DD17A"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185,259,000 </w:t>
            </w:r>
          </w:p>
        </w:tc>
        <w:tc>
          <w:tcPr>
            <w:tcW w:w="452" w:type="pct"/>
            <w:tcBorders>
              <w:top w:val="nil"/>
              <w:left w:val="nil"/>
              <w:bottom w:val="nil"/>
              <w:right w:val="nil"/>
            </w:tcBorders>
            <w:shd w:val="clear" w:color="auto" w:fill="auto"/>
            <w:noWrap/>
            <w:vAlign w:val="bottom"/>
            <w:hideMark/>
          </w:tcPr>
          <w:p w14:paraId="07BDC304" w14:textId="7032D35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17%</w:t>
            </w:r>
          </w:p>
        </w:tc>
        <w:tc>
          <w:tcPr>
            <w:tcW w:w="452" w:type="pct"/>
            <w:tcBorders>
              <w:top w:val="nil"/>
              <w:left w:val="nil"/>
              <w:bottom w:val="nil"/>
              <w:right w:val="nil"/>
            </w:tcBorders>
            <w:shd w:val="clear" w:color="auto" w:fill="auto"/>
            <w:noWrap/>
            <w:vAlign w:val="bottom"/>
            <w:hideMark/>
          </w:tcPr>
          <w:p w14:paraId="15EF24E8" w14:textId="3C18725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64%</w:t>
            </w:r>
          </w:p>
        </w:tc>
        <w:tc>
          <w:tcPr>
            <w:tcW w:w="452" w:type="pct"/>
            <w:tcBorders>
              <w:top w:val="nil"/>
              <w:left w:val="nil"/>
              <w:bottom w:val="nil"/>
              <w:right w:val="nil"/>
            </w:tcBorders>
            <w:shd w:val="clear" w:color="auto" w:fill="auto"/>
            <w:noWrap/>
            <w:vAlign w:val="bottom"/>
            <w:hideMark/>
          </w:tcPr>
          <w:p w14:paraId="12679174" w14:textId="25F777C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55%</w:t>
            </w:r>
          </w:p>
        </w:tc>
        <w:tc>
          <w:tcPr>
            <w:tcW w:w="453" w:type="pct"/>
            <w:tcBorders>
              <w:top w:val="nil"/>
              <w:left w:val="nil"/>
              <w:bottom w:val="nil"/>
              <w:right w:val="nil"/>
            </w:tcBorders>
            <w:shd w:val="clear" w:color="auto" w:fill="auto"/>
            <w:noWrap/>
            <w:vAlign w:val="bottom"/>
            <w:hideMark/>
          </w:tcPr>
          <w:p w14:paraId="2A43D952" w14:textId="00EA18E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25%</w:t>
            </w:r>
          </w:p>
        </w:tc>
        <w:tc>
          <w:tcPr>
            <w:tcW w:w="591" w:type="pct"/>
            <w:tcBorders>
              <w:top w:val="nil"/>
              <w:left w:val="nil"/>
              <w:bottom w:val="nil"/>
              <w:right w:val="nil"/>
            </w:tcBorders>
            <w:shd w:val="clear" w:color="auto" w:fill="auto"/>
            <w:noWrap/>
            <w:vAlign w:val="bottom"/>
            <w:hideMark/>
          </w:tcPr>
          <w:p w14:paraId="07F4F1E3" w14:textId="089D35A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95%</w:t>
            </w:r>
          </w:p>
        </w:tc>
        <w:tc>
          <w:tcPr>
            <w:tcW w:w="591" w:type="pct"/>
            <w:tcBorders>
              <w:top w:val="nil"/>
              <w:left w:val="nil"/>
              <w:bottom w:val="nil"/>
              <w:right w:val="nil"/>
            </w:tcBorders>
            <w:shd w:val="clear" w:color="auto" w:fill="auto"/>
            <w:noWrap/>
            <w:vAlign w:val="bottom"/>
            <w:hideMark/>
          </w:tcPr>
          <w:p w14:paraId="5AF055CC" w14:textId="486243C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93%</w:t>
            </w:r>
          </w:p>
        </w:tc>
      </w:tr>
      <w:tr w:rsidR="000C4F70" w:rsidRPr="00DE1994" w14:paraId="64D98F10" w14:textId="77777777" w:rsidTr="00B15531">
        <w:trPr>
          <w:trHeight w:val="20"/>
        </w:trPr>
        <w:tc>
          <w:tcPr>
            <w:tcW w:w="1283" w:type="pct"/>
            <w:tcBorders>
              <w:top w:val="nil"/>
              <w:left w:val="nil"/>
              <w:bottom w:val="nil"/>
              <w:right w:val="nil"/>
            </w:tcBorders>
            <w:shd w:val="clear" w:color="auto" w:fill="auto"/>
            <w:noWrap/>
            <w:vAlign w:val="bottom"/>
            <w:hideMark/>
          </w:tcPr>
          <w:p w14:paraId="3012AC7F" w14:textId="43A728D7"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Homeowners Multi-Peril</w:t>
            </w:r>
          </w:p>
        </w:tc>
        <w:tc>
          <w:tcPr>
            <w:tcW w:w="726" w:type="pct"/>
            <w:tcBorders>
              <w:top w:val="nil"/>
              <w:left w:val="nil"/>
              <w:bottom w:val="nil"/>
              <w:right w:val="nil"/>
            </w:tcBorders>
            <w:shd w:val="clear" w:color="auto" w:fill="auto"/>
            <w:noWrap/>
            <w:vAlign w:val="bottom"/>
            <w:hideMark/>
          </w:tcPr>
          <w:p w14:paraId="577059EE" w14:textId="06F14C37"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1,225,410,000 </w:t>
            </w:r>
          </w:p>
        </w:tc>
        <w:tc>
          <w:tcPr>
            <w:tcW w:w="452" w:type="pct"/>
            <w:tcBorders>
              <w:top w:val="nil"/>
              <w:left w:val="nil"/>
              <w:bottom w:val="nil"/>
              <w:right w:val="nil"/>
            </w:tcBorders>
            <w:shd w:val="clear" w:color="auto" w:fill="auto"/>
            <w:noWrap/>
            <w:vAlign w:val="bottom"/>
            <w:hideMark/>
          </w:tcPr>
          <w:p w14:paraId="0C36D87B" w14:textId="599D985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57%</w:t>
            </w:r>
          </w:p>
        </w:tc>
        <w:tc>
          <w:tcPr>
            <w:tcW w:w="452" w:type="pct"/>
            <w:tcBorders>
              <w:top w:val="nil"/>
              <w:left w:val="nil"/>
              <w:bottom w:val="nil"/>
              <w:right w:val="nil"/>
            </w:tcBorders>
            <w:shd w:val="clear" w:color="auto" w:fill="auto"/>
            <w:noWrap/>
            <w:vAlign w:val="bottom"/>
            <w:hideMark/>
          </w:tcPr>
          <w:p w14:paraId="2F1B9212" w14:textId="76549E8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78%</w:t>
            </w:r>
          </w:p>
        </w:tc>
        <w:tc>
          <w:tcPr>
            <w:tcW w:w="452" w:type="pct"/>
            <w:tcBorders>
              <w:top w:val="nil"/>
              <w:left w:val="nil"/>
              <w:bottom w:val="nil"/>
              <w:right w:val="nil"/>
            </w:tcBorders>
            <w:shd w:val="clear" w:color="auto" w:fill="auto"/>
            <w:noWrap/>
            <w:vAlign w:val="bottom"/>
            <w:hideMark/>
          </w:tcPr>
          <w:p w14:paraId="4FBF7688" w14:textId="1186028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w:t>
            </w:r>
          </w:p>
        </w:tc>
        <w:tc>
          <w:tcPr>
            <w:tcW w:w="453" w:type="pct"/>
            <w:tcBorders>
              <w:top w:val="nil"/>
              <w:left w:val="nil"/>
              <w:bottom w:val="nil"/>
              <w:right w:val="nil"/>
            </w:tcBorders>
            <w:shd w:val="clear" w:color="auto" w:fill="auto"/>
            <w:noWrap/>
            <w:vAlign w:val="bottom"/>
            <w:hideMark/>
          </w:tcPr>
          <w:p w14:paraId="7F332FDF" w14:textId="272BCDC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nil"/>
              <w:left w:val="nil"/>
              <w:bottom w:val="nil"/>
              <w:right w:val="nil"/>
            </w:tcBorders>
            <w:shd w:val="clear" w:color="auto" w:fill="auto"/>
            <w:noWrap/>
            <w:vAlign w:val="bottom"/>
            <w:hideMark/>
          </w:tcPr>
          <w:p w14:paraId="69C07080" w14:textId="62011D0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40%</w:t>
            </w:r>
          </w:p>
        </w:tc>
        <w:tc>
          <w:tcPr>
            <w:tcW w:w="591" w:type="pct"/>
            <w:tcBorders>
              <w:top w:val="nil"/>
              <w:left w:val="nil"/>
              <w:bottom w:val="nil"/>
              <w:right w:val="nil"/>
            </w:tcBorders>
            <w:shd w:val="clear" w:color="auto" w:fill="auto"/>
            <w:noWrap/>
            <w:vAlign w:val="bottom"/>
            <w:hideMark/>
          </w:tcPr>
          <w:p w14:paraId="16A8CD52" w14:textId="447848A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39%</w:t>
            </w:r>
          </w:p>
        </w:tc>
      </w:tr>
      <w:tr w:rsidR="000C4F70" w:rsidRPr="00DE1994" w14:paraId="53A5B51C" w14:textId="77777777" w:rsidTr="00B15531">
        <w:trPr>
          <w:trHeight w:val="20"/>
        </w:trPr>
        <w:tc>
          <w:tcPr>
            <w:tcW w:w="1283" w:type="pct"/>
            <w:tcBorders>
              <w:top w:val="nil"/>
              <w:left w:val="nil"/>
              <w:bottom w:val="nil"/>
              <w:right w:val="nil"/>
            </w:tcBorders>
            <w:shd w:val="clear" w:color="auto" w:fill="auto"/>
            <w:noWrap/>
            <w:vAlign w:val="bottom"/>
            <w:hideMark/>
          </w:tcPr>
          <w:p w14:paraId="09525592" w14:textId="00A14E78"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Inland Marine</w:t>
            </w:r>
          </w:p>
        </w:tc>
        <w:tc>
          <w:tcPr>
            <w:tcW w:w="726" w:type="pct"/>
            <w:tcBorders>
              <w:top w:val="nil"/>
              <w:left w:val="nil"/>
              <w:bottom w:val="nil"/>
              <w:right w:val="nil"/>
            </w:tcBorders>
            <w:shd w:val="clear" w:color="auto" w:fill="auto"/>
            <w:noWrap/>
            <w:vAlign w:val="bottom"/>
            <w:hideMark/>
          </w:tcPr>
          <w:p w14:paraId="36A98613" w14:textId="4896CA4B"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265,345,000 </w:t>
            </w:r>
          </w:p>
        </w:tc>
        <w:tc>
          <w:tcPr>
            <w:tcW w:w="452" w:type="pct"/>
            <w:tcBorders>
              <w:top w:val="nil"/>
              <w:left w:val="nil"/>
              <w:bottom w:val="nil"/>
              <w:right w:val="nil"/>
            </w:tcBorders>
            <w:shd w:val="clear" w:color="auto" w:fill="auto"/>
            <w:noWrap/>
            <w:vAlign w:val="bottom"/>
            <w:hideMark/>
          </w:tcPr>
          <w:p w14:paraId="20895E0C" w14:textId="0C96201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39%</w:t>
            </w:r>
          </w:p>
        </w:tc>
        <w:tc>
          <w:tcPr>
            <w:tcW w:w="452" w:type="pct"/>
            <w:tcBorders>
              <w:top w:val="nil"/>
              <w:left w:val="nil"/>
              <w:bottom w:val="nil"/>
              <w:right w:val="nil"/>
            </w:tcBorders>
            <w:shd w:val="clear" w:color="auto" w:fill="auto"/>
            <w:noWrap/>
            <w:vAlign w:val="bottom"/>
            <w:hideMark/>
          </w:tcPr>
          <w:p w14:paraId="50E9AF5A" w14:textId="163133F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53%</w:t>
            </w:r>
          </w:p>
        </w:tc>
        <w:tc>
          <w:tcPr>
            <w:tcW w:w="452" w:type="pct"/>
            <w:tcBorders>
              <w:top w:val="nil"/>
              <w:left w:val="nil"/>
              <w:bottom w:val="nil"/>
              <w:right w:val="nil"/>
            </w:tcBorders>
            <w:shd w:val="clear" w:color="auto" w:fill="auto"/>
            <w:noWrap/>
            <w:vAlign w:val="bottom"/>
            <w:hideMark/>
          </w:tcPr>
          <w:p w14:paraId="2FF8E3FE" w14:textId="0DE0081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453" w:type="pct"/>
            <w:tcBorders>
              <w:top w:val="nil"/>
              <w:left w:val="nil"/>
              <w:bottom w:val="nil"/>
              <w:right w:val="nil"/>
            </w:tcBorders>
            <w:shd w:val="clear" w:color="auto" w:fill="auto"/>
            <w:noWrap/>
            <w:vAlign w:val="bottom"/>
            <w:hideMark/>
          </w:tcPr>
          <w:p w14:paraId="7A4F4802" w14:textId="2FF665F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nil"/>
              <w:left w:val="nil"/>
              <w:bottom w:val="nil"/>
              <w:right w:val="nil"/>
            </w:tcBorders>
            <w:shd w:val="clear" w:color="auto" w:fill="auto"/>
            <w:noWrap/>
            <w:vAlign w:val="bottom"/>
            <w:hideMark/>
          </w:tcPr>
          <w:p w14:paraId="4E8A7288" w14:textId="37ED136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76%</w:t>
            </w:r>
          </w:p>
        </w:tc>
        <w:tc>
          <w:tcPr>
            <w:tcW w:w="591" w:type="pct"/>
            <w:tcBorders>
              <w:top w:val="nil"/>
              <w:left w:val="nil"/>
              <w:bottom w:val="nil"/>
              <w:right w:val="nil"/>
            </w:tcBorders>
            <w:shd w:val="clear" w:color="auto" w:fill="auto"/>
            <w:noWrap/>
            <w:vAlign w:val="bottom"/>
            <w:hideMark/>
          </w:tcPr>
          <w:p w14:paraId="3058A459" w14:textId="24B4125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73%</w:t>
            </w:r>
          </w:p>
        </w:tc>
      </w:tr>
      <w:tr w:rsidR="000C4F70" w:rsidRPr="00DE1994" w14:paraId="25D9B29B" w14:textId="77777777" w:rsidTr="00B15531">
        <w:trPr>
          <w:trHeight w:val="20"/>
        </w:trPr>
        <w:tc>
          <w:tcPr>
            <w:tcW w:w="1283" w:type="pct"/>
            <w:tcBorders>
              <w:top w:val="nil"/>
              <w:left w:val="nil"/>
              <w:bottom w:val="nil"/>
              <w:right w:val="nil"/>
            </w:tcBorders>
            <w:shd w:val="clear" w:color="auto" w:fill="auto"/>
            <w:noWrap/>
            <w:vAlign w:val="bottom"/>
            <w:hideMark/>
          </w:tcPr>
          <w:p w14:paraId="1721D7A7" w14:textId="06EA4117"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International</w:t>
            </w:r>
          </w:p>
        </w:tc>
        <w:tc>
          <w:tcPr>
            <w:tcW w:w="726" w:type="pct"/>
            <w:tcBorders>
              <w:top w:val="nil"/>
              <w:left w:val="nil"/>
              <w:bottom w:val="nil"/>
              <w:right w:val="nil"/>
            </w:tcBorders>
            <w:shd w:val="clear" w:color="auto" w:fill="auto"/>
            <w:noWrap/>
            <w:vAlign w:val="bottom"/>
            <w:hideMark/>
          </w:tcPr>
          <w:p w14:paraId="085AEB67" w14:textId="375215F2"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2,000 </w:t>
            </w:r>
          </w:p>
        </w:tc>
        <w:tc>
          <w:tcPr>
            <w:tcW w:w="452" w:type="pct"/>
            <w:tcBorders>
              <w:top w:val="nil"/>
              <w:left w:val="nil"/>
              <w:bottom w:val="nil"/>
              <w:right w:val="nil"/>
            </w:tcBorders>
            <w:shd w:val="clear" w:color="auto" w:fill="auto"/>
            <w:noWrap/>
            <w:vAlign w:val="bottom"/>
            <w:hideMark/>
          </w:tcPr>
          <w:p w14:paraId="230577B5" w14:textId="7751A5A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50%</w:t>
            </w:r>
          </w:p>
        </w:tc>
        <w:tc>
          <w:tcPr>
            <w:tcW w:w="452" w:type="pct"/>
            <w:tcBorders>
              <w:top w:val="nil"/>
              <w:left w:val="nil"/>
              <w:bottom w:val="nil"/>
              <w:right w:val="nil"/>
            </w:tcBorders>
            <w:shd w:val="clear" w:color="auto" w:fill="auto"/>
            <w:noWrap/>
            <w:vAlign w:val="bottom"/>
            <w:hideMark/>
          </w:tcPr>
          <w:p w14:paraId="23CE1174" w14:textId="3FD0A85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-200%</w:t>
            </w:r>
          </w:p>
        </w:tc>
        <w:tc>
          <w:tcPr>
            <w:tcW w:w="452" w:type="pct"/>
            <w:tcBorders>
              <w:top w:val="nil"/>
              <w:left w:val="nil"/>
              <w:bottom w:val="nil"/>
              <w:right w:val="nil"/>
            </w:tcBorders>
            <w:shd w:val="clear" w:color="auto" w:fill="auto"/>
            <w:noWrap/>
            <w:vAlign w:val="bottom"/>
            <w:hideMark/>
          </w:tcPr>
          <w:p w14:paraId="3380598C" w14:textId="2C8E3A1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100%</w:t>
            </w:r>
          </w:p>
        </w:tc>
        <w:tc>
          <w:tcPr>
            <w:tcW w:w="453" w:type="pct"/>
            <w:tcBorders>
              <w:top w:val="nil"/>
              <w:left w:val="nil"/>
              <w:bottom w:val="nil"/>
              <w:right w:val="nil"/>
            </w:tcBorders>
            <w:shd w:val="clear" w:color="auto" w:fill="auto"/>
            <w:noWrap/>
            <w:vAlign w:val="bottom"/>
            <w:hideMark/>
          </w:tcPr>
          <w:p w14:paraId="5DF8117F" w14:textId="14933FC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N/A</w:t>
            </w:r>
          </w:p>
        </w:tc>
        <w:tc>
          <w:tcPr>
            <w:tcW w:w="591" w:type="pct"/>
            <w:tcBorders>
              <w:top w:val="nil"/>
              <w:left w:val="nil"/>
              <w:bottom w:val="nil"/>
              <w:right w:val="nil"/>
            </w:tcBorders>
            <w:shd w:val="clear" w:color="auto" w:fill="auto"/>
            <w:noWrap/>
            <w:vAlign w:val="bottom"/>
            <w:hideMark/>
          </w:tcPr>
          <w:p w14:paraId="10C4137A" w14:textId="0A8A8C8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100%</w:t>
            </w:r>
          </w:p>
        </w:tc>
        <w:tc>
          <w:tcPr>
            <w:tcW w:w="591" w:type="pct"/>
            <w:tcBorders>
              <w:top w:val="nil"/>
              <w:left w:val="nil"/>
              <w:bottom w:val="nil"/>
              <w:right w:val="nil"/>
            </w:tcBorders>
            <w:shd w:val="clear" w:color="auto" w:fill="auto"/>
            <w:noWrap/>
            <w:vAlign w:val="bottom"/>
            <w:hideMark/>
          </w:tcPr>
          <w:p w14:paraId="4D2BD6BB" w14:textId="4B41B4C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100%</w:t>
            </w:r>
          </w:p>
        </w:tc>
      </w:tr>
      <w:tr w:rsidR="000C4F70" w:rsidRPr="00DE1994" w14:paraId="0BAD2218" w14:textId="77777777" w:rsidTr="00B15531">
        <w:trPr>
          <w:trHeight w:val="20"/>
        </w:trPr>
        <w:tc>
          <w:tcPr>
            <w:tcW w:w="1283" w:type="pct"/>
            <w:tcBorders>
              <w:top w:val="nil"/>
              <w:left w:val="nil"/>
              <w:bottom w:val="nil"/>
              <w:right w:val="nil"/>
            </w:tcBorders>
            <w:shd w:val="clear" w:color="auto" w:fill="auto"/>
            <w:noWrap/>
            <w:vAlign w:val="bottom"/>
            <w:hideMark/>
          </w:tcPr>
          <w:p w14:paraId="2BA5A2A7" w14:textId="45527C13"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Medical Malpractice</w:t>
            </w:r>
          </w:p>
        </w:tc>
        <w:tc>
          <w:tcPr>
            <w:tcW w:w="726" w:type="pct"/>
            <w:tcBorders>
              <w:top w:val="nil"/>
              <w:left w:val="nil"/>
              <w:bottom w:val="nil"/>
              <w:right w:val="nil"/>
            </w:tcBorders>
            <w:shd w:val="clear" w:color="auto" w:fill="auto"/>
            <w:noWrap/>
            <w:vAlign w:val="bottom"/>
            <w:hideMark/>
          </w:tcPr>
          <w:p w14:paraId="0C5D98F1" w14:textId="1C6187A5"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65,173,000 </w:t>
            </w:r>
          </w:p>
        </w:tc>
        <w:tc>
          <w:tcPr>
            <w:tcW w:w="452" w:type="pct"/>
            <w:tcBorders>
              <w:top w:val="nil"/>
              <w:left w:val="nil"/>
              <w:bottom w:val="nil"/>
              <w:right w:val="nil"/>
            </w:tcBorders>
            <w:shd w:val="clear" w:color="auto" w:fill="auto"/>
            <w:noWrap/>
            <w:vAlign w:val="bottom"/>
            <w:hideMark/>
          </w:tcPr>
          <w:p w14:paraId="7DC118D5" w14:textId="0AD3538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29%</w:t>
            </w:r>
          </w:p>
        </w:tc>
        <w:tc>
          <w:tcPr>
            <w:tcW w:w="452" w:type="pct"/>
            <w:tcBorders>
              <w:top w:val="nil"/>
              <w:left w:val="nil"/>
              <w:bottom w:val="nil"/>
              <w:right w:val="nil"/>
            </w:tcBorders>
            <w:shd w:val="clear" w:color="auto" w:fill="auto"/>
            <w:noWrap/>
            <w:vAlign w:val="bottom"/>
            <w:hideMark/>
          </w:tcPr>
          <w:p w14:paraId="73E2A7ED" w14:textId="2F105E5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46%</w:t>
            </w:r>
          </w:p>
        </w:tc>
        <w:tc>
          <w:tcPr>
            <w:tcW w:w="452" w:type="pct"/>
            <w:tcBorders>
              <w:top w:val="nil"/>
              <w:left w:val="nil"/>
              <w:bottom w:val="nil"/>
              <w:right w:val="nil"/>
            </w:tcBorders>
            <w:shd w:val="clear" w:color="auto" w:fill="auto"/>
            <w:noWrap/>
            <w:vAlign w:val="bottom"/>
            <w:hideMark/>
          </w:tcPr>
          <w:p w14:paraId="59511560" w14:textId="0B2BBD9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31%</w:t>
            </w:r>
          </w:p>
        </w:tc>
        <w:tc>
          <w:tcPr>
            <w:tcW w:w="453" w:type="pct"/>
            <w:tcBorders>
              <w:top w:val="nil"/>
              <w:left w:val="nil"/>
              <w:bottom w:val="nil"/>
              <w:right w:val="nil"/>
            </w:tcBorders>
            <w:shd w:val="clear" w:color="auto" w:fill="auto"/>
            <w:noWrap/>
            <w:vAlign w:val="bottom"/>
            <w:hideMark/>
          </w:tcPr>
          <w:p w14:paraId="16ADDB78" w14:textId="6A3630B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18%</w:t>
            </w:r>
          </w:p>
        </w:tc>
        <w:tc>
          <w:tcPr>
            <w:tcW w:w="591" w:type="pct"/>
            <w:tcBorders>
              <w:top w:val="nil"/>
              <w:left w:val="nil"/>
              <w:bottom w:val="nil"/>
              <w:right w:val="nil"/>
            </w:tcBorders>
            <w:shd w:val="clear" w:color="auto" w:fill="auto"/>
            <w:noWrap/>
            <w:vAlign w:val="bottom"/>
            <w:hideMark/>
          </w:tcPr>
          <w:p w14:paraId="26C94B09" w14:textId="3C6A5B0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97%</w:t>
            </w:r>
          </w:p>
        </w:tc>
        <w:tc>
          <w:tcPr>
            <w:tcW w:w="591" w:type="pct"/>
            <w:tcBorders>
              <w:top w:val="nil"/>
              <w:left w:val="nil"/>
              <w:bottom w:val="nil"/>
              <w:right w:val="nil"/>
            </w:tcBorders>
            <w:shd w:val="clear" w:color="auto" w:fill="auto"/>
            <w:noWrap/>
            <w:vAlign w:val="bottom"/>
            <w:hideMark/>
          </w:tcPr>
          <w:p w14:paraId="135053D7" w14:textId="4EC4B7F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93%</w:t>
            </w:r>
          </w:p>
        </w:tc>
      </w:tr>
      <w:tr w:rsidR="000C4F70" w:rsidRPr="00DE1994" w14:paraId="0C8A35D8" w14:textId="77777777" w:rsidTr="00B15531">
        <w:trPr>
          <w:trHeight w:val="20"/>
        </w:trPr>
        <w:tc>
          <w:tcPr>
            <w:tcW w:w="1283" w:type="pct"/>
            <w:tcBorders>
              <w:top w:val="nil"/>
              <w:left w:val="nil"/>
              <w:bottom w:val="nil"/>
              <w:right w:val="nil"/>
            </w:tcBorders>
            <w:shd w:val="clear" w:color="auto" w:fill="auto"/>
            <w:noWrap/>
            <w:vAlign w:val="bottom"/>
            <w:hideMark/>
          </w:tcPr>
          <w:p w14:paraId="0C01B509" w14:textId="78617DFE"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Mortgage Guaranty</w:t>
            </w:r>
          </w:p>
        </w:tc>
        <w:tc>
          <w:tcPr>
            <w:tcW w:w="726" w:type="pct"/>
            <w:tcBorders>
              <w:top w:val="nil"/>
              <w:left w:val="nil"/>
              <w:bottom w:val="nil"/>
              <w:right w:val="nil"/>
            </w:tcBorders>
            <w:shd w:val="clear" w:color="auto" w:fill="auto"/>
            <w:noWrap/>
            <w:vAlign w:val="bottom"/>
            <w:hideMark/>
          </w:tcPr>
          <w:p w14:paraId="388AC43B" w14:textId="52DD03B0"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34,144,000 </w:t>
            </w:r>
          </w:p>
        </w:tc>
        <w:tc>
          <w:tcPr>
            <w:tcW w:w="452" w:type="pct"/>
            <w:tcBorders>
              <w:top w:val="nil"/>
              <w:left w:val="nil"/>
              <w:bottom w:val="nil"/>
              <w:right w:val="nil"/>
            </w:tcBorders>
            <w:shd w:val="clear" w:color="auto" w:fill="auto"/>
            <w:noWrap/>
            <w:vAlign w:val="bottom"/>
            <w:hideMark/>
          </w:tcPr>
          <w:p w14:paraId="3E96DA7C" w14:textId="40FDE6B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452" w:type="pct"/>
            <w:tcBorders>
              <w:top w:val="nil"/>
              <w:left w:val="nil"/>
              <w:bottom w:val="nil"/>
              <w:right w:val="nil"/>
            </w:tcBorders>
            <w:shd w:val="clear" w:color="auto" w:fill="auto"/>
            <w:noWrap/>
            <w:vAlign w:val="bottom"/>
            <w:hideMark/>
          </w:tcPr>
          <w:p w14:paraId="3C4892BA" w14:textId="0A84DA1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w:t>
            </w:r>
          </w:p>
        </w:tc>
        <w:tc>
          <w:tcPr>
            <w:tcW w:w="452" w:type="pct"/>
            <w:tcBorders>
              <w:top w:val="nil"/>
              <w:left w:val="nil"/>
              <w:bottom w:val="nil"/>
              <w:right w:val="nil"/>
            </w:tcBorders>
            <w:shd w:val="clear" w:color="auto" w:fill="auto"/>
            <w:noWrap/>
            <w:vAlign w:val="bottom"/>
            <w:hideMark/>
          </w:tcPr>
          <w:p w14:paraId="4731AE94" w14:textId="5275FBC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w:t>
            </w:r>
          </w:p>
        </w:tc>
        <w:tc>
          <w:tcPr>
            <w:tcW w:w="453" w:type="pct"/>
            <w:tcBorders>
              <w:top w:val="nil"/>
              <w:left w:val="nil"/>
              <w:bottom w:val="nil"/>
              <w:right w:val="nil"/>
            </w:tcBorders>
            <w:shd w:val="clear" w:color="auto" w:fill="auto"/>
            <w:noWrap/>
            <w:vAlign w:val="bottom"/>
            <w:hideMark/>
          </w:tcPr>
          <w:p w14:paraId="580348C5" w14:textId="102244E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0%</w:t>
            </w:r>
          </w:p>
        </w:tc>
        <w:tc>
          <w:tcPr>
            <w:tcW w:w="591" w:type="pct"/>
            <w:tcBorders>
              <w:top w:val="nil"/>
              <w:left w:val="nil"/>
              <w:bottom w:val="nil"/>
              <w:right w:val="nil"/>
            </w:tcBorders>
            <w:shd w:val="clear" w:color="auto" w:fill="auto"/>
            <w:noWrap/>
            <w:vAlign w:val="bottom"/>
            <w:hideMark/>
          </w:tcPr>
          <w:p w14:paraId="110B81B7" w14:textId="19611CE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591" w:type="pct"/>
            <w:tcBorders>
              <w:top w:val="nil"/>
              <w:left w:val="nil"/>
              <w:bottom w:val="nil"/>
              <w:right w:val="nil"/>
            </w:tcBorders>
            <w:shd w:val="clear" w:color="auto" w:fill="auto"/>
            <w:noWrap/>
            <w:vAlign w:val="bottom"/>
            <w:hideMark/>
          </w:tcPr>
          <w:p w14:paraId="017BFC49" w14:textId="1426861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r>
      <w:tr w:rsidR="000C4F70" w:rsidRPr="00DE1994" w14:paraId="1D9D1556" w14:textId="77777777" w:rsidTr="00B15531">
        <w:trPr>
          <w:trHeight w:val="20"/>
        </w:trPr>
        <w:tc>
          <w:tcPr>
            <w:tcW w:w="1283" w:type="pct"/>
            <w:tcBorders>
              <w:top w:val="nil"/>
              <w:left w:val="nil"/>
              <w:bottom w:val="nil"/>
              <w:right w:val="nil"/>
            </w:tcBorders>
            <w:shd w:val="clear" w:color="auto" w:fill="auto"/>
            <w:noWrap/>
            <w:vAlign w:val="bottom"/>
            <w:hideMark/>
          </w:tcPr>
          <w:p w14:paraId="2D405139" w14:textId="33E385E5"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Multi-Peril Crop</w:t>
            </w:r>
          </w:p>
        </w:tc>
        <w:tc>
          <w:tcPr>
            <w:tcW w:w="726" w:type="pct"/>
            <w:tcBorders>
              <w:top w:val="nil"/>
              <w:left w:val="nil"/>
              <w:bottom w:val="nil"/>
              <w:right w:val="nil"/>
            </w:tcBorders>
            <w:shd w:val="clear" w:color="auto" w:fill="auto"/>
            <w:noWrap/>
            <w:vAlign w:val="bottom"/>
            <w:hideMark/>
          </w:tcPr>
          <w:p w14:paraId="1778CE11" w14:textId="6ADA8DEF"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984,725,000 </w:t>
            </w:r>
          </w:p>
        </w:tc>
        <w:tc>
          <w:tcPr>
            <w:tcW w:w="452" w:type="pct"/>
            <w:tcBorders>
              <w:top w:val="nil"/>
              <w:left w:val="nil"/>
              <w:bottom w:val="nil"/>
              <w:right w:val="nil"/>
            </w:tcBorders>
            <w:shd w:val="clear" w:color="auto" w:fill="auto"/>
            <w:noWrap/>
            <w:vAlign w:val="bottom"/>
            <w:hideMark/>
          </w:tcPr>
          <w:p w14:paraId="10860F8C" w14:textId="29E6C9E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142%</w:t>
            </w:r>
          </w:p>
        </w:tc>
        <w:tc>
          <w:tcPr>
            <w:tcW w:w="452" w:type="pct"/>
            <w:tcBorders>
              <w:top w:val="nil"/>
              <w:left w:val="nil"/>
              <w:bottom w:val="nil"/>
              <w:right w:val="nil"/>
            </w:tcBorders>
            <w:shd w:val="clear" w:color="auto" w:fill="auto"/>
            <w:noWrap/>
            <w:vAlign w:val="bottom"/>
            <w:hideMark/>
          </w:tcPr>
          <w:p w14:paraId="020F33E2" w14:textId="2338286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86%</w:t>
            </w:r>
          </w:p>
        </w:tc>
        <w:tc>
          <w:tcPr>
            <w:tcW w:w="452" w:type="pct"/>
            <w:tcBorders>
              <w:top w:val="nil"/>
              <w:left w:val="nil"/>
              <w:bottom w:val="nil"/>
              <w:right w:val="nil"/>
            </w:tcBorders>
            <w:shd w:val="clear" w:color="auto" w:fill="auto"/>
            <w:noWrap/>
            <w:vAlign w:val="bottom"/>
            <w:hideMark/>
          </w:tcPr>
          <w:p w14:paraId="1C4621E9" w14:textId="44C02B4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w:t>
            </w:r>
          </w:p>
        </w:tc>
        <w:tc>
          <w:tcPr>
            <w:tcW w:w="453" w:type="pct"/>
            <w:tcBorders>
              <w:top w:val="nil"/>
              <w:left w:val="nil"/>
              <w:bottom w:val="nil"/>
              <w:right w:val="nil"/>
            </w:tcBorders>
            <w:shd w:val="clear" w:color="auto" w:fill="auto"/>
            <w:noWrap/>
            <w:vAlign w:val="bottom"/>
            <w:hideMark/>
          </w:tcPr>
          <w:p w14:paraId="498F9757" w14:textId="3EDED4F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17%</w:t>
            </w:r>
          </w:p>
        </w:tc>
        <w:tc>
          <w:tcPr>
            <w:tcW w:w="591" w:type="pct"/>
            <w:tcBorders>
              <w:top w:val="nil"/>
              <w:left w:val="nil"/>
              <w:bottom w:val="nil"/>
              <w:right w:val="nil"/>
            </w:tcBorders>
            <w:shd w:val="clear" w:color="auto" w:fill="auto"/>
            <w:noWrap/>
            <w:vAlign w:val="bottom"/>
            <w:hideMark/>
          </w:tcPr>
          <w:p w14:paraId="24ADB378" w14:textId="7A36C91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98%</w:t>
            </w:r>
          </w:p>
        </w:tc>
        <w:tc>
          <w:tcPr>
            <w:tcW w:w="591" w:type="pct"/>
            <w:tcBorders>
              <w:top w:val="nil"/>
              <w:left w:val="nil"/>
              <w:bottom w:val="nil"/>
              <w:right w:val="nil"/>
            </w:tcBorders>
            <w:shd w:val="clear" w:color="auto" w:fill="auto"/>
            <w:noWrap/>
            <w:vAlign w:val="bottom"/>
            <w:hideMark/>
          </w:tcPr>
          <w:p w14:paraId="36CAD012" w14:textId="2F1FD6A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98%</w:t>
            </w:r>
          </w:p>
        </w:tc>
      </w:tr>
      <w:tr w:rsidR="000C4F70" w:rsidRPr="00DE1994" w14:paraId="4A2B1D64" w14:textId="77777777" w:rsidTr="00B15531">
        <w:trPr>
          <w:trHeight w:val="20"/>
        </w:trPr>
        <w:tc>
          <w:tcPr>
            <w:tcW w:w="1283" w:type="pct"/>
            <w:tcBorders>
              <w:top w:val="nil"/>
              <w:left w:val="nil"/>
              <w:bottom w:val="nil"/>
              <w:right w:val="nil"/>
            </w:tcBorders>
            <w:shd w:val="clear" w:color="auto" w:fill="auto"/>
            <w:noWrap/>
            <w:vAlign w:val="bottom"/>
            <w:hideMark/>
          </w:tcPr>
          <w:p w14:paraId="2E485311" w14:textId="6CDEE68D"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Ocean Marine</w:t>
            </w:r>
          </w:p>
        </w:tc>
        <w:tc>
          <w:tcPr>
            <w:tcW w:w="726" w:type="pct"/>
            <w:tcBorders>
              <w:top w:val="nil"/>
              <w:left w:val="nil"/>
              <w:bottom w:val="nil"/>
              <w:right w:val="nil"/>
            </w:tcBorders>
            <w:shd w:val="clear" w:color="auto" w:fill="auto"/>
            <w:noWrap/>
            <w:vAlign w:val="bottom"/>
            <w:hideMark/>
          </w:tcPr>
          <w:p w14:paraId="27A79050" w14:textId="2C6D7805"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7,236,000 </w:t>
            </w:r>
          </w:p>
        </w:tc>
        <w:tc>
          <w:tcPr>
            <w:tcW w:w="452" w:type="pct"/>
            <w:tcBorders>
              <w:top w:val="nil"/>
              <w:left w:val="nil"/>
              <w:bottom w:val="nil"/>
              <w:right w:val="nil"/>
            </w:tcBorders>
            <w:shd w:val="clear" w:color="auto" w:fill="auto"/>
            <w:noWrap/>
            <w:vAlign w:val="bottom"/>
            <w:hideMark/>
          </w:tcPr>
          <w:p w14:paraId="62581E6F" w14:textId="2AF3DE4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36%</w:t>
            </w:r>
          </w:p>
        </w:tc>
        <w:tc>
          <w:tcPr>
            <w:tcW w:w="452" w:type="pct"/>
            <w:tcBorders>
              <w:top w:val="nil"/>
              <w:left w:val="nil"/>
              <w:bottom w:val="nil"/>
              <w:right w:val="nil"/>
            </w:tcBorders>
            <w:shd w:val="clear" w:color="auto" w:fill="auto"/>
            <w:noWrap/>
            <w:vAlign w:val="bottom"/>
            <w:hideMark/>
          </w:tcPr>
          <w:p w14:paraId="69946C34" w14:textId="4A0FD47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36%</w:t>
            </w:r>
          </w:p>
        </w:tc>
        <w:tc>
          <w:tcPr>
            <w:tcW w:w="452" w:type="pct"/>
            <w:tcBorders>
              <w:top w:val="nil"/>
              <w:left w:val="nil"/>
              <w:bottom w:val="nil"/>
              <w:right w:val="nil"/>
            </w:tcBorders>
            <w:shd w:val="clear" w:color="auto" w:fill="auto"/>
            <w:noWrap/>
            <w:vAlign w:val="bottom"/>
            <w:hideMark/>
          </w:tcPr>
          <w:p w14:paraId="7E07E599" w14:textId="0D476D5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w:t>
            </w:r>
          </w:p>
        </w:tc>
        <w:tc>
          <w:tcPr>
            <w:tcW w:w="453" w:type="pct"/>
            <w:tcBorders>
              <w:top w:val="nil"/>
              <w:left w:val="nil"/>
              <w:bottom w:val="nil"/>
              <w:right w:val="nil"/>
            </w:tcBorders>
            <w:shd w:val="clear" w:color="auto" w:fill="auto"/>
            <w:noWrap/>
            <w:vAlign w:val="bottom"/>
            <w:hideMark/>
          </w:tcPr>
          <w:p w14:paraId="10000F34" w14:textId="2A063E2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w:t>
            </w:r>
          </w:p>
        </w:tc>
        <w:tc>
          <w:tcPr>
            <w:tcW w:w="591" w:type="pct"/>
            <w:tcBorders>
              <w:top w:val="nil"/>
              <w:left w:val="nil"/>
              <w:bottom w:val="nil"/>
              <w:right w:val="nil"/>
            </w:tcBorders>
            <w:shd w:val="clear" w:color="auto" w:fill="auto"/>
            <w:noWrap/>
            <w:vAlign w:val="bottom"/>
            <w:hideMark/>
          </w:tcPr>
          <w:p w14:paraId="6D53F1AA" w14:textId="1F5EB2B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100%</w:t>
            </w:r>
          </w:p>
        </w:tc>
        <w:tc>
          <w:tcPr>
            <w:tcW w:w="591" w:type="pct"/>
            <w:tcBorders>
              <w:top w:val="nil"/>
              <w:left w:val="nil"/>
              <w:bottom w:val="nil"/>
              <w:right w:val="nil"/>
            </w:tcBorders>
            <w:shd w:val="clear" w:color="auto" w:fill="auto"/>
            <w:noWrap/>
            <w:vAlign w:val="bottom"/>
            <w:hideMark/>
          </w:tcPr>
          <w:p w14:paraId="486AF44E" w14:textId="77C3D20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99%</w:t>
            </w:r>
          </w:p>
        </w:tc>
      </w:tr>
      <w:tr w:rsidR="000C4F70" w:rsidRPr="00DE1994" w14:paraId="460F6E50" w14:textId="77777777" w:rsidTr="00B15531">
        <w:trPr>
          <w:trHeight w:val="20"/>
        </w:trPr>
        <w:tc>
          <w:tcPr>
            <w:tcW w:w="1283" w:type="pct"/>
            <w:tcBorders>
              <w:top w:val="nil"/>
              <w:left w:val="nil"/>
              <w:bottom w:val="nil"/>
              <w:right w:val="nil"/>
            </w:tcBorders>
            <w:shd w:val="clear" w:color="auto" w:fill="auto"/>
            <w:noWrap/>
            <w:vAlign w:val="bottom"/>
            <w:hideMark/>
          </w:tcPr>
          <w:p w14:paraId="731362FC" w14:textId="716255AF"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Other Liability (Claims-made)</w:t>
            </w:r>
          </w:p>
        </w:tc>
        <w:tc>
          <w:tcPr>
            <w:tcW w:w="726" w:type="pct"/>
            <w:tcBorders>
              <w:top w:val="nil"/>
              <w:left w:val="nil"/>
              <w:bottom w:val="nil"/>
              <w:right w:val="nil"/>
            </w:tcBorders>
            <w:shd w:val="clear" w:color="auto" w:fill="auto"/>
            <w:noWrap/>
            <w:vAlign w:val="bottom"/>
            <w:hideMark/>
          </w:tcPr>
          <w:p w14:paraId="49C95FB2" w14:textId="5540712E"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162,475,000 </w:t>
            </w:r>
          </w:p>
        </w:tc>
        <w:tc>
          <w:tcPr>
            <w:tcW w:w="452" w:type="pct"/>
            <w:tcBorders>
              <w:top w:val="nil"/>
              <w:left w:val="nil"/>
              <w:bottom w:val="nil"/>
              <w:right w:val="nil"/>
            </w:tcBorders>
            <w:shd w:val="clear" w:color="auto" w:fill="auto"/>
            <w:noWrap/>
            <w:vAlign w:val="bottom"/>
            <w:hideMark/>
          </w:tcPr>
          <w:p w14:paraId="4D691D22" w14:textId="319BD0F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58%</w:t>
            </w:r>
          </w:p>
        </w:tc>
        <w:tc>
          <w:tcPr>
            <w:tcW w:w="452" w:type="pct"/>
            <w:tcBorders>
              <w:top w:val="nil"/>
              <w:left w:val="nil"/>
              <w:bottom w:val="nil"/>
              <w:right w:val="nil"/>
            </w:tcBorders>
            <w:shd w:val="clear" w:color="auto" w:fill="auto"/>
            <w:noWrap/>
            <w:vAlign w:val="bottom"/>
            <w:hideMark/>
          </w:tcPr>
          <w:p w14:paraId="548F89A7" w14:textId="32CE8EC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50%</w:t>
            </w:r>
          </w:p>
        </w:tc>
        <w:tc>
          <w:tcPr>
            <w:tcW w:w="452" w:type="pct"/>
            <w:tcBorders>
              <w:top w:val="nil"/>
              <w:left w:val="nil"/>
              <w:bottom w:val="nil"/>
              <w:right w:val="nil"/>
            </w:tcBorders>
            <w:shd w:val="clear" w:color="auto" w:fill="auto"/>
            <w:noWrap/>
            <w:vAlign w:val="bottom"/>
            <w:hideMark/>
          </w:tcPr>
          <w:p w14:paraId="21A09F84" w14:textId="1E4FC6E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w:t>
            </w:r>
          </w:p>
        </w:tc>
        <w:tc>
          <w:tcPr>
            <w:tcW w:w="453" w:type="pct"/>
            <w:tcBorders>
              <w:top w:val="nil"/>
              <w:left w:val="nil"/>
              <w:bottom w:val="nil"/>
              <w:right w:val="nil"/>
            </w:tcBorders>
            <w:shd w:val="clear" w:color="auto" w:fill="auto"/>
            <w:noWrap/>
            <w:vAlign w:val="bottom"/>
            <w:hideMark/>
          </w:tcPr>
          <w:p w14:paraId="2A14483F" w14:textId="59291D6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w:t>
            </w:r>
          </w:p>
        </w:tc>
        <w:tc>
          <w:tcPr>
            <w:tcW w:w="591" w:type="pct"/>
            <w:tcBorders>
              <w:top w:val="nil"/>
              <w:left w:val="nil"/>
              <w:bottom w:val="nil"/>
              <w:right w:val="nil"/>
            </w:tcBorders>
            <w:shd w:val="clear" w:color="auto" w:fill="auto"/>
            <w:noWrap/>
            <w:vAlign w:val="bottom"/>
            <w:hideMark/>
          </w:tcPr>
          <w:p w14:paraId="672462B0" w14:textId="546BE7B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93%</w:t>
            </w:r>
          </w:p>
        </w:tc>
        <w:tc>
          <w:tcPr>
            <w:tcW w:w="591" w:type="pct"/>
            <w:tcBorders>
              <w:top w:val="nil"/>
              <w:left w:val="nil"/>
              <w:bottom w:val="nil"/>
              <w:right w:val="nil"/>
            </w:tcBorders>
            <w:shd w:val="clear" w:color="auto" w:fill="auto"/>
            <w:noWrap/>
            <w:vAlign w:val="bottom"/>
            <w:hideMark/>
          </w:tcPr>
          <w:p w14:paraId="79EAF6EA" w14:textId="48EA2F2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92%</w:t>
            </w:r>
          </w:p>
        </w:tc>
      </w:tr>
      <w:tr w:rsidR="000C4F70" w:rsidRPr="00DE1994" w14:paraId="0A1DD5EC" w14:textId="77777777" w:rsidTr="00B15531">
        <w:trPr>
          <w:trHeight w:val="20"/>
        </w:trPr>
        <w:tc>
          <w:tcPr>
            <w:tcW w:w="1283" w:type="pct"/>
            <w:tcBorders>
              <w:top w:val="nil"/>
              <w:left w:val="nil"/>
              <w:bottom w:val="nil"/>
              <w:right w:val="nil"/>
            </w:tcBorders>
            <w:shd w:val="clear" w:color="auto" w:fill="auto"/>
            <w:noWrap/>
            <w:vAlign w:val="bottom"/>
            <w:hideMark/>
          </w:tcPr>
          <w:p w14:paraId="5907BDEA" w14:textId="6E232065"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Other Liability (Occurrence)</w:t>
            </w:r>
          </w:p>
        </w:tc>
        <w:tc>
          <w:tcPr>
            <w:tcW w:w="726" w:type="pct"/>
            <w:tcBorders>
              <w:top w:val="nil"/>
              <w:left w:val="nil"/>
              <w:bottom w:val="nil"/>
              <w:right w:val="nil"/>
            </w:tcBorders>
            <w:shd w:val="clear" w:color="auto" w:fill="auto"/>
            <w:noWrap/>
            <w:vAlign w:val="bottom"/>
            <w:hideMark/>
          </w:tcPr>
          <w:p w14:paraId="190DA575" w14:textId="66EFFC3C"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394,482,000 </w:t>
            </w:r>
          </w:p>
        </w:tc>
        <w:tc>
          <w:tcPr>
            <w:tcW w:w="452" w:type="pct"/>
            <w:tcBorders>
              <w:top w:val="nil"/>
              <w:left w:val="nil"/>
              <w:bottom w:val="nil"/>
              <w:right w:val="nil"/>
            </w:tcBorders>
            <w:shd w:val="clear" w:color="auto" w:fill="auto"/>
            <w:noWrap/>
            <w:vAlign w:val="bottom"/>
            <w:hideMark/>
          </w:tcPr>
          <w:p w14:paraId="3B913F1D" w14:textId="346B8AE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69%</w:t>
            </w:r>
          </w:p>
        </w:tc>
        <w:tc>
          <w:tcPr>
            <w:tcW w:w="452" w:type="pct"/>
            <w:tcBorders>
              <w:top w:val="nil"/>
              <w:left w:val="nil"/>
              <w:bottom w:val="nil"/>
              <w:right w:val="nil"/>
            </w:tcBorders>
            <w:shd w:val="clear" w:color="auto" w:fill="auto"/>
            <w:noWrap/>
            <w:vAlign w:val="bottom"/>
            <w:hideMark/>
          </w:tcPr>
          <w:p w14:paraId="4E2F0B8F" w14:textId="7E12270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62%</w:t>
            </w:r>
          </w:p>
        </w:tc>
        <w:tc>
          <w:tcPr>
            <w:tcW w:w="452" w:type="pct"/>
            <w:tcBorders>
              <w:top w:val="nil"/>
              <w:left w:val="nil"/>
              <w:bottom w:val="nil"/>
              <w:right w:val="nil"/>
            </w:tcBorders>
            <w:shd w:val="clear" w:color="auto" w:fill="auto"/>
            <w:noWrap/>
            <w:vAlign w:val="bottom"/>
            <w:hideMark/>
          </w:tcPr>
          <w:p w14:paraId="7DDB467C" w14:textId="6EDE1DF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w:t>
            </w:r>
          </w:p>
        </w:tc>
        <w:tc>
          <w:tcPr>
            <w:tcW w:w="453" w:type="pct"/>
            <w:tcBorders>
              <w:top w:val="nil"/>
              <w:left w:val="nil"/>
              <w:bottom w:val="nil"/>
              <w:right w:val="nil"/>
            </w:tcBorders>
            <w:shd w:val="clear" w:color="auto" w:fill="auto"/>
            <w:noWrap/>
            <w:vAlign w:val="bottom"/>
            <w:hideMark/>
          </w:tcPr>
          <w:p w14:paraId="602C0592" w14:textId="7E88116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nil"/>
              <w:left w:val="nil"/>
              <w:bottom w:val="nil"/>
              <w:right w:val="nil"/>
            </w:tcBorders>
            <w:shd w:val="clear" w:color="auto" w:fill="auto"/>
            <w:noWrap/>
            <w:vAlign w:val="bottom"/>
            <w:hideMark/>
          </w:tcPr>
          <w:p w14:paraId="13DE9C11" w14:textId="123C7B9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81%</w:t>
            </w:r>
          </w:p>
        </w:tc>
        <w:tc>
          <w:tcPr>
            <w:tcW w:w="591" w:type="pct"/>
            <w:tcBorders>
              <w:top w:val="nil"/>
              <w:left w:val="nil"/>
              <w:bottom w:val="nil"/>
              <w:right w:val="nil"/>
            </w:tcBorders>
            <w:shd w:val="clear" w:color="auto" w:fill="auto"/>
            <w:noWrap/>
            <w:vAlign w:val="bottom"/>
            <w:hideMark/>
          </w:tcPr>
          <w:p w14:paraId="5E15EC79" w14:textId="1145E56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79%</w:t>
            </w:r>
          </w:p>
        </w:tc>
      </w:tr>
      <w:tr w:rsidR="000C4F70" w:rsidRPr="00DE1994" w14:paraId="31AA5B3C" w14:textId="77777777" w:rsidTr="00B15531">
        <w:trPr>
          <w:trHeight w:val="20"/>
        </w:trPr>
        <w:tc>
          <w:tcPr>
            <w:tcW w:w="1283" w:type="pct"/>
            <w:tcBorders>
              <w:top w:val="nil"/>
              <w:left w:val="nil"/>
              <w:bottom w:val="nil"/>
              <w:right w:val="nil"/>
            </w:tcBorders>
            <w:shd w:val="clear" w:color="auto" w:fill="auto"/>
            <w:noWrap/>
            <w:vAlign w:val="bottom"/>
            <w:hideMark/>
          </w:tcPr>
          <w:p w14:paraId="35A46ACB" w14:textId="2365CC65"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Private Crop</w:t>
            </w:r>
          </w:p>
        </w:tc>
        <w:tc>
          <w:tcPr>
            <w:tcW w:w="726" w:type="pct"/>
            <w:tcBorders>
              <w:top w:val="nil"/>
              <w:left w:val="nil"/>
              <w:bottom w:val="nil"/>
              <w:right w:val="nil"/>
            </w:tcBorders>
            <w:shd w:val="clear" w:color="auto" w:fill="auto"/>
            <w:noWrap/>
            <w:vAlign w:val="bottom"/>
            <w:hideMark/>
          </w:tcPr>
          <w:p w14:paraId="7FA1C017" w14:textId="405720EF"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409,457,000 </w:t>
            </w:r>
          </w:p>
        </w:tc>
        <w:tc>
          <w:tcPr>
            <w:tcW w:w="452" w:type="pct"/>
            <w:tcBorders>
              <w:top w:val="nil"/>
              <w:left w:val="nil"/>
              <w:bottom w:val="nil"/>
              <w:right w:val="nil"/>
            </w:tcBorders>
            <w:shd w:val="clear" w:color="auto" w:fill="auto"/>
            <w:noWrap/>
            <w:vAlign w:val="bottom"/>
            <w:hideMark/>
          </w:tcPr>
          <w:p w14:paraId="7B532418" w14:textId="6CEA03F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142%</w:t>
            </w:r>
          </w:p>
        </w:tc>
        <w:tc>
          <w:tcPr>
            <w:tcW w:w="452" w:type="pct"/>
            <w:tcBorders>
              <w:top w:val="nil"/>
              <w:left w:val="nil"/>
              <w:bottom w:val="nil"/>
              <w:right w:val="nil"/>
            </w:tcBorders>
            <w:shd w:val="clear" w:color="auto" w:fill="auto"/>
            <w:noWrap/>
            <w:vAlign w:val="bottom"/>
            <w:hideMark/>
          </w:tcPr>
          <w:p w14:paraId="3F9CA2BB" w14:textId="0B575FE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125%</w:t>
            </w:r>
          </w:p>
        </w:tc>
        <w:tc>
          <w:tcPr>
            <w:tcW w:w="452" w:type="pct"/>
            <w:tcBorders>
              <w:top w:val="nil"/>
              <w:left w:val="nil"/>
              <w:bottom w:val="nil"/>
              <w:right w:val="nil"/>
            </w:tcBorders>
            <w:shd w:val="clear" w:color="auto" w:fill="auto"/>
            <w:noWrap/>
            <w:vAlign w:val="bottom"/>
            <w:hideMark/>
          </w:tcPr>
          <w:p w14:paraId="771BBD11" w14:textId="2482D457"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w:t>
            </w:r>
          </w:p>
        </w:tc>
        <w:tc>
          <w:tcPr>
            <w:tcW w:w="453" w:type="pct"/>
            <w:tcBorders>
              <w:top w:val="nil"/>
              <w:left w:val="nil"/>
              <w:bottom w:val="nil"/>
              <w:right w:val="nil"/>
            </w:tcBorders>
            <w:shd w:val="clear" w:color="auto" w:fill="auto"/>
            <w:noWrap/>
            <w:vAlign w:val="bottom"/>
            <w:hideMark/>
          </w:tcPr>
          <w:p w14:paraId="7E312CE8" w14:textId="371DC17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14%</w:t>
            </w:r>
          </w:p>
        </w:tc>
        <w:tc>
          <w:tcPr>
            <w:tcW w:w="591" w:type="pct"/>
            <w:tcBorders>
              <w:top w:val="nil"/>
              <w:left w:val="nil"/>
              <w:bottom w:val="nil"/>
              <w:right w:val="nil"/>
            </w:tcBorders>
            <w:shd w:val="clear" w:color="auto" w:fill="auto"/>
            <w:noWrap/>
            <w:vAlign w:val="bottom"/>
            <w:hideMark/>
          </w:tcPr>
          <w:p w14:paraId="3F94CAAD" w14:textId="4FF788B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99%</w:t>
            </w:r>
          </w:p>
        </w:tc>
        <w:tc>
          <w:tcPr>
            <w:tcW w:w="591" w:type="pct"/>
            <w:tcBorders>
              <w:top w:val="nil"/>
              <w:left w:val="nil"/>
              <w:bottom w:val="nil"/>
              <w:right w:val="nil"/>
            </w:tcBorders>
            <w:shd w:val="clear" w:color="auto" w:fill="auto"/>
            <w:noWrap/>
            <w:vAlign w:val="bottom"/>
            <w:hideMark/>
          </w:tcPr>
          <w:p w14:paraId="4A301534" w14:textId="5A54D7A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99%</w:t>
            </w:r>
          </w:p>
        </w:tc>
      </w:tr>
      <w:tr w:rsidR="000C4F70" w:rsidRPr="00DE1994" w14:paraId="295CA594" w14:textId="77777777" w:rsidTr="00B15531">
        <w:trPr>
          <w:trHeight w:val="20"/>
        </w:trPr>
        <w:tc>
          <w:tcPr>
            <w:tcW w:w="1283" w:type="pct"/>
            <w:tcBorders>
              <w:top w:val="nil"/>
              <w:left w:val="nil"/>
              <w:bottom w:val="nil"/>
              <w:right w:val="nil"/>
            </w:tcBorders>
            <w:shd w:val="clear" w:color="auto" w:fill="auto"/>
            <w:noWrap/>
            <w:vAlign w:val="bottom"/>
            <w:hideMark/>
          </w:tcPr>
          <w:p w14:paraId="6F7AE37D" w14:textId="341DF5E9"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Private Flood</w:t>
            </w:r>
          </w:p>
        </w:tc>
        <w:tc>
          <w:tcPr>
            <w:tcW w:w="726" w:type="pct"/>
            <w:tcBorders>
              <w:top w:val="nil"/>
              <w:left w:val="nil"/>
              <w:bottom w:val="nil"/>
              <w:right w:val="nil"/>
            </w:tcBorders>
            <w:shd w:val="clear" w:color="auto" w:fill="auto"/>
            <w:noWrap/>
            <w:vAlign w:val="bottom"/>
            <w:hideMark/>
          </w:tcPr>
          <w:p w14:paraId="58761251" w14:textId="63ECFAC4"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4,722,000 </w:t>
            </w:r>
          </w:p>
        </w:tc>
        <w:tc>
          <w:tcPr>
            <w:tcW w:w="452" w:type="pct"/>
            <w:tcBorders>
              <w:top w:val="nil"/>
              <w:left w:val="nil"/>
              <w:bottom w:val="nil"/>
              <w:right w:val="nil"/>
            </w:tcBorders>
            <w:shd w:val="clear" w:color="auto" w:fill="auto"/>
            <w:noWrap/>
            <w:vAlign w:val="bottom"/>
            <w:hideMark/>
          </w:tcPr>
          <w:p w14:paraId="44A99A72" w14:textId="2E12EFF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w:t>
            </w:r>
          </w:p>
        </w:tc>
        <w:tc>
          <w:tcPr>
            <w:tcW w:w="452" w:type="pct"/>
            <w:tcBorders>
              <w:top w:val="nil"/>
              <w:left w:val="nil"/>
              <w:bottom w:val="nil"/>
              <w:right w:val="nil"/>
            </w:tcBorders>
            <w:shd w:val="clear" w:color="auto" w:fill="auto"/>
            <w:noWrap/>
            <w:vAlign w:val="bottom"/>
            <w:hideMark/>
          </w:tcPr>
          <w:p w14:paraId="3996EC45" w14:textId="3B30555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86%</w:t>
            </w:r>
          </w:p>
        </w:tc>
        <w:tc>
          <w:tcPr>
            <w:tcW w:w="452" w:type="pct"/>
            <w:tcBorders>
              <w:top w:val="nil"/>
              <w:left w:val="nil"/>
              <w:bottom w:val="nil"/>
              <w:right w:val="nil"/>
            </w:tcBorders>
            <w:shd w:val="clear" w:color="auto" w:fill="auto"/>
            <w:noWrap/>
            <w:vAlign w:val="bottom"/>
            <w:hideMark/>
          </w:tcPr>
          <w:p w14:paraId="6DF2D946" w14:textId="79DAD95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w:t>
            </w:r>
          </w:p>
        </w:tc>
        <w:tc>
          <w:tcPr>
            <w:tcW w:w="453" w:type="pct"/>
            <w:tcBorders>
              <w:top w:val="nil"/>
              <w:left w:val="nil"/>
              <w:bottom w:val="nil"/>
              <w:right w:val="nil"/>
            </w:tcBorders>
            <w:shd w:val="clear" w:color="auto" w:fill="auto"/>
            <w:noWrap/>
            <w:vAlign w:val="bottom"/>
            <w:hideMark/>
          </w:tcPr>
          <w:p w14:paraId="188633D7" w14:textId="58A99A6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19%</w:t>
            </w:r>
          </w:p>
        </w:tc>
        <w:tc>
          <w:tcPr>
            <w:tcW w:w="591" w:type="pct"/>
            <w:tcBorders>
              <w:top w:val="nil"/>
              <w:left w:val="nil"/>
              <w:bottom w:val="nil"/>
              <w:right w:val="nil"/>
            </w:tcBorders>
            <w:shd w:val="clear" w:color="auto" w:fill="auto"/>
            <w:noWrap/>
            <w:vAlign w:val="bottom"/>
            <w:hideMark/>
          </w:tcPr>
          <w:p w14:paraId="6F7F77AC" w14:textId="46C033A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91%</w:t>
            </w:r>
          </w:p>
        </w:tc>
        <w:tc>
          <w:tcPr>
            <w:tcW w:w="591" w:type="pct"/>
            <w:tcBorders>
              <w:top w:val="nil"/>
              <w:left w:val="nil"/>
              <w:bottom w:val="nil"/>
              <w:right w:val="nil"/>
            </w:tcBorders>
            <w:shd w:val="clear" w:color="auto" w:fill="auto"/>
            <w:noWrap/>
            <w:vAlign w:val="bottom"/>
            <w:hideMark/>
          </w:tcPr>
          <w:p w14:paraId="081F0703" w14:textId="2059C8A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86%</w:t>
            </w:r>
          </w:p>
        </w:tc>
      </w:tr>
      <w:tr w:rsidR="000C4F70" w:rsidRPr="00DE1994" w14:paraId="05B0BE4E" w14:textId="77777777" w:rsidTr="00B15531">
        <w:trPr>
          <w:trHeight w:val="20"/>
        </w:trPr>
        <w:tc>
          <w:tcPr>
            <w:tcW w:w="1283" w:type="pct"/>
            <w:tcBorders>
              <w:top w:val="nil"/>
              <w:left w:val="nil"/>
              <w:bottom w:val="nil"/>
              <w:right w:val="nil"/>
            </w:tcBorders>
            <w:shd w:val="clear" w:color="auto" w:fill="auto"/>
            <w:noWrap/>
            <w:vAlign w:val="bottom"/>
            <w:hideMark/>
          </w:tcPr>
          <w:p w14:paraId="6248EE0A" w14:textId="24423F85"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Products Liability</w:t>
            </w:r>
          </w:p>
        </w:tc>
        <w:tc>
          <w:tcPr>
            <w:tcW w:w="726" w:type="pct"/>
            <w:tcBorders>
              <w:top w:val="nil"/>
              <w:left w:val="nil"/>
              <w:bottom w:val="nil"/>
              <w:right w:val="nil"/>
            </w:tcBorders>
            <w:shd w:val="clear" w:color="auto" w:fill="auto"/>
            <w:noWrap/>
            <w:vAlign w:val="bottom"/>
            <w:hideMark/>
          </w:tcPr>
          <w:p w14:paraId="22E0D638" w14:textId="336603E5"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32,714,000 </w:t>
            </w:r>
          </w:p>
        </w:tc>
        <w:tc>
          <w:tcPr>
            <w:tcW w:w="452" w:type="pct"/>
            <w:tcBorders>
              <w:top w:val="nil"/>
              <w:left w:val="nil"/>
              <w:bottom w:val="nil"/>
              <w:right w:val="nil"/>
            </w:tcBorders>
            <w:shd w:val="clear" w:color="auto" w:fill="auto"/>
            <w:noWrap/>
            <w:vAlign w:val="bottom"/>
            <w:hideMark/>
          </w:tcPr>
          <w:p w14:paraId="2686DAFE" w14:textId="64E4B2F0"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13%</w:t>
            </w:r>
          </w:p>
        </w:tc>
        <w:tc>
          <w:tcPr>
            <w:tcW w:w="452" w:type="pct"/>
            <w:tcBorders>
              <w:top w:val="nil"/>
              <w:left w:val="nil"/>
              <w:bottom w:val="nil"/>
              <w:right w:val="nil"/>
            </w:tcBorders>
            <w:shd w:val="clear" w:color="auto" w:fill="auto"/>
            <w:noWrap/>
            <w:vAlign w:val="bottom"/>
            <w:hideMark/>
          </w:tcPr>
          <w:p w14:paraId="1E8C020A" w14:textId="19A0F80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38%</w:t>
            </w:r>
          </w:p>
        </w:tc>
        <w:tc>
          <w:tcPr>
            <w:tcW w:w="452" w:type="pct"/>
            <w:tcBorders>
              <w:top w:val="nil"/>
              <w:left w:val="nil"/>
              <w:bottom w:val="nil"/>
              <w:right w:val="nil"/>
            </w:tcBorders>
            <w:shd w:val="clear" w:color="auto" w:fill="auto"/>
            <w:noWrap/>
            <w:vAlign w:val="bottom"/>
            <w:hideMark/>
          </w:tcPr>
          <w:p w14:paraId="7C370336" w14:textId="5D6A7BF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24%</w:t>
            </w:r>
          </w:p>
        </w:tc>
        <w:tc>
          <w:tcPr>
            <w:tcW w:w="453" w:type="pct"/>
            <w:tcBorders>
              <w:top w:val="nil"/>
              <w:left w:val="nil"/>
              <w:bottom w:val="nil"/>
              <w:right w:val="nil"/>
            </w:tcBorders>
            <w:shd w:val="clear" w:color="auto" w:fill="auto"/>
            <w:noWrap/>
            <w:vAlign w:val="bottom"/>
            <w:hideMark/>
          </w:tcPr>
          <w:p w14:paraId="658316B1" w14:textId="4348DB2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11%</w:t>
            </w:r>
          </w:p>
        </w:tc>
        <w:tc>
          <w:tcPr>
            <w:tcW w:w="591" w:type="pct"/>
            <w:tcBorders>
              <w:top w:val="nil"/>
              <w:left w:val="nil"/>
              <w:bottom w:val="nil"/>
              <w:right w:val="nil"/>
            </w:tcBorders>
            <w:shd w:val="clear" w:color="auto" w:fill="auto"/>
            <w:noWrap/>
            <w:vAlign w:val="bottom"/>
            <w:hideMark/>
          </w:tcPr>
          <w:p w14:paraId="710A69AD" w14:textId="2A01355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62%</w:t>
            </w:r>
          </w:p>
        </w:tc>
        <w:tc>
          <w:tcPr>
            <w:tcW w:w="591" w:type="pct"/>
            <w:tcBorders>
              <w:top w:val="nil"/>
              <w:left w:val="nil"/>
              <w:bottom w:val="nil"/>
              <w:right w:val="nil"/>
            </w:tcBorders>
            <w:shd w:val="clear" w:color="auto" w:fill="auto"/>
            <w:noWrap/>
            <w:vAlign w:val="bottom"/>
            <w:hideMark/>
          </w:tcPr>
          <w:p w14:paraId="378508D6" w14:textId="602F8D0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71%</w:t>
            </w:r>
          </w:p>
        </w:tc>
      </w:tr>
      <w:tr w:rsidR="000C4F70" w:rsidRPr="00DE1994" w14:paraId="1F66456A" w14:textId="77777777" w:rsidTr="00B15531">
        <w:trPr>
          <w:trHeight w:val="20"/>
        </w:trPr>
        <w:tc>
          <w:tcPr>
            <w:tcW w:w="1283" w:type="pct"/>
            <w:tcBorders>
              <w:top w:val="nil"/>
              <w:left w:val="nil"/>
              <w:bottom w:val="nil"/>
              <w:right w:val="nil"/>
            </w:tcBorders>
            <w:shd w:val="clear" w:color="auto" w:fill="auto"/>
            <w:noWrap/>
            <w:vAlign w:val="bottom"/>
            <w:hideMark/>
          </w:tcPr>
          <w:p w14:paraId="68817187" w14:textId="0461C866"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Surety</w:t>
            </w:r>
          </w:p>
        </w:tc>
        <w:tc>
          <w:tcPr>
            <w:tcW w:w="726" w:type="pct"/>
            <w:tcBorders>
              <w:top w:val="nil"/>
              <w:left w:val="nil"/>
              <w:bottom w:val="nil"/>
              <w:right w:val="nil"/>
            </w:tcBorders>
            <w:shd w:val="clear" w:color="auto" w:fill="auto"/>
            <w:noWrap/>
            <w:vAlign w:val="bottom"/>
            <w:hideMark/>
          </w:tcPr>
          <w:p w14:paraId="48ED34EA" w14:textId="74F3C925"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68,088,000 </w:t>
            </w:r>
          </w:p>
        </w:tc>
        <w:tc>
          <w:tcPr>
            <w:tcW w:w="452" w:type="pct"/>
            <w:tcBorders>
              <w:top w:val="nil"/>
              <w:left w:val="nil"/>
              <w:bottom w:val="nil"/>
              <w:right w:val="nil"/>
            </w:tcBorders>
            <w:shd w:val="clear" w:color="auto" w:fill="auto"/>
            <w:noWrap/>
            <w:vAlign w:val="bottom"/>
            <w:hideMark/>
          </w:tcPr>
          <w:p w14:paraId="4F13CBED" w14:textId="75A2AF1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w:t>
            </w:r>
          </w:p>
        </w:tc>
        <w:tc>
          <w:tcPr>
            <w:tcW w:w="452" w:type="pct"/>
            <w:tcBorders>
              <w:top w:val="nil"/>
              <w:left w:val="nil"/>
              <w:bottom w:val="nil"/>
              <w:right w:val="nil"/>
            </w:tcBorders>
            <w:shd w:val="clear" w:color="auto" w:fill="auto"/>
            <w:noWrap/>
            <w:vAlign w:val="bottom"/>
            <w:hideMark/>
          </w:tcPr>
          <w:p w14:paraId="4583118C" w14:textId="6017624C"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w:t>
            </w:r>
          </w:p>
        </w:tc>
        <w:tc>
          <w:tcPr>
            <w:tcW w:w="452" w:type="pct"/>
            <w:tcBorders>
              <w:top w:val="nil"/>
              <w:left w:val="nil"/>
              <w:bottom w:val="nil"/>
              <w:right w:val="nil"/>
            </w:tcBorders>
            <w:shd w:val="clear" w:color="auto" w:fill="auto"/>
            <w:noWrap/>
            <w:vAlign w:val="bottom"/>
            <w:hideMark/>
          </w:tcPr>
          <w:p w14:paraId="50450884" w14:textId="62118D0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29%</w:t>
            </w:r>
          </w:p>
        </w:tc>
        <w:tc>
          <w:tcPr>
            <w:tcW w:w="453" w:type="pct"/>
            <w:tcBorders>
              <w:top w:val="nil"/>
              <w:left w:val="nil"/>
              <w:bottom w:val="nil"/>
              <w:right w:val="nil"/>
            </w:tcBorders>
            <w:shd w:val="clear" w:color="auto" w:fill="auto"/>
            <w:noWrap/>
            <w:vAlign w:val="bottom"/>
            <w:hideMark/>
          </w:tcPr>
          <w:p w14:paraId="036495EF" w14:textId="2E2E739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12%</w:t>
            </w:r>
          </w:p>
        </w:tc>
        <w:tc>
          <w:tcPr>
            <w:tcW w:w="591" w:type="pct"/>
            <w:tcBorders>
              <w:top w:val="nil"/>
              <w:left w:val="nil"/>
              <w:bottom w:val="nil"/>
              <w:right w:val="nil"/>
            </w:tcBorders>
            <w:shd w:val="clear" w:color="auto" w:fill="auto"/>
            <w:noWrap/>
            <w:vAlign w:val="bottom"/>
            <w:hideMark/>
          </w:tcPr>
          <w:p w14:paraId="44D8AD78" w14:textId="7E47E70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92%</w:t>
            </w:r>
          </w:p>
        </w:tc>
        <w:tc>
          <w:tcPr>
            <w:tcW w:w="591" w:type="pct"/>
            <w:tcBorders>
              <w:top w:val="nil"/>
              <w:left w:val="nil"/>
              <w:bottom w:val="nil"/>
              <w:right w:val="nil"/>
            </w:tcBorders>
            <w:shd w:val="clear" w:color="auto" w:fill="auto"/>
            <w:noWrap/>
            <w:vAlign w:val="bottom"/>
            <w:hideMark/>
          </w:tcPr>
          <w:p w14:paraId="47839E8C" w14:textId="2790106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91%</w:t>
            </w:r>
          </w:p>
        </w:tc>
      </w:tr>
      <w:tr w:rsidR="000C4F70" w:rsidRPr="00DE1994" w14:paraId="31DD2CCD" w14:textId="77777777" w:rsidTr="00B15531">
        <w:trPr>
          <w:trHeight w:val="20"/>
        </w:trPr>
        <w:tc>
          <w:tcPr>
            <w:tcW w:w="1283" w:type="pct"/>
            <w:tcBorders>
              <w:top w:val="nil"/>
              <w:left w:val="nil"/>
              <w:bottom w:val="nil"/>
              <w:right w:val="nil"/>
            </w:tcBorders>
            <w:shd w:val="clear" w:color="auto" w:fill="auto"/>
            <w:noWrap/>
            <w:vAlign w:val="bottom"/>
            <w:hideMark/>
          </w:tcPr>
          <w:p w14:paraId="3181C435" w14:textId="24A9E85B"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Warranty</w:t>
            </w:r>
          </w:p>
        </w:tc>
        <w:tc>
          <w:tcPr>
            <w:tcW w:w="726" w:type="pct"/>
            <w:tcBorders>
              <w:top w:val="nil"/>
              <w:left w:val="nil"/>
              <w:bottom w:val="nil"/>
              <w:right w:val="nil"/>
            </w:tcBorders>
            <w:shd w:val="clear" w:color="auto" w:fill="auto"/>
            <w:noWrap/>
            <w:vAlign w:val="bottom"/>
            <w:hideMark/>
          </w:tcPr>
          <w:p w14:paraId="5A50F0C8" w14:textId="2ED5178E"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4,324,000 </w:t>
            </w:r>
          </w:p>
        </w:tc>
        <w:tc>
          <w:tcPr>
            <w:tcW w:w="452" w:type="pct"/>
            <w:tcBorders>
              <w:top w:val="nil"/>
              <w:left w:val="nil"/>
              <w:bottom w:val="nil"/>
              <w:right w:val="nil"/>
            </w:tcBorders>
            <w:shd w:val="clear" w:color="auto" w:fill="auto"/>
            <w:noWrap/>
            <w:vAlign w:val="bottom"/>
            <w:hideMark/>
          </w:tcPr>
          <w:p w14:paraId="6E320617" w14:textId="447478A5"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76%</w:t>
            </w:r>
          </w:p>
        </w:tc>
        <w:tc>
          <w:tcPr>
            <w:tcW w:w="452" w:type="pct"/>
            <w:tcBorders>
              <w:top w:val="nil"/>
              <w:left w:val="nil"/>
              <w:bottom w:val="nil"/>
              <w:right w:val="nil"/>
            </w:tcBorders>
            <w:shd w:val="clear" w:color="auto" w:fill="auto"/>
            <w:noWrap/>
            <w:vAlign w:val="bottom"/>
            <w:hideMark/>
          </w:tcPr>
          <w:p w14:paraId="10208D9B" w14:textId="4FDE472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68%</w:t>
            </w:r>
          </w:p>
        </w:tc>
        <w:tc>
          <w:tcPr>
            <w:tcW w:w="452" w:type="pct"/>
            <w:tcBorders>
              <w:top w:val="nil"/>
              <w:left w:val="nil"/>
              <w:bottom w:val="nil"/>
              <w:right w:val="nil"/>
            </w:tcBorders>
            <w:shd w:val="clear" w:color="auto" w:fill="auto"/>
            <w:noWrap/>
            <w:vAlign w:val="bottom"/>
            <w:hideMark/>
          </w:tcPr>
          <w:p w14:paraId="4BE5207D" w14:textId="5EA4A9F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0%</w:t>
            </w:r>
          </w:p>
        </w:tc>
        <w:tc>
          <w:tcPr>
            <w:tcW w:w="453" w:type="pct"/>
            <w:tcBorders>
              <w:top w:val="nil"/>
              <w:left w:val="nil"/>
              <w:bottom w:val="nil"/>
              <w:right w:val="nil"/>
            </w:tcBorders>
            <w:shd w:val="clear" w:color="auto" w:fill="auto"/>
            <w:noWrap/>
            <w:vAlign w:val="bottom"/>
            <w:hideMark/>
          </w:tcPr>
          <w:p w14:paraId="301C498E" w14:textId="4946CE92"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nil"/>
              <w:left w:val="nil"/>
              <w:bottom w:val="nil"/>
              <w:right w:val="nil"/>
            </w:tcBorders>
            <w:shd w:val="clear" w:color="auto" w:fill="auto"/>
            <w:noWrap/>
            <w:vAlign w:val="bottom"/>
            <w:hideMark/>
          </w:tcPr>
          <w:p w14:paraId="483EA6E0" w14:textId="1F2CD861"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43%</w:t>
            </w:r>
          </w:p>
        </w:tc>
        <w:tc>
          <w:tcPr>
            <w:tcW w:w="591" w:type="pct"/>
            <w:tcBorders>
              <w:top w:val="nil"/>
              <w:left w:val="nil"/>
              <w:bottom w:val="nil"/>
              <w:right w:val="nil"/>
            </w:tcBorders>
            <w:shd w:val="clear" w:color="auto" w:fill="auto"/>
            <w:noWrap/>
            <w:vAlign w:val="bottom"/>
            <w:hideMark/>
          </w:tcPr>
          <w:p w14:paraId="2694B47F" w14:textId="3D60599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71%</w:t>
            </w:r>
          </w:p>
        </w:tc>
      </w:tr>
      <w:tr w:rsidR="000C4F70" w:rsidRPr="00DE1994" w14:paraId="7F779001" w14:textId="77777777" w:rsidTr="00B15531">
        <w:trPr>
          <w:trHeight w:val="20"/>
        </w:trPr>
        <w:tc>
          <w:tcPr>
            <w:tcW w:w="1283" w:type="pct"/>
            <w:tcBorders>
              <w:top w:val="nil"/>
              <w:left w:val="nil"/>
              <w:bottom w:val="nil"/>
              <w:right w:val="nil"/>
            </w:tcBorders>
            <w:shd w:val="clear" w:color="auto" w:fill="auto"/>
            <w:noWrap/>
            <w:vAlign w:val="bottom"/>
            <w:hideMark/>
          </w:tcPr>
          <w:p w14:paraId="0D0C84F3" w14:textId="1C2A688F" w:rsidR="000C4F70" w:rsidRPr="000C4F70" w:rsidRDefault="000C4F70" w:rsidP="000C4F70">
            <w:pPr>
              <w:spacing w:after="0" w:line="240" w:lineRule="auto"/>
              <w:rPr>
                <w:rFonts w:ascii="Calibri" w:eastAsia="Times New Roman" w:hAnsi="Calibri" w:cs="Calibri"/>
                <w:b/>
                <w:bCs/>
                <w:color w:val="000000"/>
                <w:sz w:val="18"/>
                <w:szCs w:val="18"/>
                <w:u w:val="single"/>
              </w:rPr>
            </w:pPr>
            <w:r w:rsidRPr="000C4F70">
              <w:rPr>
                <w:rFonts w:ascii="Calibri" w:hAnsi="Calibri" w:cs="Calibri"/>
                <w:b/>
                <w:bCs/>
                <w:color w:val="000000"/>
                <w:sz w:val="18"/>
                <w:szCs w:val="18"/>
                <w:u w:val="single"/>
              </w:rPr>
              <w:t>Workers' Compensation</w:t>
            </w:r>
          </w:p>
        </w:tc>
        <w:tc>
          <w:tcPr>
            <w:tcW w:w="726" w:type="pct"/>
            <w:tcBorders>
              <w:top w:val="nil"/>
              <w:left w:val="nil"/>
              <w:bottom w:val="nil"/>
              <w:right w:val="nil"/>
            </w:tcBorders>
            <w:shd w:val="clear" w:color="auto" w:fill="auto"/>
            <w:noWrap/>
            <w:vAlign w:val="bottom"/>
            <w:hideMark/>
          </w:tcPr>
          <w:p w14:paraId="345514E7" w14:textId="0EC9E640"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401,127,000 </w:t>
            </w:r>
          </w:p>
        </w:tc>
        <w:tc>
          <w:tcPr>
            <w:tcW w:w="452" w:type="pct"/>
            <w:tcBorders>
              <w:top w:val="nil"/>
              <w:left w:val="nil"/>
              <w:bottom w:val="nil"/>
              <w:right w:val="nil"/>
            </w:tcBorders>
            <w:shd w:val="clear" w:color="auto" w:fill="auto"/>
            <w:noWrap/>
            <w:vAlign w:val="bottom"/>
            <w:hideMark/>
          </w:tcPr>
          <w:p w14:paraId="3F0FA55B" w14:textId="08E70E59"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62%</w:t>
            </w:r>
          </w:p>
        </w:tc>
        <w:tc>
          <w:tcPr>
            <w:tcW w:w="452" w:type="pct"/>
            <w:tcBorders>
              <w:top w:val="nil"/>
              <w:left w:val="nil"/>
              <w:bottom w:val="nil"/>
              <w:right w:val="nil"/>
            </w:tcBorders>
            <w:shd w:val="clear" w:color="auto" w:fill="auto"/>
            <w:noWrap/>
            <w:vAlign w:val="bottom"/>
            <w:hideMark/>
          </w:tcPr>
          <w:p w14:paraId="564759D1" w14:textId="53B1B12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58%</w:t>
            </w:r>
          </w:p>
        </w:tc>
        <w:tc>
          <w:tcPr>
            <w:tcW w:w="452" w:type="pct"/>
            <w:tcBorders>
              <w:top w:val="nil"/>
              <w:left w:val="nil"/>
              <w:bottom w:val="nil"/>
              <w:right w:val="nil"/>
            </w:tcBorders>
            <w:shd w:val="clear" w:color="auto" w:fill="auto"/>
            <w:noWrap/>
            <w:vAlign w:val="bottom"/>
            <w:hideMark/>
          </w:tcPr>
          <w:p w14:paraId="0A4D84E4" w14:textId="28922E26"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3%</w:t>
            </w:r>
          </w:p>
        </w:tc>
        <w:tc>
          <w:tcPr>
            <w:tcW w:w="453" w:type="pct"/>
            <w:tcBorders>
              <w:top w:val="nil"/>
              <w:left w:val="nil"/>
              <w:bottom w:val="nil"/>
              <w:right w:val="nil"/>
            </w:tcBorders>
            <w:shd w:val="clear" w:color="auto" w:fill="auto"/>
            <w:noWrap/>
            <w:vAlign w:val="bottom"/>
            <w:hideMark/>
          </w:tcPr>
          <w:p w14:paraId="5AEFC9C3" w14:textId="4566607B"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2%</w:t>
            </w:r>
          </w:p>
        </w:tc>
        <w:tc>
          <w:tcPr>
            <w:tcW w:w="591" w:type="pct"/>
            <w:tcBorders>
              <w:top w:val="nil"/>
              <w:left w:val="nil"/>
              <w:bottom w:val="nil"/>
              <w:right w:val="nil"/>
            </w:tcBorders>
            <w:shd w:val="clear" w:color="auto" w:fill="auto"/>
            <w:noWrap/>
            <w:vAlign w:val="bottom"/>
            <w:hideMark/>
          </w:tcPr>
          <w:p w14:paraId="3C1C1AC0" w14:textId="4EB4143A"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88%</w:t>
            </w:r>
          </w:p>
        </w:tc>
        <w:tc>
          <w:tcPr>
            <w:tcW w:w="591" w:type="pct"/>
            <w:tcBorders>
              <w:top w:val="nil"/>
              <w:left w:val="nil"/>
              <w:bottom w:val="nil"/>
              <w:right w:val="nil"/>
            </w:tcBorders>
            <w:shd w:val="clear" w:color="auto" w:fill="auto"/>
            <w:noWrap/>
            <w:vAlign w:val="bottom"/>
            <w:hideMark/>
          </w:tcPr>
          <w:p w14:paraId="1D3B1A95" w14:textId="504FFF2D"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87%</w:t>
            </w:r>
          </w:p>
        </w:tc>
      </w:tr>
      <w:tr w:rsidR="000C4F70" w:rsidRPr="00DE1994" w14:paraId="7FF1DCD5" w14:textId="77777777" w:rsidTr="00B15531">
        <w:trPr>
          <w:trHeight w:val="20"/>
        </w:trPr>
        <w:tc>
          <w:tcPr>
            <w:tcW w:w="1283" w:type="pct"/>
            <w:tcBorders>
              <w:top w:val="single" w:sz="4" w:space="0" w:color="auto"/>
              <w:left w:val="nil"/>
              <w:bottom w:val="double" w:sz="6" w:space="0" w:color="auto"/>
              <w:right w:val="nil"/>
            </w:tcBorders>
            <w:shd w:val="clear" w:color="auto" w:fill="auto"/>
            <w:noWrap/>
            <w:vAlign w:val="bottom"/>
            <w:hideMark/>
          </w:tcPr>
          <w:p w14:paraId="28DC7A50" w14:textId="395E6BE7" w:rsidR="000C4F70" w:rsidRPr="000C4F70" w:rsidRDefault="000C4F70" w:rsidP="000C4F70">
            <w:pPr>
              <w:spacing w:after="0" w:line="240" w:lineRule="auto"/>
              <w:rPr>
                <w:rFonts w:ascii="Calibri" w:eastAsia="Times New Roman" w:hAnsi="Calibri" w:cs="Calibri"/>
                <w:color w:val="000000"/>
                <w:sz w:val="18"/>
                <w:szCs w:val="18"/>
              </w:rPr>
            </w:pPr>
            <w:r w:rsidRPr="000C4F70">
              <w:rPr>
                <w:rFonts w:ascii="Calibri" w:hAnsi="Calibri" w:cs="Calibri"/>
                <w:color w:val="000000"/>
                <w:sz w:val="18"/>
                <w:szCs w:val="18"/>
              </w:rPr>
              <w:t>Total (All Lines)</w:t>
            </w:r>
          </w:p>
        </w:tc>
        <w:tc>
          <w:tcPr>
            <w:tcW w:w="726" w:type="pct"/>
            <w:tcBorders>
              <w:top w:val="single" w:sz="4" w:space="0" w:color="auto"/>
              <w:left w:val="nil"/>
              <w:bottom w:val="double" w:sz="6" w:space="0" w:color="auto"/>
              <w:right w:val="nil"/>
            </w:tcBorders>
            <w:shd w:val="clear" w:color="auto" w:fill="auto"/>
            <w:noWrap/>
            <w:vAlign w:val="bottom"/>
            <w:hideMark/>
          </w:tcPr>
          <w:p w14:paraId="2D4D23F5" w14:textId="1B3BED46" w:rsidR="000C4F70" w:rsidRPr="000C4F70" w:rsidRDefault="000C4F70" w:rsidP="000C4F70">
            <w:pPr>
              <w:spacing w:after="0" w:line="240" w:lineRule="auto"/>
              <w:jc w:val="right"/>
              <w:rPr>
                <w:rFonts w:ascii="Calibri" w:eastAsia="Times New Roman" w:hAnsi="Calibri" w:cs="Calibri"/>
                <w:color w:val="000000"/>
                <w:sz w:val="18"/>
                <w:szCs w:val="18"/>
              </w:rPr>
            </w:pPr>
            <w:r w:rsidRPr="000C4F70">
              <w:rPr>
                <w:rFonts w:ascii="Calibri" w:hAnsi="Calibri" w:cs="Calibri"/>
                <w:color w:val="000000"/>
                <w:sz w:val="18"/>
                <w:szCs w:val="18"/>
              </w:rPr>
              <w:t xml:space="preserve">7,570,545,000 </w:t>
            </w:r>
          </w:p>
        </w:tc>
        <w:tc>
          <w:tcPr>
            <w:tcW w:w="452" w:type="pct"/>
            <w:tcBorders>
              <w:top w:val="single" w:sz="4" w:space="0" w:color="auto"/>
              <w:left w:val="nil"/>
              <w:bottom w:val="double" w:sz="6" w:space="0" w:color="auto"/>
              <w:right w:val="nil"/>
            </w:tcBorders>
            <w:shd w:val="clear" w:color="auto" w:fill="auto"/>
            <w:noWrap/>
            <w:vAlign w:val="bottom"/>
            <w:hideMark/>
          </w:tcPr>
          <w:p w14:paraId="03694021" w14:textId="580F8BF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74%</w:t>
            </w:r>
          </w:p>
        </w:tc>
        <w:tc>
          <w:tcPr>
            <w:tcW w:w="452" w:type="pct"/>
            <w:tcBorders>
              <w:top w:val="single" w:sz="4" w:space="0" w:color="auto"/>
              <w:left w:val="nil"/>
              <w:bottom w:val="double" w:sz="6" w:space="0" w:color="auto"/>
              <w:right w:val="nil"/>
            </w:tcBorders>
            <w:shd w:val="clear" w:color="auto" w:fill="auto"/>
            <w:noWrap/>
            <w:vAlign w:val="bottom"/>
            <w:hideMark/>
          </w:tcPr>
          <w:p w14:paraId="77CDE875" w14:textId="21EA44A8"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72%</w:t>
            </w:r>
          </w:p>
        </w:tc>
        <w:tc>
          <w:tcPr>
            <w:tcW w:w="452" w:type="pct"/>
            <w:tcBorders>
              <w:top w:val="single" w:sz="4" w:space="0" w:color="auto"/>
              <w:left w:val="nil"/>
              <w:bottom w:val="double" w:sz="6" w:space="0" w:color="auto"/>
              <w:right w:val="nil"/>
            </w:tcBorders>
            <w:shd w:val="clear" w:color="auto" w:fill="auto"/>
            <w:noWrap/>
            <w:vAlign w:val="bottom"/>
            <w:hideMark/>
          </w:tcPr>
          <w:p w14:paraId="315BD2BB" w14:textId="682F11EE"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453" w:type="pct"/>
            <w:tcBorders>
              <w:top w:val="single" w:sz="4" w:space="0" w:color="auto"/>
              <w:left w:val="nil"/>
              <w:bottom w:val="double" w:sz="6" w:space="0" w:color="auto"/>
              <w:right w:val="nil"/>
            </w:tcBorders>
            <w:shd w:val="clear" w:color="auto" w:fill="auto"/>
            <w:noWrap/>
            <w:vAlign w:val="bottom"/>
            <w:hideMark/>
          </w:tcPr>
          <w:p w14:paraId="2AB01E16" w14:textId="6FB13084"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10%</w:t>
            </w:r>
          </w:p>
        </w:tc>
        <w:tc>
          <w:tcPr>
            <w:tcW w:w="591" w:type="pct"/>
            <w:tcBorders>
              <w:top w:val="single" w:sz="4" w:space="0" w:color="auto"/>
              <w:left w:val="nil"/>
              <w:bottom w:val="double" w:sz="6" w:space="0" w:color="auto"/>
              <w:right w:val="nil"/>
            </w:tcBorders>
            <w:shd w:val="clear" w:color="auto" w:fill="auto"/>
            <w:noWrap/>
            <w:vAlign w:val="bottom"/>
            <w:hideMark/>
          </w:tcPr>
          <w:p w14:paraId="417EF6C7" w14:textId="2296D22F"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67%</w:t>
            </w:r>
          </w:p>
        </w:tc>
        <w:tc>
          <w:tcPr>
            <w:tcW w:w="591" w:type="pct"/>
            <w:tcBorders>
              <w:top w:val="single" w:sz="4" w:space="0" w:color="auto"/>
              <w:left w:val="nil"/>
              <w:bottom w:val="double" w:sz="6" w:space="0" w:color="auto"/>
              <w:right w:val="nil"/>
            </w:tcBorders>
            <w:shd w:val="clear" w:color="auto" w:fill="auto"/>
            <w:noWrap/>
            <w:vAlign w:val="bottom"/>
            <w:hideMark/>
          </w:tcPr>
          <w:p w14:paraId="3ECE0064" w14:textId="0ED45C73" w:rsidR="000C4F70" w:rsidRPr="000C4F70" w:rsidRDefault="000C4F70" w:rsidP="000C4F70">
            <w:pPr>
              <w:spacing w:after="0" w:line="240" w:lineRule="auto"/>
              <w:jc w:val="center"/>
              <w:rPr>
                <w:rFonts w:ascii="Calibri" w:eastAsia="Times New Roman" w:hAnsi="Calibri" w:cs="Calibri"/>
                <w:color w:val="000000"/>
                <w:sz w:val="18"/>
                <w:szCs w:val="18"/>
              </w:rPr>
            </w:pPr>
            <w:r w:rsidRPr="000C4F70">
              <w:rPr>
                <w:rFonts w:ascii="Calibri" w:hAnsi="Calibri" w:cs="Calibri"/>
                <w:color w:val="000000"/>
                <w:sz w:val="18"/>
                <w:szCs w:val="18"/>
              </w:rPr>
              <w:t>65%</w:t>
            </w:r>
          </w:p>
        </w:tc>
      </w:tr>
    </w:tbl>
    <w:p w14:paraId="4E7E1D3C" w14:textId="4ED12939" w:rsidR="007D6561" w:rsidRPr="0080051E" w:rsidRDefault="007D6561" w:rsidP="007D6561">
      <w:pPr>
        <w:spacing w:before="120"/>
        <w:rPr>
          <w:rStyle w:val="SubtleEmphasis"/>
          <w:color w:val="auto"/>
        </w:rPr>
      </w:pPr>
      <w:r w:rsidRPr="00653BEB">
        <w:rPr>
          <w:rStyle w:val="SubtleEmphasis"/>
        </w:rPr>
        <w:t>Source: © A.M. Best Company — used by permission</w:t>
      </w:r>
      <w:r>
        <w:rPr>
          <w:rStyle w:val="SubtleEmphasis"/>
        </w:rPr>
        <w:t>. (Note: Independent Agent-focused Lines of Business are bold and underlined</w:t>
      </w:r>
      <w:r w:rsidR="0080051E">
        <w:rPr>
          <w:rStyle w:val="SubtleEmphasis"/>
        </w:rPr>
        <w:t>)</w:t>
      </w:r>
    </w:p>
    <w:p w14:paraId="3D289E46" w14:textId="77777777" w:rsidR="007D6561" w:rsidRDefault="007D6561" w:rsidP="0069672E">
      <w:pPr>
        <w:rPr>
          <w:rStyle w:val="SubtleEmphasis"/>
        </w:rPr>
      </w:pPr>
    </w:p>
    <w:p w14:paraId="0DB0D10A" w14:textId="5867FFBB" w:rsidR="00701E9A" w:rsidRPr="008849C3" w:rsidRDefault="00701E9A">
      <w:pPr>
        <w:rPr>
          <w:i/>
          <w:iCs/>
        </w:rPr>
      </w:pPr>
      <w:r>
        <w:br w:type="page"/>
      </w:r>
    </w:p>
    <w:p w14:paraId="7199BE25" w14:textId="779F8140" w:rsidR="0093114B" w:rsidRPr="00FE496C" w:rsidRDefault="00940768" w:rsidP="00FE496C">
      <w:pPr>
        <w:pStyle w:val="Heading2-NonTOC"/>
      </w:pPr>
      <w:r>
        <w:lastRenderedPageBreak/>
        <w:t>Nebraska</w:t>
      </w:r>
      <w:r w:rsidR="00A13B65" w:rsidRPr="00FE496C">
        <w:t xml:space="preserve"> </w:t>
      </w:r>
      <w:r w:rsidR="00520EA4" w:rsidRPr="00FE496C">
        <w:t xml:space="preserve">All Lines of Business </w:t>
      </w:r>
      <w:r w:rsidR="007772BA" w:rsidRPr="00FE496C">
        <w:t xml:space="preserve">Total </w:t>
      </w:r>
      <w:r w:rsidR="00B27E8B" w:rsidRPr="00FE496C">
        <w:t xml:space="preserve">Premium </w:t>
      </w:r>
      <w:bookmarkStart w:id="6" w:name="_Hlk111209756"/>
      <w:r w:rsidR="00047829" w:rsidRPr="00FE496C">
        <w:t>Comparisons</w:t>
      </w:r>
    </w:p>
    <w:p w14:paraId="536D59A4" w14:textId="371CFB95" w:rsidR="00F60AA7" w:rsidRDefault="005C2C22" w:rsidP="000A5F9B">
      <w:bookmarkStart w:id="7" w:name="_Hlk111209857"/>
      <w:bookmarkEnd w:id="6"/>
      <w:r w:rsidRPr="005C2C22">
        <w:t>The table below</w:t>
      </w:r>
      <w:r w:rsidR="006F37AE">
        <w:t xml:space="preserve">, </w:t>
      </w:r>
      <w:r w:rsidR="006F37AE" w:rsidRPr="006F37AE">
        <w:rPr>
          <w:i/>
          <w:iCs/>
        </w:rPr>
        <w:t>Total and Per Capita Premiums</w:t>
      </w:r>
      <w:r w:rsidR="006F37AE">
        <w:t>,</w:t>
      </w:r>
      <w:r w:rsidRPr="005C2C22">
        <w:t xml:space="preserve"> compares </w:t>
      </w:r>
      <w:r w:rsidR="00940768">
        <w:t>Nebraska</w:t>
      </w:r>
      <w:r w:rsidRPr="005C2C22">
        <w:t xml:space="preserve"> P&amp;C premiums </w:t>
      </w:r>
      <w:r w:rsidR="001078C9">
        <w:t xml:space="preserve">to the United States both </w:t>
      </w:r>
      <w:r w:rsidR="00D460BD">
        <w:t>in total</w:t>
      </w:r>
      <w:r w:rsidR="000A7D78">
        <w:t>,</w:t>
      </w:r>
      <w:r w:rsidR="00D460BD">
        <w:t xml:space="preserve"> and </w:t>
      </w:r>
      <w:r w:rsidRPr="005C2C22">
        <w:t>on a per capita basis</w:t>
      </w:r>
      <w:r w:rsidR="005F3F3E">
        <w:t xml:space="preserve">.  Per capita premiums </w:t>
      </w:r>
      <w:r w:rsidR="005F3F3E" w:rsidRPr="000D0472">
        <w:t xml:space="preserve">are provided to give a relative sense of </w:t>
      </w:r>
      <w:r w:rsidR="00642B00" w:rsidRPr="000D0472">
        <w:t xml:space="preserve">the cost of </w:t>
      </w:r>
      <w:r w:rsidR="005F3F3E" w:rsidRPr="000D0472">
        <w:t>premiums</w:t>
      </w:r>
      <w:r w:rsidR="007F2349" w:rsidRPr="000D0472">
        <w:t>,</w:t>
      </w:r>
      <w:r w:rsidR="002C31D6" w:rsidRPr="000D0472">
        <w:t xml:space="preserve"> but also </w:t>
      </w:r>
      <w:r w:rsidR="00925396" w:rsidRPr="000D0472">
        <w:t>allow</w:t>
      </w:r>
      <w:r w:rsidR="001175FE">
        <w:t>s</w:t>
      </w:r>
      <w:r w:rsidR="00925396" w:rsidRPr="000D0472">
        <w:t xml:space="preserve"> </w:t>
      </w:r>
      <w:r w:rsidR="002C31D6" w:rsidRPr="000D0472">
        <w:t>comparing premi</w:t>
      </w:r>
      <w:r w:rsidR="002C31D6">
        <w:t xml:space="preserve">ums state to state.  For insights, per capita premiums are </w:t>
      </w:r>
      <w:r w:rsidR="00EA47A0">
        <w:t xml:space="preserve">provided for </w:t>
      </w:r>
      <w:r w:rsidR="00420024">
        <w:t>the followin</w:t>
      </w:r>
      <w:r w:rsidR="00420024" w:rsidRPr="00C234DB">
        <w:t>g</w:t>
      </w:r>
      <w:r w:rsidR="008E5F8D" w:rsidRPr="00C234DB">
        <w:t xml:space="preserve"> groupings</w:t>
      </w:r>
      <w:r w:rsidR="00BD6868" w:rsidRPr="00C234DB">
        <w:t xml:space="preserve"> of Lines of Business</w:t>
      </w:r>
      <w:r w:rsidR="00420024" w:rsidRPr="00C234DB">
        <w:t xml:space="preserve">:  </w:t>
      </w:r>
      <w:r w:rsidR="00A73335" w:rsidRPr="00C234DB">
        <w:t>Total</w:t>
      </w:r>
      <w:r w:rsidR="001E6D9D" w:rsidRPr="00C234DB">
        <w:t xml:space="preserve"> (Al</w:t>
      </w:r>
      <w:r w:rsidR="001E6D9D">
        <w:t>l</w:t>
      </w:r>
      <w:r w:rsidR="00E25C47" w:rsidRPr="00B07DD6">
        <w:t xml:space="preserve"> Lines of Business </w:t>
      </w:r>
      <w:r w:rsidR="00B07DD6">
        <w:t>Co</w:t>
      </w:r>
      <w:r w:rsidR="00E25C47" w:rsidRPr="00B07DD6">
        <w:t>mbined</w:t>
      </w:r>
      <w:r w:rsidR="0031203D">
        <w:t>)</w:t>
      </w:r>
      <w:r w:rsidR="00596B85">
        <w:t>, Personal Lines</w:t>
      </w:r>
      <w:r w:rsidR="00FC2A9A">
        <w:t xml:space="preserve"> of Business</w:t>
      </w:r>
      <w:r w:rsidR="00596B85">
        <w:t xml:space="preserve">, Commercial Lines </w:t>
      </w:r>
      <w:r w:rsidR="00FC2A9A">
        <w:t>of Business</w:t>
      </w:r>
      <w:r w:rsidR="00EC0703">
        <w:t>,</w:t>
      </w:r>
      <w:r w:rsidR="00FC2A9A">
        <w:t xml:space="preserve"> </w:t>
      </w:r>
      <w:r w:rsidR="00596B85">
        <w:t>and Agricultural Lines</w:t>
      </w:r>
      <w:r w:rsidR="00FC2A9A">
        <w:t xml:space="preserve"> of Business</w:t>
      </w:r>
      <w:r w:rsidRPr="005C2C22">
        <w:t>.</w:t>
      </w:r>
    </w:p>
    <w:p w14:paraId="2F879FBF" w14:textId="749DD7FB" w:rsidR="000722C0" w:rsidRDefault="005641EF" w:rsidP="000A5F9B">
      <w:r>
        <w:t xml:space="preserve">The definition of </w:t>
      </w:r>
      <w:r w:rsidR="00C514B7">
        <w:t>Total</w:t>
      </w:r>
      <w:r>
        <w:t>, Personal</w:t>
      </w:r>
      <w:r w:rsidR="0025656F">
        <w:t>, Commercial</w:t>
      </w:r>
      <w:r w:rsidR="00C514B7">
        <w:t xml:space="preserve">, </w:t>
      </w:r>
      <w:r w:rsidR="0025656F">
        <w:t>and Agricultural Lines of Business</w:t>
      </w:r>
      <w:r w:rsidR="008F7EBD" w:rsidRPr="0025118D">
        <w:t xml:space="preserve"> </w:t>
      </w:r>
      <w:r w:rsidR="0025656F">
        <w:t xml:space="preserve">are </w:t>
      </w:r>
      <w:r w:rsidR="00C633A4">
        <w:t>as follows</w:t>
      </w:r>
      <w:r w:rsidR="000722C0">
        <w:t>:</w:t>
      </w:r>
    </w:p>
    <w:p w14:paraId="7B224401" w14:textId="6980CE1C" w:rsidR="000722C0" w:rsidRDefault="00E144AA" w:rsidP="00F068A0">
      <w:pPr>
        <w:pStyle w:val="ListParagraph"/>
        <w:numPr>
          <w:ilvl w:val="0"/>
          <w:numId w:val="13"/>
        </w:numPr>
        <w:spacing w:after="120"/>
        <w:contextualSpacing w:val="0"/>
      </w:pPr>
      <w:r w:rsidRPr="0031203D">
        <w:rPr>
          <w:b/>
          <w:bCs/>
        </w:rPr>
        <w:t>Total (All Lines</w:t>
      </w:r>
      <w:r w:rsidR="00B07DD6" w:rsidRPr="0031203D">
        <w:rPr>
          <w:b/>
          <w:bCs/>
        </w:rPr>
        <w:t xml:space="preserve"> of Business Combined</w:t>
      </w:r>
      <w:r w:rsidRPr="0031203D">
        <w:rPr>
          <w:b/>
          <w:bCs/>
        </w:rPr>
        <w:t>)</w:t>
      </w:r>
      <w:r w:rsidRPr="008E7C43">
        <w:t xml:space="preserve"> </w:t>
      </w:r>
      <w:r w:rsidR="0082603F" w:rsidRPr="008E7C43">
        <w:t>includes</w:t>
      </w:r>
      <w:r w:rsidR="0082603F">
        <w:t xml:space="preserve"> premiums </w:t>
      </w:r>
      <w:r w:rsidR="00B85C05" w:rsidRPr="0082603F">
        <w:t xml:space="preserve">for </w:t>
      </w:r>
      <w:r w:rsidR="00C62B7A" w:rsidRPr="0082603F">
        <w:t>all</w:t>
      </w:r>
      <w:r w:rsidR="00C62B7A" w:rsidRPr="007665A3">
        <w:t xml:space="preserve"> </w:t>
      </w:r>
      <w:r w:rsidR="00401026">
        <w:t xml:space="preserve">32 P&amp;C </w:t>
      </w:r>
      <w:r w:rsidR="00477EDB">
        <w:t>Lines of Business</w:t>
      </w:r>
      <w:bookmarkEnd w:id="7"/>
      <w:r w:rsidR="00F70208">
        <w:t>.</w:t>
      </w:r>
    </w:p>
    <w:p w14:paraId="00F6CAE6" w14:textId="28995327" w:rsidR="000722C0" w:rsidRDefault="00646358" w:rsidP="00F068A0">
      <w:pPr>
        <w:pStyle w:val="ListParagraph"/>
        <w:numPr>
          <w:ilvl w:val="0"/>
          <w:numId w:val="13"/>
        </w:numPr>
        <w:spacing w:after="120"/>
        <w:contextualSpacing w:val="0"/>
      </w:pPr>
      <w:r w:rsidRPr="0031203D">
        <w:rPr>
          <w:b/>
          <w:bCs/>
        </w:rPr>
        <w:t>Per</w:t>
      </w:r>
      <w:r w:rsidR="002B1DFC" w:rsidRPr="0031203D">
        <w:rPr>
          <w:b/>
          <w:bCs/>
        </w:rPr>
        <w:t>sonal Lines</w:t>
      </w:r>
      <w:r w:rsidR="005E32D5">
        <w:t xml:space="preserve"> </w:t>
      </w:r>
      <w:r w:rsidR="00C81BAE">
        <w:t>includes</w:t>
      </w:r>
      <w:r w:rsidR="00AC19ED">
        <w:t xml:space="preserve"> </w:t>
      </w:r>
      <w:r w:rsidR="002B1DFC" w:rsidRPr="00B72C43">
        <w:rPr>
          <w:rFonts w:ascii="Calibri" w:hAnsi="Calibri" w:cs="Calibri"/>
          <w:color w:val="000000"/>
        </w:rPr>
        <w:t>All Private Passenger Auto</w:t>
      </w:r>
      <w:r w:rsidR="00F068A0">
        <w:rPr>
          <w:rFonts w:ascii="Calibri" w:hAnsi="Calibri" w:cs="Calibri"/>
          <w:color w:val="000000"/>
        </w:rPr>
        <w:t>,</w:t>
      </w:r>
      <w:r w:rsidR="00983DCA" w:rsidRPr="00B72C43">
        <w:rPr>
          <w:rFonts w:ascii="Calibri" w:hAnsi="Calibri" w:cs="Calibri"/>
          <w:color w:val="000000"/>
        </w:rPr>
        <w:t xml:space="preserve"> and </w:t>
      </w:r>
      <w:r w:rsidR="002B1DFC" w:rsidRPr="00B72C43">
        <w:rPr>
          <w:rFonts w:ascii="Calibri" w:hAnsi="Calibri" w:cs="Calibri"/>
          <w:color w:val="000000"/>
        </w:rPr>
        <w:t>Homeowners Multi-Peril</w:t>
      </w:r>
      <w:r w:rsidR="00F70208">
        <w:rPr>
          <w:rFonts w:ascii="Calibri" w:hAnsi="Calibri" w:cs="Calibri"/>
          <w:color w:val="000000"/>
        </w:rPr>
        <w:t>.</w:t>
      </w:r>
    </w:p>
    <w:p w14:paraId="258D8830" w14:textId="795BFC0A" w:rsidR="000722C0" w:rsidRDefault="00543685" w:rsidP="00F068A0">
      <w:pPr>
        <w:pStyle w:val="ListParagraph"/>
        <w:numPr>
          <w:ilvl w:val="0"/>
          <w:numId w:val="13"/>
        </w:numPr>
        <w:spacing w:after="120"/>
        <w:contextualSpacing w:val="0"/>
      </w:pPr>
      <w:r w:rsidRPr="0031203D">
        <w:rPr>
          <w:b/>
          <w:bCs/>
        </w:rPr>
        <w:t>Commercial Lines</w:t>
      </w:r>
      <w:r w:rsidRPr="008E7C43">
        <w:t xml:space="preserve"> </w:t>
      </w:r>
      <w:r w:rsidR="00AC4876">
        <w:t xml:space="preserve">includes </w:t>
      </w:r>
      <w:r w:rsidR="00B534C1">
        <w:t xml:space="preserve">All Commercial Auto, </w:t>
      </w:r>
      <w:r w:rsidR="00D80592">
        <w:t>Commercial Multi-Peril, Other Liability (Claims-Made), Other Liability (Occurrence)</w:t>
      </w:r>
      <w:r w:rsidR="006B7501">
        <w:t>, Products Liability</w:t>
      </w:r>
      <w:r w:rsidR="00F068A0">
        <w:t>,</w:t>
      </w:r>
      <w:r w:rsidR="006B7501">
        <w:t xml:space="preserve"> and Workers’ Compensation</w:t>
      </w:r>
      <w:r w:rsidR="00F70208">
        <w:t>.</w:t>
      </w:r>
    </w:p>
    <w:p w14:paraId="5757C847" w14:textId="199D1231" w:rsidR="000722C0" w:rsidRDefault="004426EA" w:rsidP="00F068A0">
      <w:pPr>
        <w:pStyle w:val="ListParagraph"/>
        <w:numPr>
          <w:ilvl w:val="0"/>
          <w:numId w:val="13"/>
        </w:numPr>
        <w:spacing w:after="120"/>
        <w:contextualSpacing w:val="0"/>
      </w:pPr>
      <w:r w:rsidRPr="003A1BBC">
        <w:rPr>
          <w:b/>
          <w:bCs/>
        </w:rPr>
        <w:t xml:space="preserve">Agricultural </w:t>
      </w:r>
      <w:r w:rsidR="0031203D">
        <w:rPr>
          <w:b/>
          <w:bCs/>
        </w:rPr>
        <w:t>Lines</w:t>
      </w:r>
      <w:r>
        <w:t xml:space="preserve"> </w:t>
      </w:r>
      <w:r w:rsidR="00A32E05">
        <w:t>include</w:t>
      </w:r>
      <w:r>
        <w:t xml:space="preserve"> </w:t>
      </w:r>
      <w:r w:rsidR="0017485D">
        <w:t xml:space="preserve">Farmowners Multi-Peril, </w:t>
      </w:r>
      <w:r w:rsidR="00C65DA3" w:rsidRPr="00646358">
        <w:t>Multi-Peril</w:t>
      </w:r>
      <w:r w:rsidR="00C65DA3">
        <w:t xml:space="preserve"> </w:t>
      </w:r>
      <w:r w:rsidR="0048631F">
        <w:t>Crop</w:t>
      </w:r>
      <w:r w:rsidR="00F068A0">
        <w:t>,</w:t>
      </w:r>
      <w:r w:rsidR="0048631F">
        <w:t xml:space="preserve"> </w:t>
      </w:r>
      <w:r w:rsidR="00C65DA3">
        <w:t xml:space="preserve">and </w:t>
      </w:r>
      <w:r w:rsidR="0048631F">
        <w:t>Private Crop</w:t>
      </w:r>
      <w:r w:rsidR="00F068A0">
        <w:t>.</w:t>
      </w:r>
    </w:p>
    <w:p w14:paraId="4EB29BA5" w14:textId="77777777" w:rsidR="00C234DB" w:rsidRDefault="00C234DB" w:rsidP="000A5F9B"/>
    <w:p w14:paraId="4EF1652B" w14:textId="77777777" w:rsidR="00BF0CD3" w:rsidRDefault="0007779E" w:rsidP="000A5F9B">
      <w:r w:rsidRPr="00CC4B15">
        <w:t>I</w:t>
      </w:r>
      <w:r w:rsidR="006E7829" w:rsidRPr="00CC4B15">
        <w:t xml:space="preserve">n </w:t>
      </w:r>
      <w:r w:rsidR="006D743D">
        <w:t>this</w:t>
      </w:r>
      <w:r w:rsidR="006E7829" w:rsidRPr="00CC4B15">
        <w:t xml:space="preserve"> table</w:t>
      </w:r>
      <w:r w:rsidR="002B01F4">
        <w:t>,</w:t>
      </w:r>
      <w:r w:rsidR="003767F1" w:rsidRPr="00CC4B15">
        <w:t xml:space="preserve"> </w:t>
      </w:r>
      <w:r w:rsidR="00A2048B" w:rsidRPr="00CC4B15">
        <w:t>total and per capita premiums</w:t>
      </w:r>
      <w:r w:rsidR="00F1626A" w:rsidRPr="00CC4B15">
        <w:t xml:space="preserve"> are provided</w:t>
      </w:r>
      <w:r w:rsidR="00E22702" w:rsidRPr="00CC4B15">
        <w:t xml:space="preserve"> for each </w:t>
      </w:r>
      <w:r w:rsidR="00CC4B15" w:rsidRPr="00CC4B15">
        <w:t xml:space="preserve">Line of Business </w:t>
      </w:r>
      <w:r w:rsidR="00E22702" w:rsidRPr="00CC4B15">
        <w:t>grouping</w:t>
      </w:r>
      <w:r w:rsidR="00F1626A" w:rsidRPr="00CC4B15">
        <w:t>.</w:t>
      </w:r>
      <w:r w:rsidR="006F6409" w:rsidRPr="002B01F4">
        <w:t xml:space="preserve"> </w:t>
      </w:r>
      <w:r w:rsidR="002B01F4" w:rsidRPr="002B01F4">
        <w:t xml:space="preserve"> </w:t>
      </w:r>
      <w:r w:rsidR="004713EB" w:rsidRPr="006A556F">
        <w:t>Also provided is the largest/highest state and the smallest/lowest state for either total premiums, or per capita premiums.</w:t>
      </w:r>
    </w:p>
    <w:p w14:paraId="6751CB1B" w14:textId="2B97BD03" w:rsidR="000A5F9B" w:rsidRPr="006A556F" w:rsidRDefault="00BF0CD3" w:rsidP="000A5F9B">
      <w:r w:rsidRPr="00AD7BE0">
        <w:rPr>
          <w:u w:val="single"/>
        </w:rPr>
        <w:t>Note</w:t>
      </w:r>
      <w:r>
        <w:t xml:space="preserve">: </w:t>
      </w:r>
      <w:r w:rsidR="00752FA9">
        <w:t xml:space="preserve"> </w:t>
      </w:r>
      <w:r w:rsidR="00566C78">
        <w:t xml:space="preserve">The most recent population estimate from the United Census Bureau </w:t>
      </w:r>
      <w:r w:rsidR="00566C78" w:rsidRPr="006A556F">
        <w:t xml:space="preserve">is the basis for the per capita comparative premium figures.  </w:t>
      </w:r>
    </w:p>
    <w:p w14:paraId="065B7B4B" w14:textId="77777777" w:rsidR="00C234DB" w:rsidRDefault="00C234DB" w:rsidP="000A5F9B"/>
    <w:p w14:paraId="5B4CFF9C" w14:textId="344D9BF6" w:rsidR="00AC19ED" w:rsidRPr="003074CD" w:rsidRDefault="00891D4E" w:rsidP="004057D7">
      <w:pPr>
        <w:pStyle w:val="Heading3-NonTOC"/>
      </w:pPr>
      <w:r w:rsidRPr="003074CD">
        <w:t>Total and Per Capita Premiums</w:t>
      </w:r>
    </w:p>
    <w:tbl>
      <w:tblPr>
        <w:tblW w:w="5000" w:type="pct"/>
        <w:tblCellMar>
          <w:left w:w="0" w:type="dxa"/>
          <w:right w:w="0" w:type="dxa"/>
        </w:tblCellMar>
        <w:tblLook w:val="04A0" w:firstRow="1" w:lastRow="0" w:firstColumn="1" w:lastColumn="0" w:noHBand="0" w:noVBand="1"/>
      </w:tblPr>
      <w:tblGrid>
        <w:gridCol w:w="2541"/>
        <w:gridCol w:w="1233"/>
        <w:gridCol w:w="1498"/>
        <w:gridCol w:w="2079"/>
        <w:gridCol w:w="1989"/>
      </w:tblGrid>
      <w:tr w:rsidR="005A58D7" w:rsidRPr="0022268E" w14:paraId="5065EFBC" w14:textId="77777777" w:rsidTr="004916D9">
        <w:trPr>
          <w:trHeight w:val="20"/>
        </w:trPr>
        <w:tc>
          <w:tcPr>
            <w:tcW w:w="136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72F17509" w14:textId="723C6C86" w:rsidR="005A58D7" w:rsidRPr="0022268E" w:rsidRDefault="005A58D7" w:rsidP="005A58D7">
            <w:pPr>
              <w:spacing w:after="0" w:line="240" w:lineRule="auto"/>
              <w:rPr>
                <w:rFonts w:ascii="Calibri" w:hAnsi="Calibri" w:cs="Calibri"/>
                <w:b/>
                <w:bCs/>
                <w:color w:val="000000"/>
                <w:sz w:val="18"/>
                <w:szCs w:val="18"/>
              </w:rPr>
            </w:pPr>
            <w:r>
              <w:rPr>
                <w:rFonts w:ascii="Calibri" w:hAnsi="Calibri" w:cs="Calibri"/>
                <w:b/>
                <w:bCs/>
                <w:color w:val="000000"/>
                <w:sz w:val="20"/>
                <w:szCs w:val="20"/>
              </w:rPr>
              <w:t>Groupings of Premiums</w:t>
            </w:r>
          </w:p>
        </w:tc>
        <w:tc>
          <w:tcPr>
            <w:tcW w:w="66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3423D9E0" w14:textId="3E63965A" w:rsidR="005A58D7" w:rsidRPr="0022268E" w:rsidRDefault="005A58D7" w:rsidP="005A58D7">
            <w:pPr>
              <w:spacing w:after="0" w:line="240" w:lineRule="auto"/>
              <w:jc w:val="center"/>
              <w:rPr>
                <w:rFonts w:ascii="Calibri" w:hAnsi="Calibri" w:cs="Calibri"/>
                <w:b/>
                <w:bCs/>
                <w:color w:val="000000"/>
                <w:sz w:val="18"/>
                <w:szCs w:val="18"/>
              </w:rPr>
            </w:pPr>
            <w:r>
              <w:rPr>
                <w:rFonts w:ascii="Calibri" w:hAnsi="Calibri" w:cs="Calibri"/>
                <w:b/>
                <w:bCs/>
                <w:color w:val="000000"/>
                <w:sz w:val="20"/>
                <w:szCs w:val="20"/>
              </w:rPr>
              <w:t>Nebraska</w:t>
            </w:r>
            <w:r>
              <w:rPr>
                <w:rFonts w:ascii="Calibri" w:hAnsi="Calibri" w:cs="Calibri"/>
                <w:b/>
                <w:bCs/>
                <w:color w:val="000000"/>
                <w:sz w:val="20"/>
                <w:szCs w:val="20"/>
              </w:rPr>
              <w:br/>
              <w:t>(Rank)</w:t>
            </w:r>
          </w:p>
        </w:tc>
        <w:tc>
          <w:tcPr>
            <w:tcW w:w="80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5E6A26BD" w14:textId="479946A0" w:rsidR="005A58D7" w:rsidRPr="0022268E" w:rsidRDefault="005A58D7" w:rsidP="005A58D7">
            <w:pPr>
              <w:spacing w:after="0" w:line="240" w:lineRule="auto"/>
              <w:jc w:val="center"/>
              <w:rPr>
                <w:rFonts w:ascii="Calibri" w:hAnsi="Calibri" w:cs="Calibri"/>
                <w:b/>
                <w:bCs/>
                <w:color w:val="000000"/>
                <w:sz w:val="18"/>
                <w:szCs w:val="18"/>
              </w:rPr>
            </w:pPr>
            <w:r>
              <w:rPr>
                <w:rFonts w:ascii="Calibri" w:hAnsi="Calibri" w:cs="Calibri"/>
                <w:b/>
                <w:bCs/>
                <w:color w:val="000000"/>
                <w:sz w:val="20"/>
                <w:szCs w:val="20"/>
              </w:rPr>
              <w:t>United States</w:t>
            </w:r>
            <w:r>
              <w:rPr>
                <w:rFonts w:ascii="Calibri" w:hAnsi="Calibri" w:cs="Calibri"/>
                <w:b/>
                <w:bCs/>
                <w:color w:val="000000"/>
                <w:sz w:val="20"/>
                <w:szCs w:val="20"/>
              </w:rPr>
              <w:br/>
              <w:t>(Average State)</w:t>
            </w:r>
          </w:p>
        </w:tc>
        <w:tc>
          <w:tcPr>
            <w:tcW w:w="111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295CFBA0" w14:textId="06B42BE2" w:rsidR="005A58D7" w:rsidRPr="0022268E" w:rsidRDefault="005A58D7" w:rsidP="005A58D7">
            <w:pPr>
              <w:spacing w:after="0" w:line="240" w:lineRule="auto"/>
              <w:jc w:val="center"/>
              <w:rPr>
                <w:rFonts w:ascii="Calibri" w:hAnsi="Calibri" w:cs="Calibri"/>
                <w:b/>
                <w:bCs/>
                <w:color w:val="000000"/>
                <w:sz w:val="18"/>
                <w:szCs w:val="18"/>
              </w:rPr>
            </w:pPr>
            <w:r>
              <w:rPr>
                <w:rFonts w:ascii="Calibri" w:hAnsi="Calibri" w:cs="Calibri"/>
                <w:b/>
                <w:bCs/>
                <w:color w:val="000000"/>
                <w:sz w:val="20"/>
                <w:szCs w:val="20"/>
              </w:rPr>
              <w:t>Largest/Highest</w:t>
            </w:r>
            <w:r>
              <w:rPr>
                <w:rFonts w:ascii="Calibri" w:hAnsi="Calibri" w:cs="Calibri"/>
                <w:b/>
                <w:bCs/>
                <w:color w:val="000000"/>
                <w:sz w:val="20"/>
                <w:szCs w:val="20"/>
              </w:rPr>
              <w:br/>
              <w:t>State</w:t>
            </w:r>
          </w:p>
        </w:tc>
        <w:tc>
          <w:tcPr>
            <w:tcW w:w="106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14:paraId="6F2DF03B" w14:textId="41A5C57B" w:rsidR="005A58D7" w:rsidRPr="0022268E" w:rsidRDefault="005A58D7" w:rsidP="005A58D7">
            <w:pPr>
              <w:spacing w:after="0" w:line="240" w:lineRule="auto"/>
              <w:jc w:val="center"/>
              <w:rPr>
                <w:rFonts w:ascii="Calibri" w:hAnsi="Calibri" w:cs="Calibri"/>
                <w:b/>
                <w:bCs/>
                <w:color w:val="000000"/>
                <w:sz w:val="18"/>
                <w:szCs w:val="18"/>
              </w:rPr>
            </w:pPr>
            <w:r>
              <w:rPr>
                <w:rFonts w:ascii="Calibri" w:hAnsi="Calibri" w:cs="Calibri"/>
                <w:b/>
                <w:bCs/>
                <w:color w:val="000000"/>
                <w:sz w:val="20"/>
                <w:szCs w:val="20"/>
              </w:rPr>
              <w:t>Smallest/Lowest</w:t>
            </w:r>
            <w:r>
              <w:rPr>
                <w:rFonts w:ascii="Calibri" w:hAnsi="Calibri" w:cs="Calibri"/>
                <w:b/>
                <w:bCs/>
                <w:color w:val="000000"/>
                <w:sz w:val="20"/>
                <w:szCs w:val="20"/>
              </w:rPr>
              <w:br/>
              <w:t>State</w:t>
            </w:r>
          </w:p>
        </w:tc>
      </w:tr>
      <w:tr w:rsidR="005A58D7" w:rsidRPr="0022268E" w14:paraId="6F702609" w14:textId="77777777" w:rsidTr="006072D7">
        <w:trPr>
          <w:trHeight w:val="20"/>
        </w:trPr>
        <w:tc>
          <w:tcPr>
            <w:tcW w:w="136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AAD324" w14:textId="0125EE1C" w:rsidR="005A58D7" w:rsidRPr="0022268E" w:rsidRDefault="005A58D7" w:rsidP="005A58D7">
            <w:pPr>
              <w:spacing w:after="0" w:line="240" w:lineRule="auto"/>
              <w:rPr>
                <w:rFonts w:ascii="Calibri" w:hAnsi="Calibri" w:cs="Calibri"/>
                <w:color w:val="000000"/>
                <w:sz w:val="18"/>
                <w:szCs w:val="18"/>
              </w:rPr>
            </w:pPr>
            <w:r>
              <w:rPr>
                <w:rFonts w:ascii="Calibri" w:hAnsi="Calibri" w:cs="Calibri"/>
                <w:color w:val="000000"/>
                <w:sz w:val="20"/>
                <w:szCs w:val="20"/>
              </w:rPr>
              <w:t>Total (All Lines) Premiums</w:t>
            </w:r>
          </w:p>
        </w:tc>
        <w:tc>
          <w:tcPr>
            <w:tcW w:w="66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72EFBC" w14:textId="6943BDD1" w:rsidR="005A58D7" w:rsidRPr="00CB7789"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$7.6 billion</w:t>
            </w:r>
          </w:p>
        </w:tc>
        <w:tc>
          <w:tcPr>
            <w:tcW w:w="80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63C940" w14:textId="35B614BD"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$951,751,484,000</w:t>
            </w:r>
            <w:r>
              <w:rPr>
                <w:rFonts w:ascii="Calibri" w:hAnsi="Calibri" w:cs="Calibri"/>
                <w:color w:val="000000"/>
                <w:sz w:val="20"/>
                <w:szCs w:val="20"/>
              </w:rPr>
              <w:br/>
              <w:t xml:space="preserve"> ($18.7 billion)</w:t>
            </w:r>
          </w:p>
        </w:tc>
        <w:tc>
          <w:tcPr>
            <w:tcW w:w="111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2C80CE" w14:textId="17994FBB"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California ($112.3 billion)</w:t>
            </w:r>
          </w:p>
        </w:tc>
        <w:tc>
          <w:tcPr>
            <w:tcW w:w="10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2562FAE" w14:textId="2D34FCA0"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Vermont ($1.6 billion)</w:t>
            </w:r>
          </w:p>
        </w:tc>
      </w:tr>
      <w:tr w:rsidR="005A58D7" w:rsidRPr="0022268E" w14:paraId="4A148502" w14:textId="77777777" w:rsidTr="004916D9">
        <w:trPr>
          <w:trHeight w:val="20"/>
        </w:trPr>
        <w:tc>
          <w:tcPr>
            <w:tcW w:w="136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C7022FA" w14:textId="0FB85656" w:rsidR="005A58D7" w:rsidRPr="0022268E" w:rsidRDefault="005A58D7" w:rsidP="005A58D7">
            <w:pPr>
              <w:spacing w:after="0" w:line="240" w:lineRule="auto"/>
              <w:rPr>
                <w:rFonts w:ascii="Calibri" w:hAnsi="Calibri" w:cs="Calibri"/>
                <w:color w:val="000000"/>
                <w:sz w:val="18"/>
                <w:szCs w:val="18"/>
              </w:rPr>
            </w:pPr>
            <w:r>
              <w:rPr>
                <w:rFonts w:ascii="Calibri" w:hAnsi="Calibri" w:cs="Calibri"/>
                <w:color w:val="000000"/>
                <w:sz w:val="20"/>
                <w:szCs w:val="20"/>
              </w:rPr>
              <w:t>Total (All Lines) Per Capita Premium</w:t>
            </w:r>
          </w:p>
        </w:tc>
        <w:tc>
          <w:tcPr>
            <w:tcW w:w="66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4FAA677" w14:textId="5A7E16AB" w:rsidR="005A58D7" w:rsidRPr="00CB7789"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$3,827</w:t>
            </w:r>
            <w:r>
              <w:rPr>
                <w:rFonts w:ascii="Calibri" w:hAnsi="Calibri" w:cs="Calibri"/>
                <w:color w:val="000000"/>
                <w:sz w:val="20"/>
                <w:szCs w:val="20"/>
              </w:rPr>
              <w:br/>
              <w:t xml:space="preserve"> (Rank is 5 of 51)</w:t>
            </w:r>
          </w:p>
        </w:tc>
        <w:tc>
          <w:tcPr>
            <w:tcW w:w="80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ED0EE50" w14:textId="3C505F2D"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 xml:space="preserve">$2,842 </w:t>
            </w:r>
          </w:p>
        </w:tc>
        <w:tc>
          <w:tcPr>
            <w:tcW w:w="111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5326B1" w14:textId="6BCC146F"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North Dakota ($4,877)</w:t>
            </w:r>
          </w:p>
        </w:tc>
        <w:tc>
          <w:tcPr>
            <w:tcW w:w="10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000D8D" w14:textId="147D9FF7"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Ohio ($1,985)</w:t>
            </w:r>
          </w:p>
        </w:tc>
      </w:tr>
      <w:tr w:rsidR="005A58D7" w:rsidRPr="0022268E" w14:paraId="421579DA" w14:textId="77777777" w:rsidTr="004916D9">
        <w:trPr>
          <w:trHeight w:val="20"/>
        </w:trPr>
        <w:tc>
          <w:tcPr>
            <w:tcW w:w="136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3F7B12" w14:textId="56021604" w:rsidR="005A58D7" w:rsidRPr="0022268E" w:rsidRDefault="005A58D7" w:rsidP="005A58D7">
            <w:pPr>
              <w:spacing w:after="0" w:line="240" w:lineRule="auto"/>
              <w:rPr>
                <w:rFonts w:ascii="Calibri" w:hAnsi="Calibri" w:cs="Calibri"/>
                <w:color w:val="000000"/>
                <w:sz w:val="18"/>
                <w:szCs w:val="18"/>
              </w:rPr>
            </w:pPr>
            <w:r>
              <w:rPr>
                <w:rFonts w:ascii="Calibri" w:hAnsi="Calibri" w:cs="Calibri"/>
                <w:color w:val="000000"/>
                <w:sz w:val="20"/>
                <w:szCs w:val="20"/>
              </w:rPr>
              <w:t>Personal Lines Per Capita Premium</w:t>
            </w:r>
          </w:p>
        </w:tc>
        <w:tc>
          <w:tcPr>
            <w:tcW w:w="66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612951" w14:textId="6BBCE718" w:rsidR="005A58D7" w:rsidRPr="00CB7789"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$1486</w:t>
            </w:r>
            <w:r>
              <w:rPr>
                <w:rFonts w:ascii="Calibri" w:hAnsi="Calibri" w:cs="Calibri"/>
                <w:color w:val="000000"/>
                <w:sz w:val="20"/>
                <w:szCs w:val="20"/>
              </w:rPr>
              <w:br/>
              <w:t xml:space="preserve"> (Rank is 12 of 51)</w:t>
            </w:r>
          </w:p>
        </w:tc>
        <w:tc>
          <w:tcPr>
            <w:tcW w:w="80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7B0914" w14:textId="4BE07ADC"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 xml:space="preserve">$1,403 </w:t>
            </w:r>
          </w:p>
        </w:tc>
        <w:tc>
          <w:tcPr>
            <w:tcW w:w="111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B181976" w14:textId="1C65D329"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Florida ($2,111)</w:t>
            </w:r>
          </w:p>
        </w:tc>
        <w:tc>
          <w:tcPr>
            <w:tcW w:w="10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6958B7F" w14:textId="231EECCA"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District of Columbia ($964)</w:t>
            </w:r>
          </w:p>
        </w:tc>
      </w:tr>
      <w:tr w:rsidR="005A58D7" w:rsidRPr="0022268E" w14:paraId="377FD3F1" w14:textId="77777777" w:rsidTr="004916D9">
        <w:trPr>
          <w:trHeight w:val="20"/>
        </w:trPr>
        <w:tc>
          <w:tcPr>
            <w:tcW w:w="136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F07D8E" w14:textId="580B9759" w:rsidR="005A58D7" w:rsidRPr="0022268E" w:rsidRDefault="005A58D7" w:rsidP="005A58D7">
            <w:pPr>
              <w:spacing w:after="0" w:line="240" w:lineRule="auto"/>
              <w:rPr>
                <w:rFonts w:ascii="Calibri" w:hAnsi="Calibri" w:cs="Calibri"/>
                <w:color w:val="000000"/>
                <w:sz w:val="18"/>
                <w:szCs w:val="18"/>
              </w:rPr>
            </w:pPr>
            <w:r>
              <w:rPr>
                <w:rFonts w:ascii="Calibri" w:hAnsi="Calibri" w:cs="Calibri"/>
                <w:color w:val="000000"/>
                <w:sz w:val="20"/>
                <w:szCs w:val="20"/>
              </w:rPr>
              <w:t>Commercial Lines Per Capita Premium</w:t>
            </w:r>
          </w:p>
        </w:tc>
        <w:tc>
          <w:tcPr>
            <w:tcW w:w="66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0D96DD" w14:textId="32424684" w:rsidR="005A58D7" w:rsidRPr="00CB7789"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$954</w:t>
            </w:r>
            <w:r>
              <w:rPr>
                <w:rFonts w:ascii="Calibri" w:hAnsi="Calibri" w:cs="Calibri"/>
                <w:color w:val="000000"/>
                <w:sz w:val="20"/>
                <w:szCs w:val="20"/>
              </w:rPr>
              <w:br/>
              <w:t xml:space="preserve"> (Rank is 16 of 51)</w:t>
            </w:r>
          </w:p>
        </w:tc>
        <w:tc>
          <w:tcPr>
            <w:tcW w:w="80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6173CD" w14:textId="698088FD"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 xml:space="preserve">$898 </w:t>
            </w:r>
          </w:p>
        </w:tc>
        <w:tc>
          <w:tcPr>
            <w:tcW w:w="111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A45F4E" w14:textId="3A299C0A"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District of Columbia ($1,756)</w:t>
            </w:r>
          </w:p>
        </w:tc>
        <w:tc>
          <w:tcPr>
            <w:tcW w:w="10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E91964" w14:textId="57D016B7"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Ohio ($543)</w:t>
            </w:r>
          </w:p>
        </w:tc>
      </w:tr>
      <w:tr w:rsidR="005A58D7" w:rsidRPr="0022268E" w14:paraId="6C9A3F90" w14:textId="77777777" w:rsidTr="004916D9">
        <w:trPr>
          <w:trHeight w:val="20"/>
        </w:trPr>
        <w:tc>
          <w:tcPr>
            <w:tcW w:w="136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DF28A62" w14:textId="7397C319" w:rsidR="005A58D7" w:rsidRPr="0022268E" w:rsidRDefault="005A58D7" w:rsidP="005A58D7">
            <w:pPr>
              <w:spacing w:after="0" w:line="240" w:lineRule="auto"/>
              <w:rPr>
                <w:rFonts w:ascii="Calibri" w:hAnsi="Calibri" w:cs="Calibri"/>
                <w:color w:val="000000"/>
                <w:sz w:val="18"/>
                <w:szCs w:val="18"/>
              </w:rPr>
            </w:pPr>
            <w:r>
              <w:rPr>
                <w:rFonts w:ascii="Calibri" w:hAnsi="Calibri" w:cs="Calibri"/>
                <w:color w:val="000000"/>
                <w:sz w:val="20"/>
                <w:szCs w:val="20"/>
              </w:rPr>
              <w:t>Agricultural Lines Per Capita Premium</w:t>
            </w:r>
          </w:p>
        </w:tc>
        <w:tc>
          <w:tcPr>
            <w:tcW w:w="66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B3B688" w14:textId="377816C0" w:rsidR="005A58D7" w:rsidRPr="00CB7789"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$888</w:t>
            </w:r>
            <w:r>
              <w:rPr>
                <w:rFonts w:ascii="Calibri" w:hAnsi="Calibri" w:cs="Calibri"/>
                <w:color w:val="000000"/>
                <w:sz w:val="20"/>
                <w:szCs w:val="20"/>
              </w:rPr>
              <w:br/>
              <w:t xml:space="preserve"> (Rank is 3 of 51)</w:t>
            </w:r>
          </w:p>
        </w:tc>
        <w:tc>
          <w:tcPr>
            <w:tcW w:w="80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6E4C95" w14:textId="473B11D4"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 xml:space="preserve">$77 </w:t>
            </w:r>
          </w:p>
        </w:tc>
        <w:tc>
          <w:tcPr>
            <w:tcW w:w="111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7CCD6A" w14:textId="515FC6C2"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North Dakota ($2,278)</w:t>
            </w:r>
          </w:p>
        </w:tc>
        <w:tc>
          <w:tcPr>
            <w:tcW w:w="10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5E13AD1" w14:textId="044957C9" w:rsidR="005A58D7" w:rsidRPr="0022268E" w:rsidRDefault="005A58D7" w:rsidP="005A58D7">
            <w:pPr>
              <w:spacing w:after="0" w:line="240" w:lineRule="auto"/>
              <w:jc w:val="center"/>
              <w:rPr>
                <w:rFonts w:ascii="Calibri" w:hAnsi="Calibri" w:cs="Calibri"/>
                <w:color w:val="000000"/>
                <w:sz w:val="18"/>
                <w:szCs w:val="18"/>
              </w:rPr>
            </w:pPr>
            <w:r>
              <w:rPr>
                <w:rFonts w:ascii="Calibri" w:hAnsi="Calibri" w:cs="Calibri"/>
                <w:color w:val="000000"/>
                <w:sz w:val="20"/>
                <w:szCs w:val="20"/>
              </w:rPr>
              <w:t>District of Columbia ($0)</w:t>
            </w:r>
          </w:p>
        </w:tc>
      </w:tr>
    </w:tbl>
    <w:p w14:paraId="723956A8" w14:textId="23298C1C" w:rsidR="00FC25A8" w:rsidRDefault="00964CA5" w:rsidP="00FC25A8">
      <w:r w:rsidRPr="004E6FB3">
        <w:rPr>
          <w:rFonts w:ascii="Calibri" w:eastAsia="Times New Roman" w:hAnsi="Calibri" w:cs="Calibri"/>
          <w:i/>
          <w:iCs/>
          <w:color w:val="404040"/>
          <w:sz w:val="20"/>
          <w:szCs w:val="20"/>
        </w:rPr>
        <w:t xml:space="preserve"> </w:t>
      </w:r>
      <w:r w:rsidR="000500CB" w:rsidRPr="004E6FB3">
        <w:rPr>
          <w:rFonts w:ascii="Calibri" w:eastAsia="Times New Roman" w:hAnsi="Calibri" w:cs="Calibri"/>
          <w:i/>
          <w:iCs/>
          <w:color w:val="404040"/>
          <w:sz w:val="20"/>
          <w:szCs w:val="20"/>
        </w:rPr>
        <w:t>Source: © A.M. Best Company — used by permission</w:t>
      </w:r>
      <w:r w:rsidR="005E3978">
        <w:rPr>
          <w:rFonts w:ascii="Calibri" w:eastAsia="Times New Roman" w:hAnsi="Calibri" w:cs="Calibri"/>
          <w:i/>
          <w:iCs/>
          <w:color w:val="404040"/>
          <w:sz w:val="20"/>
          <w:szCs w:val="20"/>
        </w:rPr>
        <w:t>,</w:t>
      </w:r>
      <w:r w:rsidR="000500CB" w:rsidRPr="004E6FB3">
        <w:rPr>
          <w:rFonts w:ascii="Calibri" w:eastAsia="Times New Roman" w:hAnsi="Calibri" w:cs="Calibri"/>
          <w:i/>
          <w:iCs/>
          <w:color w:val="404040"/>
          <w:sz w:val="20"/>
          <w:szCs w:val="20"/>
        </w:rPr>
        <w:t xml:space="preserve"> and </w:t>
      </w:r>
      <w:r w:rsidR="006679B6">
        <w:rPr>
          <w:rFonts w:ascii="Calibri" w:eastAsia="Times New Roman" w:hAnsi="Calibri" w:cs="Calibri"/>
          <w:i/>
          <w:iCs/>
          <w:color w:val="404040"/>
          <w:sz w:val="20"/>
          <w:szCs w:val="20"/>
        </w:rPr>
        <w:t>United States</w:t>
      </w:r>
      <w:r w:rsidR="000500CB" w:rsidRPr="004E6FB3">
        <w:rPr>
          <w:rFonts w:ascii="Calibri" w:eastAsia="Times New Roman" w:hAnsi="Calibri" w:cs="Calibri"/>
          <w:i/>
          <w:iCs/>
          <w:color w:val="404040"/>
          <w:sz w:val="20"/>
          <w:szCs w:val="20"/>
        </w:rPr>
        <w:t xml:space="preserve"> Census Bureau, Population Division and Annual Estimates of Resident Population (Release Date: December </w:t>
      </w:r>
      <w:r w:rsidR="000500CB">
        <w:rPr>
          <w:rFonts w:ascii="Calibri" w:eastAsia="Times New Roman" w:hAnsi="Calibri" w:cs="Calibri"/>
          <w:i/>
          <w:iCs/>
          <w:color w:val="404040"/>
          <w:sz w:val="20"/>
          <w:szCs w:val="20"/>
        </w:rPr>
        <w:t>202</w:t>
      </w:r>
      <w:r w:rsidR="00562FAC">
        <w:rPr>
          <w:rFonts w:ascii="Calibri" w:eastAsia="Times New Roman" w:hAnsi="Calibri" w:cs="Calibri"/>
          <w:i/>
          <w:iCs/>
          <w:color w:val="404040"/>
          <w:sz w:val="20"/>
          <w:szCs w:val="20"/>
        </w:rPr>
        <w:t>3</w:t>
      </w:r>
      <w:r w:rsidR="000500CB" w:rsidRPr="004E6FB3">
        <w:rPr>
          <w:rFonts w:ascii="Calibri" w:eastAsia="Times New Roman" w:hAnsi="Calibri" w:cs="Calibri"/>
          <w:i/>
          <w:iCs/>
          <w:color w:val="404040"/>
          <w:sz w:val="20"/>
          <w:szCs w:val="20"/>
        </w:rPr>
        <w:t>)</w:t>
      </w:r>
    </w:p>
    <w:p w14:paraId="013871C9" w14:textId="4256007A" w:rsidR="00D246E5" w:rsidRDefault="00D246E5">
      <w:pPr>
        <w:rPr>
          <w:rFonts w:asciiTheme="majorHAnsi" w:eastAsiaTheme="majorEastAsia" w:hAnsiTheme="majorHAnsi" w:cstheme="majorBidi"/>
          <w:color w:val="2F5496" w:themeColor="accent1" w:themeShade="BF"/>
          <w:sz w:val="36"/>
          <w:szCs w:val="36"/>
        </w:rPr>
      </w:pPr>
      <w:r>
        <w:br w:type="page"/>
      </w:r>
    </w:p>
    <w:p w14:paraId="7D1A2CED" w14:textId="1D235015" w:rsidR="00C10C58" w:rsidRDefault="00940768" w:rsidP="00854470">
      <w:pPr>
        <w:pStyle w:val="Heading1"/>
      </w:pPr>
      <w:bookmarkStart w:id="8" w:name="_Toc167737298"/>
      <w:r>
        <w:lastRenderedPageBreak/>
        <w:t>Nebraska</w:t>
      </w:r>
      <w:r w:rsidR="009966DA" w:rsidRPr="00AC1E1D">
        <w:t xml:space="preserve"> </w:t>
      </w:r>
      <w:r w:rsidR="00A209BD" w:rsidRPr="00AC1E1D">
        <w:t xml:space="preserve">Top </w:t>
      </w:r>
      <w:r w:rsidR="00AC19ED" w:rsidRPr="00AC1E1D">
        <w:t xml:space="preserve">10 </w:t>
      </w:r>
      <w:r w:rsidR="003C71D7" w:rsidRPr="00AC1E1D">
        <w:t xml:space="preserve">Independent </w:t>
      </w:r>
      <w:r w:rsidR="00A54695" w:rsidRPr="00AC1E1D">
        <w:t xml:space="preserve">Agent </w:t>
      </w:r>
      <w:r w:rsidR="0043434E" w:rsidRPr="00AC1E1D">
        <w:t>Lines of Business</w:t>
      </w:r>
      <w:bookmarkEnd w:id="8"/>
      <w:r w:rsidR="00C413E5" w:rsidRPr="00AC1E1D">
        <w:t xml:space="preserve"> </w:t>
      </w:r>
    </w:p>
    <w:p w14:paraId="16F1AA75" w14:textId="6CDEC6E6" w:rsidR="00F6557D" w:rsidRDefault="00F6557D" w:rsidP="00F6557D">
      <w:bookmarkStart w:id="9" w:name="_Hlk103093820"/>
      <w:bookmarkStart w:id="10" w:name="_Hlk103084335"/>
      <w:r>
        <w:t>The below pie charts show the to</w:t>
      </w:r>
      <w:r w:rsidR="00E15854">
        <w:t xml:space="preserve">p </w:t>
      </w:r>
      <w:r>
        <w:t xml:space="preserve">ten </w:t>
      </w:r>
      <w:r w:rsidR="00142D73">
        <w:t>Lines of Business</w:t>
      </w:r>
      <w:r>
        <w:t xml:space="preserve"> written by </w:t>
      </w:r>
      <w:r w:rsidR="00112263">
        <w:t>I</w:t>
      </w:r>
      <w:r>
        <w:t xml:space="preserve">ndependent </w:t>
      </w:r>
      <w:r w:rsidR="00112263">
        <w:t>A</w:t>
      </w:r>
      <w:r>
        <w:t xml:space="preserve">gents in </w:t>
      </w:r>
      <w:r w:rsidR="00940768">
        <w:t>Nebraska</w:t>
      </w:r>
      <w:r w:rsidR="004C7398">
        <w:t xml:space="preserve"> and the United States</w:t>
      </w:r>
      <w:r w:rsidR="002E19C6">
        <w:t xml:space="preserve">.  This is </w:t>
      </w:r>
      <w:r>
        <w:t>based on direct written premiums</w:t>
      </w:r>
      <w:r w:rsidR="00D21129">
        <w:t xml:space="preserve"> for each Line of Business</w:t>
      </w:r>
      <w:r>
        <w:t xml:space="preserve">.  </w:t>
      </w:r>
      <w:bookmarkStart w:id="11" w:name="_Hlk103112713"/>
      <w:r>
        <w:t xml:space="preserve">Premiums </w:t>
      </w:r>
      <w:r w:rsidR="00614AE0">
        <w:t xml:space="preserve">for </w:t>
      </w:r>
      <w:r w:rsidR="00816BFA">
        <w:t>L</w:t>
      </w:r>
      <w:r>
        <w:t xml:space="preserve">ines of </w:t>
      </w:r>
      <w:r w:rsidR="00816BFA">
        <w:t>B</w:t>
      </w:r>
      <w:r>
        <w:t xml:space="preserve">usiness </w:t>
      </w:r>
      <w:r w:rsidR="008A11C9">
        <w:t xml:space="preserve">that </w:t>
      </w:r>
      <w:r w:rsidR="000E4C14">
        <w:t xml:space="preserve">fall </w:t>
      </w:r>
      <w:r w:rsidR="00614AE0">
        <w:t xml:space="preserve">below the Top 10 </w:t>
      </w:r>
      <w:r w:rsidR="00576D80">
        <w:t xml:space="preserve">are </w:t>
      </w:r>
      <w:r>
        <w:t>combined in the “All Other” pie section.</w:t>
      </w:r>
      <w:r w:rsidR="006A514F">
        <w:t xml:space="preserve">  </w:t>
      </w:r>
      <w:r w:rsidR="0004450A">
        <w:t>The</w:t>
      </w:r>
      <w:r w:rsidR="003A39AC">
        <w:t xml:space="preserve"> pie charts </w:t>
      </w:r>
      <w:r w:rsidR="00827A40">
        <w:t>are</w:t>
      </w:r>
      <w:r>
        <w:t xml:space="preserve"> or</w:t>
      </w:r>
      <w:r w:rsidR="001E0BD1">
        <w:t>ganized</w:t>
      </w:r>
      <w:r>
        <w:t xml:space="preserve"> by </w:t>
      </w:r>
      <w:r w:rsidR="00305EAF">
        <w:t>the</w:t>
      </w:r>
      <w:r w:rsidR="00D21129">
        <w:t xml:space="preserve"> </w:t>
      </w:r>
      <w:r>
        <w:t>rank</w:t>
      </w:r>
      <w:r w:rsidR="00D21129">
        <w:t>-</w:t>
      </w:r>
      <w:r>
        <w:t xml:space="preserve">order </w:t>
      </w:r>
      <w:r w:rsidR="00DF1DE8">
        <w:t xml:space="preserve">of </w:t>
      </w:r>
      <w:r w:rsidR="00305EAF">
        <w:t xml:space="preserve">premiums </w:t>
      </w:r>
      <w:r w:rsidR="00AE5C92">
        <w:t>of</w:t>
      </w:r>
      <w:r w:rsidR="00305EAF">
        <w:t xml:space="preserve"> each </w:t>
      </w:r>
      <w:r w:rsidR="002C2D2A">
        <w:t xml:space="preserve">of these </w:t>
      </w:r>
      <w:r w:rsidR="00DF1DE8">
        <w:t>Line</w:t>
      </w:r>
      <w:r w:rsidR="002C2D2A">
        <w:t>s</w:t>
      </w:r>
      <w:r w:rsidR="00DF1DE8">
        <w:t xml:space="preserve"> of Business</w:t>
      </w:r>
      <w:r>
        <w:t xml:space="preserve">.  </w:t>
      </w:r>
      <w:r w:rsidR="0011171F">
        <w:t>Each section of t</w:t>
      </w:r>
      <w:r>
        <w:t xml:space="preserve">he left pie chart includes premiums only through </w:t>
      </w:r>
      <w:r w:rsidR="00DC2EA9">
        <w:t>I</w:t>
      </w:r>
      <w:r>
        <w:t xml:space="preserve">ndependent </w:t>
      </w:r>
      <w:r w:rsidR="00DC2EA9">
        <w:t>A</w:t>
      </w:r>
      <w:r>
        <w:t xml:space="preserve">gents.  </w:t>
      </w:r>
      <w:r w:rsidR="001970C9">
        <w:t>Each section of t</w:t>
      </w:r>
      <w:r>
        <w:t>he right pi</w:t>
      </w:r>
      <w:r w:rsidRPr="00464FA6">
        <w:t xml:space="preserve">e chart </w:t>
      </w:r>
      <w:r w:rsidR="00745A04">
        <w:t xml:space="preserve">uses </w:t>
      </w:r>
      <w:r w:rsidRPr="00464FA6">
        <w:t>all premium</w:t>
      </w:r>
      <w:r>
        <w:t>s from</w:t>
      </w:r>
      <w:r w:rsidRPr="00214C9B">
        <w:t xml:space="preserve"> all </w:t>
      </w:r>
      <w:r w:rsidR="00502CF0" w:rsidRPr="00214C9B">
        <w:t xml:space="preserve">insurer </w:t>
      </w:r>
      <w:r w:rsidR="008B207B" w:rsidRPr="00214C9B">
        <w:t>Distr</w:t>
      </w:r>
      <w:r w:rsidR="008B207B">
        <w:t>ibution Style</w:t>
      </w:r>
      <w:r>
        <w:t>s.</w:t>
      </w:r>
    </w:p>
    <w:bookmarkEnd w:id="9"/>
    <w:bookmarkEnd w:id="10"/>
    <w:bookmarkEnd w:id="11"/>
    <w:p w14:paraId="50251B5A" w14:textId="2DDB00DC" w:rsidR="00F6557D" w:rsidRDefault="00F6557D" w:rsidP="00F6557D">
      <w:r>
        <w:t xml:space="preserve">For further information </w:t>
      </w:r>
      <w:r w:rsidR="000F565B">
        <w:t>on</w:t>
      </w:r>
      <w:r w:rsidR="00E43155" w:rsidRPr="00E43155">
        <w:t xml:space="preserve"> </w:t>
      </w:r>
      <w:r w:rsidR="00E43155">
        <w:t xml:space="preserve">the classification of insurers into </w:t>
      </w:r>
      <w:r w:rsidR="007F1318">
        <w:t>D</w:t>
      </w:r>
      <w:r w:rsidR="00E43155">
        <w:t xml:space="preserve">istribution </w:t>
      </w:r>
      <w:r w:rsidR="007F1318">
        <w:t>S</w:t>
      </w:r>
      <w:r w:rsidR="00E43155">
        <w:t>tyles</w:t>
      </w:r>
      <w:r w:rsidR="0034105F">
        <w:t xml:space="preserve">, based on </w:t>
      </w:r>
      <w:r w:rsidR="00AA67F1">
        <w:t>A.M. Best</w:t>
      </w:r>
      <w:r w:rsidR="00D515DE">
        <w:t>’s</w:t>
      </w:r>
      <w:r w:rsidR="00AA67F1">
        <w:t xml:space="preserve"> </w:t>
      </w:r>
      <w:r w:rsidR="0034105F">
        <w:t xml:space="preserve">reported </w:t>
      </w:r>
      <w:r w:rsidR="003577E8">
        <w:t>Marketing Types</w:t>
      </w:r>
      <w:r w:rsidR="006E0C64">
        <w:t xml:space="preserve"> see</w:t>
      </w:r>
      <w:r w:rsidR="000F565B">
        <w:t xml:space="preserve"> </w:t>
      </w:r>
      <w:r w:rsidRPr="00DA3DB4">
        <w:rPr>
          <w:i/>
          <w:iCs/>
        </w:rPr>
        <w:t>Appendix #</w:t>
      </w:r>
      <w:r w:rsidR="00D01624">
        <w:rPr>
          <w:i/>
          <w:iCs/>
        </w:rPr>
        <w:t>1</w:t>
      </w:r>
      <w:r w:rsidRPr="00DA3DB4">
        <w:rPr>
          <w:i/>
          <w:iCs/>
        </w:rPr>
        <w:t>: Distribution Style Classifications</w:t>
      </w:r>
      <w:r>
        <w:t xml:space="preserve">.  Also included in </w:t>
      </w:r>
      <w:r w:rsidRPr="00737FE4">
        <w:rPr>
          <w:i/>
          <w:iCs/>
        </w:rPr>
        <w:t>Appendix #</w:t>
      </w:r>
      <w:r w:rsidR="00D01624">
        <w:rPr>
          <w:i/>
          <w:iCs/>
        </w:rPr>
        <w:t>1</w:t>
      </w:r>
      <w:r>
        <w:t xml:space="preserve"> is additional data on premiums by </w:t>
      </w:r>
      <w:r w:rsidR="006E0C64">
        <w:t>L</w:t>
      </w:r>
      <w:r>
        <w:t xml:space="preserve">ine of </w:t>
      </w:r>
      <w:r w:rsidR="006E0C64">
        <w:t>B</w:t>
      </w:r>
      <w:r>
        <w:t xml:space="preserve">usiness for each </w:t>
      </w:r>
      <w:r w:rsidR="008B207B">
        <w:t>Distribution Style</w:t>
      </w:r>
      <w:r>
        <w:t xml:space="preserve">, as well as the Top </w:t>
      </w:r>
      <w:r w:rsidR="00E15854">
        <w:t>ten</w:t>
      </w:r>
      <w:r>
        <w:t xml:space="preserve"> insurers for each </w:t>
      </w:r>
      <w:r w:rsidR="008B207B">
        <w:t>Distribution Style</w:t>
      </w:r>
      <w:r>
        <w:t>.</w:t>
      </w:r>
    </w:p>
    <w:p w14:paraId="55A166C0" w14:textId="77777777" w:rsidR="008B254C" w:rsidRDefault="008B254C" w:rsidP="00B04EA5"/>
    <w:p w14:paraId="385933FE" w14:textId="3427215C" w:rsidR="00C96ABE" w:rsidRPr="00C96ABE" w:rsidRDefault="00940768" w:rsidP="00981AD5">
      <w:pPr>
        <w:pStyle w:val="Heading2-NonTOC"/>
      </w:pPr>
      <w:r>
        <w:t>Nebraska</w:t>
      </w:r>
      <w:r w:rsidR="00C96ABE">
        <w:t xml:space="preserve"> Top 10 Lines of Business</w:t>
      </w:r>
    </w:p>
    <w:tbl>
      <w:tblPr>
        <w:tblW w:w="0" w:type="auto"/>
        <w:tblLook w:val="04A0" w:firstRow="1" w:lastRow="0" w:firstColumn="1" w:lastColumn="0" w:noHBand="0" w:noVBand="1"/>
      </w:tblPr>
      <w:tblGrid>
        <w:gridCol w:w="4680"/>
        <w:gridCol w:w="4680"/>
      </w:tblGrid>
      <w:tr w:rsidR="004C32E8" w14:paraId="6F5F4FE9" w14:textId="77777777" w:rsidTr="00B04EA5">
        <w:tc>
          <w:tcPr>
            <w:tcW w:w="4680" w:type="dxa"/>
          </w:tcPr>
          <w:p w14:paraId="4558BD8B" w14:textId="48BCB0AC" w:rsidR="006C6FA4" w:rsidRPr="00F52971" w:rsidRDefault="00AB3961" w:rsidP="006C6FA4">
            <w:pPr>
              <w:jc w:val="center"/>
              <w:rPr>
                <w:sz w:val="20"/>
              </w:rPr>
            </w:pPr>
            <w:r>
              <w:rPr>
                <w:noProof/>
                <w:sz w:val="20"/>
              </w:rPr>
              <w:drawing>
                <wp:inline distT="0" distB="0" distL="0" distR="0" wp14:anchorId="691AE411" wp14:editId="1FE63BCF">
                  <wp:extent cx="2743200" cy="1721763"/>
                  <wp:effectExtent l="0" t="0" r="0" b="0"/>
                  <wp:docPr id="158581965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721763"/>
                          </a:xfrm>
                          <a:prstGeom prst="rect">
                            <a:avLst/>
                          </a:prstGeom>
                          <a:noFill/>
                        </pic:spPr>
                      </pic:pic>
                    </a:graphicData>
                  </a:graphic>
                </wp:inline>
              </w:drawing>
            </w:r>
          </w:p>
        </w:tc>
        <w:tc>
          <w:tcPr>
            <w:tcW w:w="4680" w:type="dxa"/>
          </w:tcPr>
          <w:p w14:paraId="786C5755" w14:textId="7B632EFD" w:rsidR="004C32E8" w:rsidRDefault="00AB3961" w:rsidP="004141CC">
            <w:pPr>
              <w:spacing w:after="0"/>
              <w:rPr>
                <w:rStyle w:val="SubtleEmphasis"/>
              </w:rPr>
            </w:pPr>
            <w:r>
              <w:rPr>
                <w:rStyle w:val="SubtleEmphasis"/>
                <w:noProof/>
              </w:rPr>
              <w:drawing>
                <wp:inline distT="0" distB="0" distL="0" distR="0" wp14:anchorId="10BA095D" wp14:editId="0E6A525C">
                  <wp:extent cx="2743200" cy="1721763"/>
                  <wp:effectExtent l="0" t="0" r="0" b="0"/>
                  <wp:docPr id="14489125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721763"/>
                          </a:xfrm>
                          <a:prstGeom prst="rect">
                            <a:avLst/>
                          </a:prstGeom>
                          <a:noFill/>
                        </pic:spPr>
                      </pic:pic>
                    </a:graphicData>
                  </a:graphic>
                </wp:inline>
              </w:drawing>
            </w:r>
          </w:p>
        </w:tc>
      </w:tr>
    </w:tbl>
    <w:p w14:paraId="37F5C559" w14:textId="77777777" w:rsidR="00392D57" w:rsidRDefault="00392D57" w:rsidP="00392D57"/>
    <w:p w14:paraId="078CF914" w14:textId="33329E75" w:rsidR="00F73653" w:rsidRPr="00C96ABE" w:rsidRDefault="00F73653" w:rsidP="00F73653">
      <w:pPr>
        <w:pStyle w:val="Heading2-NonTOC"/>
      </w:pPr>
      <w:r>
        <w:t>United States Top 10 Lines of Business</w:t>
      </w:r>
    </w:p>
    <w:tbl>
      <w:tblPr>
        <w:tblW w:w="0" w:type="auto"/>
        <w:tblLook w:val="04A0" w:firstRow="1" w:lastRow="0" w:firstColumn="1" w:lastColumn="0" w:noHBand="0" w:noVBand="1"/>
      </w:tblPr>
      <w:tblGrid>
        <w:gridCol w:w="4680"/>
        <w:gridCol w:w="4680"/>
      </w:tblGrid>
      <w:tr w:rsidR="00F73653" w14:paraId="5C90D06F" w14:textId="77777777" w:rsidTr="000F0067">
        <w:tc>
          <w:tcPr>
            <w:tcW w:w="4680" w:type="dxa"/>
          </w:tcPr>
          <w:p w14:paraId="26D708ED" w14:textId="77777777" w:rsidR="00F73653" w:rsidRDefault="00F73653" w:rsidP="000F0067">
            <w:pPr>
              <w:spacing w:after="0"/>
              <w:rPr>
                <w:rStyle w:val="SubtleEmphasis"/>
              </w:rPr>
            </w:pPr>
            <w:r>
              <w:rPr>
                <w:rStyle w:val="SubtleEmphasis"/>
                <w:noProof/>
              </w:rPr>
              <w:drawing>
                <wp:inline distT="0" distB="0" distL="0" distR="0" wp14:anchorId="3A991874" wp14:editId="54761B80">
                  <wp:extent cx="2926080" cy="1654108"/>
                  <wp:effectExtent l="0" t="0" r="7620" b="3810"/>
                  <wp:docPr id="441098339" name="Picture 7"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98339" name="Picture 7" descr="A pie chart with text and numbe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1654108"/>
                          </a:xfrm>
                          <a:prstGeom prst="rect">
                            <a:avLst/>
                          </a:prstGeom>
                          <a:noFill/>
                        </pic:spPr>
                      </pic:pic>
                    </a:graphicData>
                  </a:graphic>
                </wp:inline>
              </w:drawing>
            </w:r>
          </w:p>
        </w:tc>
        <w:tc>
          <w:tcPr>
            <w:tcW w:w="4680" w:type="dxa"/>
          </w:tcPr>
          <w:p w14:paraId="227E2652" w14:textId="77777777" w:rsidR="00F73653" w:rsidRDefault="00F73653" w:rsidP="000F0067">
            <w:pPr>
              <w:spacing w:after="0"/>
              <w:rPr>
                <w:rStyle w:val="SubtleEmphasis"/>
              </w:rPr>
            </w:pPr>
            <w:r>
              <w:rPr>
                <w:rStyle w:val="SubtleEmphasis"/>
                <w:noProof/>
              </w:rPr>
              <w:drawing>
                <wp:inline distT="0" distB="0" distL="0" distR="0" wp14:anchorId="606BF1EB" wp14:editId="5209EC8B">
                  <wp:extent cx="2926080" cy="1660400"/>
                  <wp:effectExtent l="0" t="0" r="7620" b="0"/>
                  <wp:docPr id="1312124280" name="Picture 8"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24280" name="Picture 8" descr="A pie chart with numbers and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1660400"/>
                          </a:xfrm>
                          <a:prstGeom prst="rect">
                            <a:avLst/>
                          </a:prstGeom>
                          <a:noFill/>
                        </pic:spPr>
                      </pic:pic>
                    </a:graphicData>
                  </a:graphic>
                </wp:inline>
              </w:drawing>
            </w:r>
          </w:p>
        </w:tc>
      </w:tr>
    </w:tbl>
    <w:p w14:paraId="1ADC0A68" w14:textId="77777777" w:rsidR="00F73653" w:rsidRDefault="00F73653" w:rsidP="00F73653">
      <w:pPr>
        <w:rPr>
          <w:rStyle w:val="SubtleEmphasis"/>
        </w:rPr>
      </w:pPr>
    </w:p>
    <w:p w14:paraId="49D8B39E" w14:textId="2FC104A5" w:rsidR="004141CC" w:rsidRDefault="00D906CB" w:rsidP="00BA3296">
      <w:pPr>
        <w:spacing w:before="120"/>
        <w:rPr>
          <w:rStyle w:val="SubtleEmphasis"/>
        </w:rPr>
      </w:pPr>
      <w:r w:rsidRPr="00653BEB">
        <w:rPr>
          <w:rStyle w:val="SubtleEmphasis"/>
        </w:rPr>
        <w:t>Source: © A.M. Best Company — used by permission</w:t>
      </w:r>
      <w:r w:rsidR="008759CC">
        <w:rPr>
          <w:rStyle w:val="SubtleEmphasis"/>
        </w:rPr>
        <w:t>.</w:t>
      </w:r>
      <w:r w:rsidR="004141CC">
        <w:rPr>
          <w:rStyle w:val="SubtleEmphasis"/>
        </w:rPr>
        <w:br w:type="page"/>
      </w:r>
    </w:p>
    <w:p w14:paraId="239E603B" w14:textId="666E601F" w:rsidR="00CB1750" w:rsidRPr="00732646" w:rsidRDefault="00F514B9" w:rsidP="00732646">
      <w:pPr>
        <w:pStyle w:val="Heading2-NonTOC"/>
      </w:pPr>
      <w:r w:rsidRPr="00732646">
        <w:lastRenderedPageBreak/>
        <w:t xml:space="preserve">Top </w:t>
      </w:r>
      <w:r w:rsidR="003C71D7" w:rsidRPr="00732646">
        <w:t xml:space="preserve">10 Independent Agent </w:t>
      </w:r>
      <w:r w:rsidRPr="00732646">
        <w:t>Line</w:t>
      </w:r>
      <w:r w:rsidR="00F562BF" w:rsidRPr="00732646">
        <w:t>s</w:t>
      </w:r>
      <w:r w:rsidRPr="00732646">
        <w:t xml:space="preserve"> of Business </w:t>
      </w:r>
      <w:r w:rsidR="001F6AEF" w:rsidRPr="00732646">
        <w:t xml:space="preserve">Premium </w:t>
      </w:r>
      <w:r w:rsidR="0061064C" w:rsidRPr="00732646">
        <w:t>Comparison</w:t>
      </w:r>
    </w:p>
    <w:p w14:paraId="2DBC3741" w14:textId="0348C03B" w:rsidR="00D51803" w:rsidRPr="00732646" w:rsidRDefault="00610B80" w:rsidP="002362F3">
      <w:r w:rsidRPr="00732646">
        <w:t>T</w:t>
      </w:r>
      <w:r w:rsidR="00CC70EC" w:rsidRPr="00732646">
        <w:t>he table below,</w:t>
      </w:r>
      <w:r w:rsidR="007862DE" w:rsidRPr="00732646">
        <w:t xml:space="preserve"> </w:t>
      </w:r>
      <w:r w:rsidR="007862DE" w:rsidRPr="00732646">
        <w:rPr>
          <w:i/>
          <w:iCs/>
        </w:rPr>
        <w:t xml:space="preserve">Top 10 Lines of Business </w:t>
      </w:r>
      <w:r w:rsidR="005859A1" w:rsidRPr="00732646">
        <w:rPr>
          <w:i/>
          <w:iCs/>
        </w:rPr>
        <w:t>Premium Rankings</w:t>
      </w:r>
      <w:r w:rsidR="00F97F46" w:rsidRPr="00732646">
        <w:t>,</w:t>
      </w:r>
      <w:r w:rsidR="003323FE" w:rsidRPr="00732646">
        <w:t xml:space="preserve"> compar</w:t>
      </w:r>
      <w:r w:rsidR="00CC70EC" w:rsidRPr="00732646">
        <w:t xml:space="preserve">es </w:t>
      </w:r>
      <w:r w:rsidR="006F35A4" w:rsidRPr="00732646">
        <w:t xml:space="preserve">annual premium rankings </w:t>
      </w:r>
      <w:r w:rsidR="00622BE5">
        <w:t>for</w:t>
      </w:r>
      <w:r w:rsidR="003323FE" w:rsidRPr="00732646">
        <w:t xml:space="preserve"> all 32 P&amp;C </w:t>
      </w:r>
      <w:r w:rsidR="00477EDB" w:rsidRPr="00732646">
        <w:t>Lines of Business</w:t>
      </w:r>
      <w:r w:rsidR="00175912">
        <w:t xml:space="preserve"> (LOB)</w:t>
      </w:r>
      <w:r w:rsidR="0027493D" w:rsidRPr="00732646">
        <w:t>.</w:t>
      </w:r>
      <w:r w:rsidR="000735FD" w:rsidRPr="00732646">
        <w:t xml:space="preserve"> </w:t>
      </w:r>
      <w:r w:rsidR="00C041A6" w:rsidRPr="00732646">
        <w:t xml:space="preserve"> </w:t>
      </w:r>
      <w:r w:rsidR="0036052B" w:rsidRPr="00732646">
        <w:t>Shown</w:t>
      </w:r>
      <w:r w:rsidR="000163D2" w:rsidRPr="00732646">
        <w:t xml:space="preserve"> u</w:t>
      </w:r>
      <w:r w:rsidR="00273668" w:rsidRPr="00732646">
        <w:t xml:space="preserve">nder the </w:t>
      </w:r>
      <w:r w:rsidR="00EF53BD" w:rsidRPr="00732646">
        <w:t xml:space="preserve">column </w:t>
      </w:r>
      <w:r w:rsidR="000E1241" w:rsidRPr="00732646">
        <w:t>heading “</w:t>
      </w:r>
      <w:r w:rsidR="00940768">
        <w:t>Nebraska</w:t>
      </w:r>
      <w:r w:rsidR="000E1241" w:rsidRPr="00732646">
        <w:t xml:space="preserve"> LOB Ranking” </w:t>
      </w:r>
      <w:r w:rsidR="0036052B" w:rsidRPr="00732646">
        <w:t xml:space="preserve">are the </w:t>
      </w:r>
      <w:r w:rsidR="00252C85" w:rsidRPr="00732646">
        <w:t xml:space="preserve">top 10 Lines of Business </w:t>
      </w:r>
      <w:r w:rsidR="00DD19D5" w:rsidRPr="00732646">
        <w:t xml:space="preserve">in </w:t>
      </w:r>
      <w:r w:rsidR="003C529F" w:rsidRPr="00732646">
        <w:t xml:space="preserve">terms of premiums for </w:t>
      </w:r>
      <w:r w:rsidR="00940768">
        <w:t>Nebraska</w:t>
      </w:r>
      <w:r w:rsidR="00DD19D5" w:rsidRPr="00732646">
        <w:t xml:space="preserve"> in 2023</w:t>
      </w:r>
      <w:r w:rsidR="00252C85" w:rsidRPr="00732646">
        <w:t>.</w:t>
      </w:r>
      <w:r w:rsidR="00A34723">
        <w:t xml:space="preserve">  </w:t>
      </w:r>
      <w:r w:rsidR="00A34723" w:rsidRPr="00732646">
        <w:t>Shown under the column heading “</w:t>
      </w:r>
      <w:r w:rsidR="00A34723">
        <w:t>United States</w:t>
      </w:r>
      <w:r w:rsidR="00A34723" w:rsidRPr="00732646">
        <w:t xml:space="preserve"> LOB Ranking” are the top 10 Lines of Business in terms of premiums </w:t>
      </w:r>
      <w:r w:rsidR="00BE12AC">
        <w:t xml:space="preserve">nationwide </w:t>
      </w:r>
      <w:r w:rsidR="00A34723" w:rsidRPr="00732646">
        <w:t>in 2023.</w:t>
      </w:r>
      <w:r w:rsidR="000D0871">
        <w:t xml:space="preserve">  </w:t>
      </w:r>
      <w:r w:rsidR="00EF53BD" w:rsidRPr="00732646">
        <w:t>The column heading</w:t>
      </w:r>
      <w:r w:rsidR="00BC1DB5" w:rsidRPr="00732646">
        <w:t xml:space="preserve"> </w:t>
      </w:r>
      <w:r w:rsidR="00255FAE" w:rsidRPr="00732646">
        <w:t>“</w:t>
      </w:r>
      <w:r w:rsidR="002362F3" w:rsidRPr="00732646">
        <w:t>Percent of Time #1 LOB</w:t>
      </w:r>
      <w:r w:rsidR="00BC1DB5" w:rsidRPr="00732646">
        <w:t xml:space="preserve"> (All States)</w:t>
      </w:r>
      <w:r w:rsidR="00836488" w:rsidRPr="00732646">
        <w:t>,</w:t>
      </w:r>
      <w:r w:rsidR="00255FAE" w:rsidRPr="00732646">
        <w:t>”</w:t>
      </w:r>
      <w:r w:rsidR="00A430F9" w:rsidRPr="00732646">
        <w:t xml:space="preserve"> </w:t>
      </w:r>
      <w:r w:rsidR="00E83DFF" w:rsidRPr="00732646">
        <w:t>shows t</w:t>
      </w:r>
      <w:r w:rsidR="001D0804" w:rsidRPr="00732646">
        <w:t>hat the</w:t>
      </w:r>
      <w:r w:rsidR="00E83DFF" w:rsidRPr="00732646">
        <w:t xml:space="preserve"> </w:t>
      </w:r>
      <w:r w:rsidR="006D5BDD" w:rsidRPr="00732646">
        <w:t xml:space="preserve">#1 </w:t>
      </w:r>
      <w:r w:rsidR="007C1A37" w:rsidRPr="00732646">
        <w:t>Line of Business</w:t>
      </w:r>
      <w:r w:rsidR="00A430F9" w:rsidRPr="00732646">
        <w:t xml:space="preserve"> </w:t>
      </w:r>
      <w:r w:rsidR="00E619C4">
        <w:t xml:space="preserve">for the United States </w:t>
      </w:r>
      <w:r w:rsidR="00F26BF8" w:rsidRPr="00732646">
        <w:t xml:space="preserve">in 2023 was also </w:t>
      </w:r>
      <w:r w:rsidR="00D3461F" w:rsidRPr="00732646">
        <w:t>the top Line of Business in</w:t>
      </w:r>
      <w:r w:rsidR="0040476C" w:rsidRPr="00732646">
        <w:t xml:space="preserve"> most</w:t>
      </w:r>
      <w:r w:rsidR="00D3461F" w:rsidRPr="00732646">
        <w:t xml:space="preserve"> individual states.  </w:t>
      </w:r>
      <w:r w:rsidR="00A42720" w:rsidRPr="00732646">
        <w:t>Specifically,</w:t>
      </w:r>
      <w:r w:rsidR="00A430F9" w:rsidRPr="00732646">
        <w:t xml:space="preserve"> </w:t>
      </w:r>
      <w:r w:rsidR="006D5BDD" w:rsidRPr="00732646">
        <w:t>P</w:t>
      </w:r>
      <w:r w:rsidR="00A430F9" w:rsidRPr="00732646">
        <w:t xml:space="preserve">rivate </w:t>
      </w:r>
      <w:r w:rsidR="006D5BDD" w:rsidRPr="00732646">
        <w:t>P</w:t>
      </w:r>
      <w:r w:rsidR="00A430F9" w:rsidRPr="00732646">
        <w:t xml:space="preserve">assenger </w:t>
      </w:r>
      <w:r w:rsidR="006D5BDD" w:rsidRPr="00732646">
        <w:t>A</w:t>
      </w:r>
      <w:r w:rsidR="00A430F9" w:rsidRPr="00732646">
        <w:t>uto</w:t>
      </w:r>
      <w:r w:rsidR="00D3461F" w:rsidRPr="00732646">
        <w:t xml:space="preserve"> </w:t>
      </w:r>
      <w:r w:rsidR="00A42720" w:rsidRPr="00732646">
        <w:t>was</w:t>
      </w:r>
      <w:r w:rsidR="00D3461F" w:rsidRPr="00732646">
        <w:t xml:space="preserve"> the number </w:t>
      </w:r>
      <w:r w:rsidR="00FD6071" w:rsidRPr="00732646">
        <w:t>one</w:t>
      </w:r>
      <w:r w:rsidR="00D3461F" w:rsidRPr="00732646">
        <w:t xml:space="preserve"> Line of Business in </w:t>
      </w:r>
      <w:r w:rsidR="00BE7276" w:rsidRPr="00732646">
        <w:t>6</w:t>
      </w:r>
      <w:r w:rsidR="00EA00C2" w:rsidRPr="00732646">
        <w:t>7</w:t>
      </w:r>
      <w:r w:rsidR="00C06DF2" w:rsidRPr="00732646">
        <w:t xml:space="preserve">% of </w:t>
      </w:r>
      <w:r w:rsidR="00212577" w:rsidRPr="00732646">
        <w:t>all</w:t>
      </w:r>
      <w:r w:rsidR="00C06DF2" w:rsidRPr="00732646">
        <w:t xml:space="preserve"> </w:t>
      </w:r>
      <w:r w:rsidR="00212577" w:rsidRPr="00732646">
        <w:t>s</w:t>
      </w:r>
      <w:r w:rsidR="004D0F13" w:rsidRPr="00732646">
        <w:t>tates</w:t>
      </w:r>
      <w:r w:rsidR="00C31E50" w:rsidRPr="00732646">
        <w:t>, meaning</w:t>
      </w:r>
      <w:r w:rsidR="00A703F1" w:rsidRPr="00732646">
        <w:t xml:space="preserve"> </w:t>
      </w:r>
      <w:r w:rsidR="00E979CD" w:rsidRPr="00732646">
        <w:t xml:space="preserve">it </w:t>
      </w:r>
      <w:r w:rsidR="00FA3773">
        <w:t>was</w:t>
      </w:r>
      <w:r w:rsidR="00E979CD" w:rsidRPr="00732646">
        <w:t xml:space="preserve"> #1 in </w:t>
      </w:r>
      <w:r w:rsidR="00BC5D8E" w:rsidRPr="00732646">
        <w:t>3</w:t>
      </w:r>
      <w:r w:rsidR="00EA00C2" w:rsidRPr="00732646">
        <w:t>4</w:t>
      </w:r>
      <w:r w:rsidR="00E979CD" w:rsidRPr="00732646">
        <w:t xml:space="preserve"> </w:t>
      </w:r>
      <w:r w:rsidR="004D0F13" w:rsidRPr="00732646">
        <w:t xml:space="preserve">of the 51 </w:t>
      </w:r>
      <w:r w:rsidR="00E979CD" w:rsidRPr="00732646">
        <w:t>states</w:t>
      </w:r>
      <w:r w:rsidR="004D0F13" w:rsidRPr="00732646">
        <w:t xml:space="preserve"> and </w:t>
      </w:r>
      <w:r w:rsidR="00236AF0" w:rsidRPr="00732646">
        <w:t>District of Columbia</w:t>
      </w:r>
      <w:r w:rsidR="00223FCF" w:rsidRPr="00732646">
        <w:t>.</w:t>
      </w:r>
    </w:p>
    <w:p w14:paraId="5A657789" w14:textId="5770F6E7" w:rsidR="00CB1750" w:rsidRDefault="00D51803" w:rsidP="002362F3">
      <w:r w:rsidRPr="00732646">
        <w:t>T</w:t>
      </w:r>
      <w:r w:rsidR="000F54AE" w:rsidRPr="00732646">
        <w:t xml:space="preserve">he </w:t>
      </w:r>
      <w:r w:rsidR="00422374" w:rsidRPr="00732646">
        <w:t>last column,</w:t>
      </w:r>
      <w:r w:rsidR="000578AB" w:rsidRPr="00732646">
        <w:t xml:space="preserve"> </w:t>
      </w:r>
      <w:r w:rsidR="00F11B40" w:rsidRPr="00732646">
        <w:t>“</w:t>
      </w:r>
      <w:r w:rsidR="00410C19" w:rsidRPr="00732646">
        <w:t>Percent of Time in Top 10 LOB</w:t>
      </w:r>
      <w:r w:rsidR="0063027F" w:rsidRPr="00732646">
        <w:t xml:space="preserve"> (All States)</w:t>
      </w:r>
      <w:r w:rsidR="00422374" w:rsidRPr="00732646">
        <w:t>,</w:t>
      </w:r>
      <w:r w:rsidR="00F11B40" w:rsidRPr="00732646">
        <w:t>”</w:t>
      </w:r>
      <w:r w:rsidR="00410C19" w:rsidRPr="00732646">
        <w:t xml:space="preserve"> </w:t>
      </w:r>
      <w:r w:rsidR="000F54AE" w:rsidRPr="00732646">
        <w:t xml:space="preserve">shows </w:t>
      </w:r>
      <w:r w:rsidR="009B2F5A" w:rsidRPr="00732646">
        <w:t>th</w:t>
      </w:r>
      <w:r w:rsidR="00280800" w:rsidRPr="00732646">
        <w:t xml:space="preserve">e </w:t>
      </w:r>
      <w:r w:rsidR="00C941F2" w:rsidRPr="00732646">
        <w:t xml:space="preserve">frequency </w:t>
      </w:r>
      <w:r w:rsidR="00346E65" w:rsidRPr="00732646">
        <w:t xml:space="preserve">of </w:t>
      </w:r>
      <w:r w:rsidR="00C941F2" w:rsidRPr="00732646">
        <w:t xml:space="preserve">each </w:t>
      </w:r>
      <w:r w:rsidR="00477EDB" w:rsidRPr="00732646">
        <w:t>Line of Business</w:t>
      </w:r>
      <w:r w:rsidR="009B2F5A" w:rsidRPr="00732646">
        <w:t xml:space="preserve"> </w:t>
      </w:r>
      <w:r w:rsidR="00185393" w:rsidRPr="00732646">
        <w:t xml:space="preserve">in </w:t>
      </w:r>
      <w:r w:rsidR="00185393" w:rsidRPr="00732646">
        <w:rPr>
          <w:u w:val="single"/>
        </w:rPr>
        <w:t>a</w:t>
      </w:r>
      <w:r w:rsidR="00C941F2" w:rsidRPr="00732646">
        <w:rPr>
          <w:u w:val="single"/>
        </w:rPr>
        <w:t>ny</w:t>
      </w:r>
      <w:r w:rsidR="00185393" w:rsidRPr="00732646">
        <w:rPr>
          <w:u w:val="single"/>
        </w:rPr>
        <w:t xml:space="preserve"> </w:t>
      </w:r>
      <w:r w:rsidR="004056F2" w:rsidRPr="00732646">
        <w:rPr>
          <w:u w:val="single"/>
        </w:rPr>
        <w:t>state</w:t>
      </w:r>
      <w:r w:rsidR="00185393" w:rsidRPr="00732646">
        <w:rPr>
          <w:u w:val="single"/>
        </w:rPr>
        <w:t>’s</w:t>
      </w:r>
      <w:r w:rsidR="004056F2" w:rsidRPr="00732646">
        <w:t xml:space="preserve"> </w:t>
      </w:r>
      <w:r w:rsidR="005D177D" w:rsidRPr="00732646">
        <w:t>T</w:t>
      </w:r>
      <w:r w:rsidR="004056F2" w:rsidRPr="00732646">
        <w:t xml:space="preserve">op 10 </w:t>
      </w:r>
      <w:r w:rsidR="00477EDB" w:rsidRPr="00732646">
        <w:t>Lines of Business</w:t>
      </w:r>
      <w:r w:rsidR="00F11B40" w:rsidRPr="00732646">
        <w:t>.</w:t>
      </w:r>
      <w:r w:rsidR="00F032F2" w:rsidRPr="00732646">
        <w:t xml:space="preserve"> </w:t>
      </w:r>
      <w:r w:rsidR="00B015EF" w:rsidRPr="00732646">
        <w:t xml:space="preserve"> F</w:t>
      </w:r>
      <w:r w:rsidR="001F26F4" w:rsidRPr="00732646">
        <w:t xml:space="preserve">or example, </w:t>
      </w:r>
      <w:r w:rsidR="0018659F" w:rsidRPr="00732646">
        <w:t xml:space="preserve">Private Passenger Auto, </w:t>
      </w:r>
      <w:r w:rsidR="00F032F2" w:rsidRPr="00732646">
        <w:t>Commercial Multi-Peril</w:t>
      </w:r>
      <w:r w:rsidR="00DD57AE" w:rsidRPr="00732646">
        <w:t>,</w:t>
      </w:r>
      <w:r w:rsidR="00B015EF" w:rsidRPr="00732646">
        <w:t xml:space="preserve"> </w:t>
      </w:r>
      <w:r w:rsidR="00B0431E" w:rsidRPr="00732646">
        <w:t xml:space="preserve">and Homeowners Multi-Peril </w:t>
      </w:r>
      <w:r w:rsidR="00633BA1">
        <w:t>were</w:t>
      </w:r>
      <w:r w:rsidR="00B0431E" w:rsidRPr="00732646">
        <w:t xml:space="preserve"> </w:t>
      </w:r>
      <w:r w:rsidR="00B015EF" w:rsidRPr="00732646">
        <w:t xml:space="preserve">in every state’s Top </w:t>
      </w:r>
      <w:r w:rsidR="00FD62BE" w:rsidRPr="00732646">
        <w:t xml:space="preserve">10 </w:t>
      </w:r>
      <w:r w:rsidR="00477EDB" w:rsidRPr="00732646">
        <w:t>Lines of Busin</w:t>
      </w:r>
      <w:r w:rsidR="00C46A39" w:rsidRPr="00732646">
        <w:t>ess</w:t>
      </w:r>
      <w:r w:rsidR="002A71CD" w:rsidRPr="00732646">
        <w:t xml:space="preserve"> (100%)</w:t>
      </w:r>
      <w:r w:rsidR="00C46A39" w:rsidRPr="00732646">
        <w:t xml:space="preserve">, but Aircraft </w:t>
      </w:r>
      <w:r w:rsidR="00712CC9">
        <w:t>wa</w:t>
      </w:r>
      <w:r w:rsidR="00C46A39" w:rsidRPr="00732646">
        <w:t>s in the Top 10 only once</w:t>
      </w:r>
      <w:r w:rsidR="002A71CD" w:rsidRPr="00732646">
        <w:t xml:space="preserve"> (2%)</w:t>
      </w:r>
      <w:r w:rsidR="00972513" w:rsidRPr="00732646">
        <w:t xml:space="preserve">, </w:t>
      </w:r>
      <w:r w:rsidR="003D2010" w:rsidRPr="00732646">
        <w:t xml:space="preserve">Medical Malpractice </w:t>
      </w:r>
      <w:r w:rsidR="00712CC9">
        <w:t>wa</w:t>
      </w:r>
      <w:r w:rsidR="003D2010" w:rsidRPr="00732646">
        <w:t>s in the Top 10</w:t>
      </w:r>
      <w:r w:rsidR="0019679C" w:rsidRPr="00732646">
        <w:t xml:space="preserve"> </w:t>
      </w:r>
      <w:r w:rsidR="002534EE" w:rsidRPr="00732646">
        <w:t xml:space="preserve">three-times </w:t>
      </w:r>
      <w:r w:rsidR="0019679C" w:rsidRPr="00732646">
        <w:t>(</w:t>
      </w:r>
      <w:r w:rsidR="002534EE" w:rsidRPr="00732646">
        <w:t>6</w:t>
      </w:r>
      <w:r w:rsidR="0019679C" w:rsidRPr="00732646">
        <w:t>%)</w:t>
      </w:r>
      <w:r w:rsidR="00972513" w:rsidRPr="00732646">
        <w:t>,</w:t>
      </w:r>
      <w:r w:rsidR="0019679C" w:rsidRPr="00732646">
        <w:t xml:space="preserve"> and so </w:t>
      </w:r>
      <w:r w:rsidR="0019679C">
        <w:t>on.</w:t>
      </w:r>
    </w:p>
    <w:p w14:paraId="5BE7A2A7" w14:textId="2614EBF2" w:rsidR="00B61ED3" w:rsidRPr="003074CD" w:rsidRDefault="009C10D7" w:rsidP="004057D7">
      <w:pPr>
        <w:pStyle w:val="Heading3-NonTOC"/>
      </w:pPr>
      <w:r w:rsidRPr="003074CD">
        <w:t xml:space="preserve">Top 10 Lines of Business </w:t>
      </w:r>
      <w:r w:rsidR="00FE55F1" w:rsidRPr="003074CD">
        <w:t>Premium Rankings</w:t>
      </w:r>
    </w:p>
    <w:tbl>
      <w:tblPr>
        <w:tblW w:w="5000" w:type="pct"/>
        <w:tblLook w:val="04A0" w:firstRow="1" w:lastRow="0" w:firstColumn="1" w:lastColumn="0" w:noHBand="0" w:noVBand="1"/>
      </w:tblPr>
      <w:tblGrid>
        <w:gridCol w:w="2346"/>
        <w:gridCol w:w="2294"/>
        <w:gridCol w:w="1401"/>
        <w:gridCol w:w="1461"/>
        <w:gridCol w:w="1838"/>
      </w:tblGrid>
      <w:tr w:rsidR="00EC0B04" w:rsidRPr="0011279E" w14:paraId="2CA9E442" w14:textId="77777777" w:rsidTr="00B62254">
        <w:trPr>
          <w:trHeight w:val="20"/>
        </w:trPr>
        <w:tc>
          <w:tcPr>
            <w:tcW w:w="125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D93A749" w14:textId="24AA6AD3" w:rsidR="00EC0B04" w:rsidRPr="00EC0B04" w:rsidRDefault="00EC0B04" w:rsidP="00EC0B04">
            <w:pPr>
              <w:spacing w:after="0" w:line="240" w:lineRule="auto"/>
              <w:rPr>
                <w:rFonts w:ascii="Calibri" w:eastAsia="Times New Roman" w:hAnsi="Calibri" w:cs="Calibri"/>
                <w:b/>
                <w:bCs/>
                <w:color w:val="000000"/>
                <w:sz w:val="18"/>
                <w:szCs w:val="18"/>
              </w:rPr>
            </w:pPr>
            <w:r w:rsidRPr="00EC0B04">
              <w:rPr>
                <w:rFonts w:ascii="Calibri" w:hAnsi="Calibri" w:cs="Calibri"/>
                <w:b/>
                <w:bCs/>
                <w:color w:val="000000"/>
                <w:sz w:val="18"/>
                <w:szCs w:val="18"/>
              </w:rPr>
              <w:t>Lines of Business</w:t>
            </w:r>
          </w:p>
        </w:tc>
        <w:tc>
          <w:tcPr>
            <w:tcW w:w="1228" w:type="pct"/>
            <w:tcBorders>
              <w:top w:val="single" w:sz="8" w:space="0" w:color="auto"/>
              <w:left w:val="nil"/>
              <w:bottom w:val="single" w:sz="8" w:space="0" w:color="auto"/>
              <w:right w:val="single" w:sz="8" w:space="0" w:color="auto"/>
            </w:tcBorders>
            <w:shd w:val="clear" w:color="auto" w:fill="auto"/>
            <w:noWrap/>
            <w:vAlign w:val="bottom"/>
            <w:hideMark/>
          </w:tcPr>
          <w:p w14:paraId="448556CA" w14:textId="411B887E" w:rsidR="00EC0B04" w:rsidRPr="00EC0B04" w:rsidRDefault="00EC0B04" w:rsidP="00EC0B04">
            <w:pPr>
              <w:spacing w:after="0" w:line="240" w:lineRule="auto"/>
              <w:jc w:val="center"/>
              <w:rPr>
                <w:rFonts w:ascii="Calibri" w:eastAsia="Times New Roman" w:hAnsi="Calibri" w:cs="Calibri"/>
                <w:b/>
                <w:bCs/>
                <w:color w:val="000000"/>
                <w:sz w:val="18"/>
                <w:szCs w:val="18"/>
              </w:rPr>
            </w:pPr>
            <w:r w:rsidRPr="00EC0B04">
              <w:rPr>
                <w:rFonts w:ascii="Calibri" w:hAnsi="Calibri" w:cs="Calibri"/>
                <w:b/>
                <w:bCs/>
                <w:color w:val="000000"/>
                <w:sz w:val="18"/>
                <w:szCs w:val="18"/>
              </w:rPr>
              <w:t>Nebraska LOB Ranking</w:t>
            </w:r>
          </w:p>
        </w:tc>
        <w:tc>
          <w:tcPr>
            <w:tcW w:w="750" w:type="pct"/>
            <w:tcBorders>
              <w:top w:val="single" w:sz="8" w:space="0" w:color="auto"/>
              <w:left w:val="nil"/>
              <w:bottom w:val="single" w:sz="8" w:space="0" w:color="auto"/>
              <w:right w:val="single" w:sz="8" w:space="0" w:color="auto"/>
            </w:tcBorders>
            <w:shd w:val="clear" w:color="auto" w:fill="auto"/>
            <w:vAlign w:val="bottom"/>
            <w:hideMark/>
          </w:tcPr>
          <w:p w14:paraId="4A5F50DC" w14:textId="1605A91D" w:rsidR="00EC0B04" w:rsidRPr="00EC0B04" w:rsidRDefault="00EC0B04" w:rsidP="00EC0B04">
            <w:pPr>
              <w:spacing w:after="0" w:line="240" w:lineRule="auto"/>
              <w:jc w:val="center"/>
              <w:rPr>
                <w:rFonts w:ascii="Calibri" w:eastAsia="Times New Roman" w:hAnsi="Calibri" w:cs="Calibri"/>
                <w:b/>
                <w:bCs/>
                <w:color w:val="000000"/>
                <w:sz w:val="18"/>
                <w:szCs w:val="18"/>
              </w:rPr>
            </w:pPr>
            <w:r w:rsidRPr="00EC0B04">
              <w:rPr>
                <w:rFonts w:ascii="Calibri" w:hAnsi="Calibri" w:cs="Calibri"/>
                <w:b/>
                <w:bCs/>
                <w:color w:val="000000"/>
                <w:sz w:val="18"/>
                <w:szCs w:val="18"/>
              </w:rPr>
              <w:t>United States LOB Ranking</w:t>
            </w:r>
          </w:p>
        </w:tc>
        <w:tc>
          <w:tcPr>
            <w:tcW w:w="782" w:type="pct"/>
            <w:tcBorders>
              <w:top w:val="single" w:sz="8" w:space="0" w:color="auto"/>
              <w:left w:val="nil"/>
              <w:bottom w:val="single" w:sz="8" w:space="0" w:color="auto"/>
              <w:right w:val="single" w:sz="8" w:space="0" w:color="auto"/>
            </w:tcBorders>
            <w:shd w:val="clear" w:color="auto" w:fill="auto"/>
            <w:vAlign w:val="bottom"/>
            <w:hideMark/>
          </w:tcPr>
          <w:p w14:paraId="45ADDAB8" w14:textId="0A2B9003" w:rsidR="00EC0B04" w:rsidRPr="00EC0B04" w:rsidRDefault="00EC0B04" w:rsidP="00EC0B04">
            <w:pPr>
              <w:spacing w:after="0" w:line="240" w:lineRule="auto"/>
              <w:jc w:val="center"/>
              <w:rPr>
                <w:rFonts w:ascii="Calibri" w:eastAsia="Times New Roman" w:hAnsi="Calibri" w:cs="Calibri"/>
                <w:b/>
                <w:bCs/>
                <w:color w:val="000000"/>
                <w:sz w:val="18"/>
                <w:szCs w:val="18"/>
              </w:rPr>
            </w:pPr>
            <w:r w:rsidRPr="00EC0B04">
              <w:rPr>
                <w:rFonts w:ascii="Calibri" w:hAnsi="Calibri" w:cs="Calibri"/>
                <w:b/>
                <w:bCs/>
                <w:color w:val="000000"/>
                <w:sz w:val="18"/>
                <w:szCs w:val="18"/>
              </w:rPr>
              <w:t>Percent of Time #1 LOB</w:t>
            </w:r>
            <w:r w:rsidRPr="00EC0B04">
              <w:rPr>
                <w:rFonts w:ascii="Calibri" w:hAnsi="Calibri" w:cs="Calibri"/>
                <w:b/>
                <w:bCs/>
                <w:color w:val="000000"/>
                <w:sz w:val="18"/>
                <w:szCs w:val="18"/>
              </w:rPr>
              <w:br/>
              <w:t>(All States)</w:t>
            </w:r>
          </w:p>
        </w:tc>
        <w:tc>
          <w:tcPr>
            <w:tcW w:w="984" w:type="pct"/>
            <w:tcBorders>
              <w:top w:val="single" w:sz="8" w:space="0" w:color="auto"/>
              <w:left w:val="nil"/>
              <w:bottom w:val="single" w:sz="8" w:space="0" w:color="auto"/>
              <w:right w:val="single" w:sz="8" w:space="0" w:color="auto"/>
            </w:tcBorders>
            <w:shd w:val="clear" w:color="auto" w:fill="auto"/>
            <w:vAlign w:val="bottom"/>
            <w:hideMark/>
          </w:tcPr>
          <w:p w14:paraId="39AC93AB" w14:textId="77CC6D73" w:rsidR="00EC0B04" w:rsidRPr="00EC0B04" w:rsidRDefault="00EC0B04" w:rsidP="00EC0B04">
            <w:pPr>
              <w:spacing w:after="0" w:line="240" w:lineRule="auto"/>
              <w:jc w:val="center"/>
              <w:rPr>
                <w:rFonts w:ascii="Calibri" w:eastAsia="Times New Roman" w:hAnsi="Calibri" w:cs="Calibri"/>
                <w:b/>
                <w:bCs/>
                <w:color w:val="000000"/>
                <w:sz w:val="18"/>
                <w:szCs w:val="18"/>
              </w:rPr>
            </w:pPr>
            <w:r w:rsidRPr="00EC0B04">
              <w:rPr>
                <w:rFonts w:ascii="Calibri" w:hAnsi="Calibri" w:cs="Calibri"/>
                <w:b/>
                <w:bCs/>
                <w:color w:val="000000"/>
                <w:sz w:val="18"/>
                <w:szCs w:val="18"/>
              </w:rPr>
              <w:t>Percent of Time in Top 10 LOB</w:t>
            </w:r>
            <w:r w:rsidRPr="00EC0B04">
              <w:rPr>
                <w:rFonts w:ascii="Calibri" w:hAnsi="Calibri" w:cs="Calibri"/>
                <w:b/>
                <w:bCs/>
                <w:color w:val="000000"/>
                <w:sz w:val="18"/>
                <w:szCs w:val="18"/>
              </w:rPr>
              <w:br/>
              <w:t xml:space="preserve"> (All States)</w:t>
            </w:r>
          </w:p>
        </w:tc>
      </w:tr>
      <w:tr w:rsidR="00EC0B04" w:rsidRPr="0011279E" w14:paraId="1E93C6F0"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0CA6895A" w14:textId="3E6C4FA4"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Accident &amp; Health</w:t>
            </w:r>
          </w:p>
        </w:tc>
        <w:tc>
          <w:tcPr>
            <w:tcW w:w="1228" w:type="pct"/>
            <w:tcBorders>
              <w:top w:val="nil"/>
              <w:left w:val="nil"/>
              <w:bottom w:val="single" w:sz="8" w:space="0" w:color="auto"/>
              <w:right w:val="single" w:sz="8" w:space="0" w:color="auto"/>
            </w:tcBorders>
            <w:shd w:val="clear" w:color="auto" w:fill="auto"/>
            <w:noWrap/>
            <w:vAlign w:val="center"/>
            <w:hideMark/>
          </w:tcPr>
          <w:p w14:paraId="6BEFFF36" w14:textId="705D393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711E9953" w14:textId="59C597C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3DECF5C5" w14:textId="6B1F930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69D60B4" w14:textId="0A4973C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w:t>
            </w:r>
          </w:p>
        </w:tc>
      </w:tr>
      <w:tr w:rsidR="00EC0B04" w:rsidRPr="0011279E" w14:paraId="3DD7E1A1"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2643AE18" w14:textId="72496DD4"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Aggregate Write-ins</w:t>
            </w:r>
          </w:p>
        </w:tc>
        <w:tc>
          <w:tcPr>
            <w:tcW w:w="1228" w:type="pct"/>
            <w:tcBorders>
              <w:top w:val="nil"/>
              <w:left w:val="nil"/>
              <w:bottom w:val="single" w:sz="8" w:space="0" w:color="auto"/>
              <w:right w:val="single" w:sz="8" w:space="0" w:color="auto"/>
            </w:tcBorders>
            <w:shd w:val="clear" w:color="auto" w:fill="auto"/>
            <w:noWrap/>
            <w:vAlign w:val="center"/>
            <w:hideMark/>
          </w:tcPr>
          <w:p w14:paraId="0D7A9E72" w14:textId="616356C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341D3915" w14:textId="5360F8B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6023A0E9" w14:textId="12BF353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51E0F305" w14:textId="00F15CE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73C63ABB"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1DF7BD06" w14:textId="2F563F9D"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Aircraft (all perils)</w:t>
            </w:r>
          </w:p>
        </w:tc>
        <w:tc>
          <w:tcPr>
            <w:tcW w:w="1228" w:type="pct"/>
            <w:tcBorders>
              <w:top w:val="nil"/>
              <w:left w:val="nil"/>
              <w:bottom w:val="single" w:sz="8" w:space="0" w:color="auto"/>
              <w:right w:val="single" w:sz="8" w:space="0" w:color="auto"/>
            </w:tcBorders>
            <w:shd w:val="clear" w:color="auto" w:fill="auto"/>
            <w:noWrap/>
            <w:vAlign w:val="center"/>
            <w:hideMark/>
          </w:tcPr>
          <w:p w14:paraId="441B595C" w14:textId="322564F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683FF184" w14:textId="13FC8BA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78213FA6" w14:textId="766B867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2E93B652" w14:textId="36E29C6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2%</w:t>
            </w:r>
          </w:p>
        </w:tc>
      </w:tr>
      <w:tr w:rsidR="00EC0B04" w:rsidRPr="0011279E" w14:paraId="45F6C15E"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16C81B10" w14:textId="576CB51B"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All Commercial Auto</w:t>
            </w:r>
          </w:p>
        </w:tc>
        <w:tc>
          <w:tcPr>
            <w:tcW w:w="1228" w:type="pct"/>
            <w:tcBorders>
              <w:top w:val="nil"/>
              <w:left w:val="nil"/>
              <w:bottom w:val="single" w:sz="8" w:space="0" w:color="auto"/>
              <w:right w:val="single" w:sz="8" w:space="0" w:color="auto"/>
            </w:tcBorders>
            <w:shd w:val="clear" w:color="auto" w:fill="auto"/>
            <w:noWrap/>
            <w:vAlign w:val="center"/>
            <w:hideMark/>
          </w:tcPr>
          <w:p w14:paraId="15C2E37F" w14:textId="62D7A4C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#5-LOB</w:t>
            </w:r>
          </w:p>
        </w:tc>
        <w:tc>
          <w:tcPr>
            <w:tcW w:w="750" w:type="pct"/>
            <w:tcBorders>
              <w:top w:val="nil"/>
              <w:left w:val="nil"/>
              <w:bottom w:val="single" w:sz="8" w:space="0" w:color="auto"/>
              <w:right w:val="single" w:sz="8" w:space="0" w:color="auto"/>
            </w:tcBorders>
            <w:shd w:val="clear" w:color="auto" w:fill="auto"/>
            <w:noWrap/>
            <w:vAlign w:val="center"/>
            <w:hideMark/>
          </w:tcPr>
          <w:p w14:paraId="709E38D4" w14:textId="6348A0C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#4-LOB</w:t>
            </w:r>
          </w:p>
        </w:tc>
        <w:tc>
          <w:tcPr>
            <w:tcW w:w="782" w:type="pct"/>
            <w:tcBorders>
              <w:top w:val="nil"/>
              <w:left w:val="nil"/>
              <w:bottom w:val="single" w:sz="8" w:space="0" w:color="auto"/>
              <w:right w:val="single" w:sz="8" w:space="0" w:color="auto"/>
            </w:tcBorders>
            <w:shd w:val="clear" w:color="auto" w:fill="auto"/>
            <w:noWrap/>
            <w:vAlign w:val="center"/>
            <w:hideMark/>
          </w:tcPr>
          <w:p w14:paraId="00F717FA" w14:textId="6875C26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225F8825" w14:textId="70298C1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98%</w:t>
            </w:r>
          </w:p>
        </w:tc>
      </w:tr>
      <w:tr w:rsidR="00EC0B04" w:rsidRPr="0011279E" w14:paraId="08DDC59F"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266514E5" w14:textId="68FB2E40"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All Private Passenger Auto</w:t>
            </w:r>
          </w:p>
        </w:tc>
        <w:tc>
          <w:tcPr>
            <w:tcW w:w="1228" w:type="pct"/>
            <w:tcBorders>
              <w:top w:val="nil"/>
              <w:left w:val="nil"/>
              <w:bottom w:val="single" w:sz="8" w:space="0" w:color="auto"/>
              <w:right w:val="single" w:sz="8" w:space="0" w:color="auto"/>
            </w:tcBorders>
            <w:shd w:val="clear" w:color="auto" w:fill="auto"/>
            <w:noWrap/>
            <w:vAlign w:val="center"/>
            <w:hideMark/>
          </w:tcPr>
          <w:p w14:paraId="0EDF59FB" w14:textId="7B21215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#2-LOB</w:t>
            </w:r>
          </w:p>
        </w:tc>
        <w:tc>
          <w:tcPr>
            <w:tcW w:w="750" w:type="pct"/>
            <w:tcBorders>
              <w:top w:val="nil"/>
              <w:left w:val="nil"/>
              <w:bottom w:val="single" w:sz="8" w:space="0" w:color="auto"/>
              <w:right w:val="single" w:sz="8" w:space="0" w:color="auto"/>
            </w:tcBorders>
            <w:shd w:val="clear" w:color="auto" w:fill="auto"/>
            <w:noWrap/>
            <w:vAlign w:val="center"/>
            <w:hideMark/>
          </w:tcPr>
          <w:p w14:paraId="298B9BEC" w14:textId="40B98EC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#1-LOB</w:t>
            </w:r>
          </w:p>
        </w:tc>
        <w:tc>
          <w:tcPr>
            <w:tcW w:w="782" w:type="pct"/>
            <w:tcBorders>
              <w:top w:val="nil"/>
              <w:left w:val="nil"/>
              <w:bottom w:val="single" w:sz="8" w:space="0" w:color="auto"/>
              <w:right w:val="single" w:sz="8" w:space="0" w:color="auto"/>
            </w:tcBorders>
            <w:shd w:val="clear" w:color="auto" w:fill="auto"/>
            <w:noWrap/>
            <w:vAlign w:val="center"/>
            <w:hideMark/>
          </w:tcPr>
          <w:p w14:paraId="6BE966E0" w14:textId="0E481F0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67%</w:t>
            </w:r>
          </w:p>
        </w:tc>
        <w:tc>
          <w:tcPr>
            <w:tcW w:w="984" w:type="pct"/>
            <w:tcBorders>
              <w:top w:val="nil"/>
              <w:left w:val="nil"/>
              <w:bottom w:val="single" w:sz="8" w:space="0" w:color="auto"/>
              <w:right w:val="single" w:sz="8" w:space="0" w:color="auto"/>
            </w:tcBorders>
            <w:shd w:val="clear" w:color="auto" w:fill="auto"/>
            <w:noWrap/>
            <w:vAlign w:val="center"/>
            <w:hideMark/>
          </w:tcPr>
          <w:p w14:paraId="741C9DC7" w14:textId="3AD49BE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100%</w:t>
            </w:r>
          </w:p>
        </w:tc>
      </w:tr>
      <w:tr w:rsidR="00EC0B04" w:rsidRPr="0011279E" w14:paraId="6D8ABD73"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EF30EA6" w14:textId="3B6766E8"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Allied Perils Only</w:t>
            </w:r>
          </w:p>
        </w:tc>
        <w:tc>
          <w:tcPr>
            <w:tcW w:w="1228" w:type="pct"/>
            <w:tcBorders>
              <w:top w:val="nil"/>
              <w:left w:val="nil"/>
              <w:bottom w:val="single" w:sz="8" w:space="0" w:color="auto"/>
              <w:right w:val="single" w:sz="8" w:space="0" w:color="auto"/>
            </w:tcBorders>
            <w:shd w:val="clear" w:color="auto" w:fill="auto"/>
            <w:noWrap/>
            <w:vAlign w:val="center"/>
            <w:hideMark/>
          </w:tcPr>
          <w:p w14:paraId="0D85BE64" w14:textId="20913B7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5EE5ABC3" w14:textId="58F822D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#10-LOB</w:t>
            </w:r>
          </w:p>
        </w:tc>
        <w:tc>
          <w:tcPr>
            <w:tcW w:w="782" w:type="pct"/>
            <w:tcBorders>
              <w:top w:val="nil"/>
              <w:left w:val="nil"/>
              <w:bottom w:val="single" w:sz="8" w:space="0" w:color="auto"/>
              <w:right w:val="single" w:sz="8" w:space="0" w:color="auto"/>
            </w:tcBorders>
            <w:shd w:val="clear" w:color="auto" w:fill="auto"/>
            <w:noWrap/>
            <w:vAlign w:val="center"/>
            <w:hideMark/>
          </w:tcPr>
          <w:p w14:paraId="2BFB42D7" w14:textId="7C43919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613FF444" w14:textId="09C8E88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55%</w:t>
            </w:r>
          </w:p>
        </w:tc>
      </w:tr>
      <w:tr w:rsidR="00EC0B04" w:rsidRPr="0011279E" w14:paraId="35748A21"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E92E26E" w14:textId="57790023"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Boiler &amp; Machinery</w:t>
            </w:r>
          </w:p>
        </w:tc>
        <w:tc>
          <w:tcPr>
            <w:tcW w:w="1228" w:type="pct"/>
            <w:tcBorders>
              <w:top w:val="nil"/>
              <w:left w:val="nil"/>
              <w:bottom w:val="single" w:sz="8" w:space="0" w:color="auto"/>
              <w:right w:val="single" w:sz="8" w:space="0" w:color="auto"/>
            </w:tcBorders>
            <w:shd w:val="clear" w:color="auto" w:fill="auto"/>
            <w:noWrap/>
            <w:vAlign w:val="center"/>
            <w:hideMark/>
          </w:tcPr>
          <w:p w14:paraId="64058753" w14:textId="2698AAF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4325749C" w14:textId="4EC6626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0EF76F60" w14:textId="06B754C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5785C2A" w14:textId="1238F44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318CB553"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52E3E9C8" w14:textId="6CE80EBB"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Burglary &amp; Theft</w:t>
            </w:r>
          </w:p>
        </w:tc>
        <w:tc>
          <w:tcPr>
            <w:tcW w:w="1228" w:type="pct"/>
            <w:tcBorders>
              <w:top w:val="nil"/>
              <w:left w:val="nil"/>
              <w:bottom w:val="single" w:sz="8" w:space="0" w:color="auto"/>
              <w:right w:val="single" w:sz="8" w:space="0" w:color="auto"/>
            </w:tcBorders>
            <w:shd w:val="clear" w:color="auto" w:fill="auto"/>
            <w:noWrap/>
            <w:vAlign w:val="center"/>
            <w:hideMark/>
          </w:tcPr>
          <w:p w14:paraId="0C8C76AD" w14:textId="54B70FD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03B1763C" w14:textId="24438BC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4A1195CB" w14:textId="406158C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1FAC56DA" w14:textId="1158B6F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6B79A843"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E14F99B" w14:textId="4B99D01F"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Commercial Multi-Peril</w:t>
            </w:r>
          </w:p>
        </w:tc>
        <w:tc>
          <w:tcPr>
            <w:tcW w:w="1228" w:type="pct"/>
            <w:tcBorders>
              <w:top w:val="nil"/>
              <w:left w:val="nil"/>
              <w:bottom w:val="single" w:sz="8" w:space="0" w:color="auto"/>
              <w:right w:val="single" w:sz="8" w:space="0" w:color="auto"/>
            </w:tcBorders>
            <w:shd w:val="clear" w:color="auto" w:fill="auto"/>
            <w:noWrap/>
            <w:vAlign w:val="center"/>
            <w:hideMark/>
          </w:tcPr>
          <w:p w14:paraId="05B8A1F4" w14:textId="25C7D10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#7-LOB</w:t>
            </w:r>
          </w:p>
        </w:tc>
        <w:tc>
          <w:tcPr>
            <w:tcW w:w="750" w:type="pct"/>
            <w:tcBorders>
              <w:top w:val="nil"/>
              <w:left w:val="nil"/>
              <w:bottom w:val="single" w:sz="8" w:space="0" w:color="auto"/>
              <w:right w:val="single" w:sz="8" w:space="0" w:color="auto"/>
            </w:tcBorders>
            <w:shd w:val="clear" w:color="auto" w:fill="auto"/>
            <w:noWrap/>
            <w:vAlign w:val="center"/>
            <w:hideMark/>
          </w:tcPr>
          <w:p w14:paraId="1729BDD3" w14:textId="1E569E7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#6-LOB</w:t>
            </w:r>
          </w:p>
        </w:tc>
        <w:tc>
          <w:tcPr>
            <w:tcW w:w="782" w:type="pct"/>
            <w:tcBorders>
              <w:top w:val="nil"/>
              <w:left w:val="nil"/>
              <w:bottom w:val="single" w:sz="8" w:space="0" w:color="auto"/>
              <w:right w:val="single" w:sz="8" w:space="0" w:color="auto"/>
            </w:tcBorders>
            <w:shd w:val="clear" w:color="auto" w:fill="auto"/>
            <w:noWrap/>
            <w:vAlign w:val="center"/>
            <w:hideMark/>
          </w:tcPr>
          <w:p w14:paraId="3763F343" w14:textId="0C1B7BA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1078203E" w14:textId="3B53DBC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100%</w:t>
            </w:r>
          </w:p>
        </w:tc>
      </w:tr>
      <w:tr w:rsidR="00EC0B04" w:rsidRPr="0011279E" w14:paraId="75D202A5"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53905F5" w14:textId="233B3ED2"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Credit</w:t>
            </w:r>
          </w:p>
        </w:tc>
        <w:tc>
          <w:tcPr>
            <w:tcW w:w="1228" w:type="pct"/>
            <w:tcBorders>
              <w:top w:val="nil"/>
              <w:left w:val="nil"/>
              <w:bottom w:val="single" w:sz="8" w:space="0" w:color="auto"/>
              <w:right w:val="single" w:sz="8" w:space="0" w:color="auto"/>
            </w:tcBorders>
            <w:shd w:val="clear" w:color="auto" w:fill="auto"/>
            <w:noWrap/>
            <w:vAlign w:val="center"/>
            <w:hideMark/>
          </w:tcPr>
          <w:p w14:paraId="67A645F8" w14:textId="34EC4F5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70D71D3F" w14:textId="1F679D6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0789F825" w14:textId="11938DC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53015977" w14:textId="3CAE6AC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2A14A270"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14BC5AAC" w14:textId="71560C86"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Earthquake</w:t>
            </w:r>
          </w:p>
        </w:tc>
        <w:tc>
          <w:tcPr>
            <w:tcW w:w="1228" w:type="pct"/>
            <w:tcBorders>
              <w:top w:val="nil"/>
              <w:left w:val="nil"/>
              <w:bottom w:val="single" w:sz="8" w:space="0" w:color="auto"/>
              <w:right w:val="single" w:sz="8" w:space="0" w:color="auto"/>
            </w:tcBorders>
            <w:shd w:val="clear" w:color="auto" w:fill="auto"/>
            <w:noWrap/>
            <w:vAlign w:val="center"/>
            <w:hideMark/>
          </w:tcPr>
          <w:p w14:paraId="18EF2D29" w14:textId="559F2AF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2AA44BF9" w14:textId="7D20787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7C034D45" w14:textId="455BCBC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25B84AA7" w14:textId="19B3AA7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w:t>
            </w:r>
          </w:p>
        </w:tc>
      </w:tr>
      <w:tr w:rsidR="00EC0B04" w:rsidRPr="0011279E" w14:paraId="764F1EED"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4A87E3F" w14:textId="565B668C"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Excess Workers' Comp</w:t>
            </w:r>
          </w:p>
        </w:tc>
        <w:tc>
          <w:tcPr>
            <w:tcW w:w="1228" w:type="pct"/>
            <w:tcBorders>
              <w:top w:val="nil"/>
              <w:left w:val="nil"/>
              <w:bottom w:val="single" w:sz="8" w:space="0" w:color="auto"/>
              <w:right w:val="single" w:sz="8" w:space="0" w:color="auto"/>
            </w:tcBorders>
            <w:shd w:val="clear" w:color="auto" w:fill="auto"/>
            <w:noWrap/>
            <w:vAlign w:val="center"/>
            <w:hideMark/>
          </w:tcPr>
          <w:p w14:paraId="7F0035BD" w14:textId="6073223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461A816E" w14:textId="5BC86DB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01E436DA" w14:textId="4039C82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2B18ED2A" w14:textId="6DDD9E2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228C3C15"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5462638E" w14:textId="171106BF"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Farmowners Multi-Peril</w:t>
            </w:r>
          </w:p>
        </w:tc>
        <w:tc>
          <w:tcPr>
            <w:tcW w:w="1228" w:type="pct"/>
            <w:tcBorders>
              <w:top w:val="nil"/>
              <w:left w:val="nil"/>
              <w:bottom w:val="single" w:sz="8" w:space="0" w:color="auto"/>
              <w:right w:val="single" w:sz="8" w:space="0" w:color="auto"/>
            </w:tcBorders>
            <w:shd w:val="clear" w:color="auto" w:fill="auto"/>
            <w:noWrap/>
            <w:vAlign w:val="center"/>
            <w:hideMark/>
          </w:tcPr>
          <w:p w14:paraId="5D92295B" w14:textId="44E5FBE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#9-LOB</w:t>
            </w:r>
          </w:p>
        </w:tc>
        <w:tc>
          <w:tcPr>
            <w:tcW w:w="750" w:type="pct"/>
            <w:tcBorders>
              <w:top w:val="nil"/>
              <w:left w:val="nil"/>
              <w:bottom w:val="single" w:sz="8" w:space="0" w:color="auto"/>
              <w:right w:val="single" w:sz="8" w:space="0" w:color="auto"/>
            </w:tcBorders>
            <w:shd w:val="clear" w:color="auto" w:fill="auto"/>
            <w:noWrap/>
            <w:vAlign w:val="center"/>
            <w:hideMark/>
          </w:tcPr>
          <w:p w14:paraId="4B49820B" w14:textId="3C640E5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5E0EAEBF" w14:textId="12930C8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7452AB8D" w14:textId="028AEBE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w:t>
            </w:r>
          </w:p>
        </w:tc>
      </w:tr>
      <w:tr w:rsidR="00EC0B04" w:rsidRPr="0011279E" w14:paraId="3A375C94"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8E9AED8" w14:textId="6362B5B2"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Federal Flood</w:t>
            </w:r>
          </w:p>
        </w:tc>
        <w:tc>
          <w:tcPr>
            <w:tcW w:w="1228" w:type="pct"/>
            <w:tcBorders>
              <w:top w:val="nil"/>
              <w:left w:val="nil"/>
              <w:bottom w:val="single" w:sz="8" w:space="0" w:color="auto"/>
              <w:right w:val="single" w:sz="8" w:space="0" w:color="auto"/>
            </w:tcBorders>
            <w:shd w:val="clear" w:color="auto" w:fill="auto"/>
            <w:noWrap/>
            <w:vAlign w:val="center"/>
            <w:hideMark/>
          </w:tcPr>
          <w:p w14:paraId="37E57DAB" w14:textId="496712B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7A12E3DB" w14:textId="0414974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41BC477D" w14:textId="1983894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6F0F54DC" w14:textId="436EC5A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1AFD4C91"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8E77FE4" w14:textId="7423A662"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Fidelity</w:t>
            </w:r>
          </w:p>
        </w:tc>
        <w:tc>
          <w:tcPr>
            <w:tcW w:w="1228" w:type="pct"/>
            <w:tcBorders>
              <w:top w:val="nil"/>
              <w:left w:val="nil"/>
              <w:bottom w:val="single" w:sz="8" w:space="0" w:color="auto"/>
              <w:right w:val="single" w:sz="8" w:space="0" w:color="auto"/>
            </w:tcBorders>
            <w:shd w:val="clear" w:color="auto" w:fill="auto"/>
            <w:noWrap/>
            <w:vAlign w:val="center"/>
            <w:hideMark/>
          </w:tcPr>
          <w:p w14:paraId="64223DC5" w14:textId="69C8902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10A896CB" w14:textId="35944D2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2EADB6A0" w14:textId="2590781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5943D989" w14:textId="083A5BC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5729072B"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026F0A75" w14:textId="274FCB11"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Financial Guaranty</w:t>
            </w:r>
          </w:p>
        </w:tc>
        <w:tc>
          <w:tcPr>
            <w:tcW w:w="1228" w:type="pct"/>
            <w:tcBorders>
              <w:top w:val="nil"/>
              <w:left w:val="nil"/>
              <w:bottom w:val="single" w:sz="8" w:space="0" w:color="auto"/>
              <w:right w:val="single" w:sz="8" w:space="0" w:color="auto"/>
            </w:tcBorders>
            <w:shd w:val="clear" w:color="auto" w:fill="auto"/>
            <w:noWrap/>
            <w:vAlign w:val="center"/>
            <w:hideMark/>
          </w:tcPr>
          <w:p w14:paraId="78F0CB52" w14:textId="7218959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48B4F80F" w14:textId="33915CB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619D3E2D" w14:textId="0049AD2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68671F4F" w14:textId="551560E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6AA19930"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5C04E4EB" w14:textId="21D05525"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Fire Peril Only</w:t>
            </w:r>
          </w:p>
        </w:tc>
        <w:tc>
          <w:tcPr>
            <w:tcW w:w="1228" w:type="pct"/>
            <w:tcBorders>
              <w:top w:val="nil"/>
              <w:left w:val="nil"/>
              <w:bottom w:val="single" w:sz="8" w:space="0" w:color="auto"/>
              <w:right w:val="single" w:sz="8" w:space="0" w:color="auto"/>
            </w:tcBorders>
            <w:shd w:val="clear" w:color="auto" w:fill="auto"/>
            <w:noWrap/>
            <w:vAlign w:val="center"/>
            <w:hideMark/>
          </w:tcPr>
          <w:p w14:paraId="42CF0594" w14:textId="6F188C5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1B15E26C" w14:textId="33B2350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#9-LOB</w:t>
            </w:r>
          </w:p>
        </w:tc>
        <w:tc>
          <w:tcPr>
            <w:tcW w:w="782" w:type="pct"/>
            <w:tcBorders>
              <w:top w:val="nil"/>
              <w:left w:val="nil"/>
              <w:bottom w:val="single" w:sz="8" w:space="0" w:color="auto"/>
              <w:right w:val="single" w:sz="8" w:space="0" w:color="auto"/>
            </w:tcBorders>
            <w:shd w:val="clear" w:color="auto" w:fill="auto"/>
            <w:noWrap/>
            <w:vAlign w:val="center"/>
            <w:hideMark/>
          </w:tcPr>
          <w:p w14:paraId="319C130A" w14:textId="2401F16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B933D40" w14:textId="48597D9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94%</w:t>
            </w:r>
          </w:p>
        </w:tc>
      </w:tr>
      <w:tr w:rsidR="00EC0B04" w:rsidRPr="0011279E" w14:paraId="7FC7C2A2"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547EB794" w14:textId="51648314"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Homeowners Multi-Peril</w:t>
            </w:r>
          </w:p>
        </w:tc>
        <w:tc>
          <w:tcPr>
            <w:tcW w:w="1228" w:type="pct"/>
            <w:tcBorders>
              <w:top w:val="nil"/>
              <w:left w:val="nil"/>
              <w:bottom w:val="single" w:sz="8" w:space="0" w:color="auto"/>
              <w:right w:val="single" w:sz="8" w:space="0" w:color="auto"/>
            </w:tcBorders>
            <w:shd w:val="clear" w:color="auto" w:fill="auto"/>
            <w:noWrap/>
            <w:vAlign w:val="center"/>
            <w:hideMark/>
          </w:tcPr>
          <w:p w14:paraId="1C558D3F" w14:textId="22125FD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#3-LOB</w:t>
            </w:r>
          </w:p>
        </w:tc>
        <w:tc>
          <w:tcPr>
            <w:tcW w:w="750" w:type="pct"/>
            <w:tcBorders>
              <w:top w:val="nil"/>
              <w:left w:val="nil"/>
              <w:bottom w:val="single" w:sz="8" w:space="0" w:color="auto"/>
              <w:right w:val="single" w:sz="8" w:space="0" w:color="auto"/>
            </w:tcBorders>
            <w:shd w:val="clear" w:color="auto" w:fill="auto"/>
            <w:noWrap/>
            <w:vAlign w:val="center"/>
            <w:hideMark/>
          </w:tcPr>
          <w:p w14:paraId="1918739E" w14:textId="63CA075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#2-LOB</w:t>
            </w:r>
          </w:p>
        </w:tc>
        <w:tc>
          <w:tcPr>
            <w:tcW w:w="782" w:type="pct"/>
            <w:tcBorders>
              <w:top w:val="nil"/>
              <w:left w:val="nil"/>
              <w:bottom w:val="single" w:sz="8" w:space="0" w:color="auto"/>
              <w:right w:val="single" w:sz="8" w:space="0" w:color="auto"/>
            </w:tcBorders>
            <w:shd w:val="clear" w:color="auto" w:fill="auto"/>
            <w:noWrap/>
            <w:vAlign w:val="center"/>
            <w:hideMark/>
          </w:tcPr>
          <w:p w14:paraId="5A18440C" w14:textId="7D59754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w:t>
            </w:r>
          </w:p>
        </w:tc>
        <w:tc>
          <w:tcPr>
            <w:tcW w:w="984" w:type="pct"/>
            <w:tcBorders>
              <w:top w:val="nil"/>
              <w:left w:val="nil"/>
              <w:bottom w:val="single" w:sz="8" w:space="0" w:color="auto"/>
              <w:right w:val="single" w:sz="8" w:space="0" w:color="auto"/>
            </w:tcBorders>
            <w:shd w:val="clear" w:color="auto" w:fill="auto"/>
            <w:noWrap/>
            <w:vAlign w:val="center"/>
            <w:hideMark/>
          </w:tcPr>
          <w:p w14:paraId="6FF75D6B" w14:textId="3DC8C99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100%</w:t>
            </w:r>
          </w:p>
        </w:tc>
      </w:tr>
      <w:tr w:rsidR="00EC0B04" w:rsidRPr="0011279E" w14:paraId="0D397690"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2D82CF4B" w14:textId="161CF81E"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Inland Marine</w:t>
            </w:r>
          </w:p>
        </w:tc>
        <w:tc>
          <w:tcPr>
            <w:tcW w:w="1228" w:type="pct"/>
            <w:tcBorders>
              <w:top w:val="nil"/>
              <w:left w:val="nil"/>
              <w:bottom w:val="single" w:sz="8" w:space="0" w:color="auto"/>
              <w:right w:val="single" w:sz="8" w:space="0" w:color="auto"/>
            </w:tcBorders>
            <w:shd w:val="clear" w:color="auto" w:fill="auto"/>
            <w:noWrap/>
            <w:vAlign w:val="center"/>
            <w:hideMark/>
          </w:tcPr>
          <w:p w14:paraId="0E572F44" w14:textId="4460E4C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#10-LOB</w:t>
            </w:r>
          </w:p>
        </w:tc>
        <w:tc>
          <w:tcPr>
            <w:tcW w:w="750" w:type="pct"/>
            <w:tcBorders>
              <w:top w:val="nil"/>
              <w:left w:val="nil"/>
              <w:bottom w:val="single" w:sz="8" w:space="0" w:color="auto"/>
              <w:right w:val="single" w:sz="8" w:space="0" w:color="auto"/>
            </w:tcBorders>
            <w:shd w:val="clear" w:color="auto" w:fill="auto"/>
            <w:noWrap/>
            <w:vAlign w:val="center"/>
            <w:hideMark/>
          </w:tcPr>
          <w:p w14:paraId="41BCEDF7" w14:textId="1CA2392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#8-LOB</w:t>
            </w:r>
          </w:p>
        </w:tc>
        <w:tc>
          <w:tcPr>
            <w:tcW w:w="782" w:type="pct"/>
            <w:tcBorders>
              <w:top w:val="nil"/>
              <w:left w:val="nil"/>
              <w:bottom w:val="single" w:sz="8" w:space="0" w:color="auto"/>
              <w:right w:val="single" w:sz="8" w:space="0" w:color="auto"/>
            </w:tcBorders>
            <w:shd w:val="clear" w:color="auto" w:fill="auto"/>
            <w:noWrap/>
            <w:vAlign w:val="center"/>
            <w:hideMark/>
          </w:tcPr>
          <w:p w14:paraId="0801E14B" w14:textId="18E9902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B2CB570" w14:textId="41A099B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100%</w:t>
            </w:r>
          </w:p>
        </w:tc>
      </w:tr>
      <w:tr w:rsidR="00EC0B04" w:rsidRPr="0011279E" w14:paraId="025167F1"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708622DD" w14:textId="5664C941"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International</w:t>
            </w:r>
          </w:p>
        </w:tc>
        <w:tc>
          <w:tcPr>
            <w:tcW w:w="1228" w:type="pct"/>
            <w:tcBorders>
              <w:top w:val="nil"/>
              <w:left w:val="nil"/>
              <w:bottom w:val="single" w:sz="8" w:space="0" w:color="auto"/>
              <w:right w:val="single" w:sz="8" w:space="0" w:color="auto"/>
            </w:tcBorders>
            <w:shd w:val="clear" w:color="auto" w:fill="auto"/>
            <w:noWrap/>
            <w:vAlign w:val="center"/>
            <w:hideMark/>
          </w:tcPr>
          <w:p w14:paraId="64F46D19" w14:textId="03D3425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100A38D1" w14:textId="6DB117D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73327081" w14:textId="2F2B338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7113091C" w14:textId="728AC117"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7F2D9010"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080D4A44" w14:textId="3DB2E713"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Medical Malpractice</w:t>
            </w:r>
          </w:p>
        </w:tc>
        <w:tc>
          <w:tcPr>
            <w:tcW w:w="1228" w:type="pct"/>
            <w:tcBorders>
              <w:top w:val="nil"/>
              <w:left w:val="nil"/>
              <w:bottom w:val="single" w:sz="8" w:space="0" w:color="auto"/>
              <w:right w:val="single" w:sz="8" w:space="0" w:color="auto"/>
            </w:tcBorders>
            <w:shd w:val="clear" w:color="auto" w:fill="auto"/>
            <w:noWrap/>
            <w:vAlign w:val="center"/>
            <w:hideMark/>
          </w:tcPr>
          <w:p w14:paraId="00E6D1A6" w14:textId="248A655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32058797" w14:textId="03D086D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192F8294" w14:textId="76CE686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EB1343B" w14:textId="55EBCA7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w:t>
            </w:r>
          </w:p>
        </w:tc>
      </w:tr>
      <w:tr w:rsidR="00EC0B04" w:rsidRPr="0011279E" w14:paraId="74D9DEA1"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11FCA90E" w14:textId="52CC206C"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Mortgage Guaranty</w:t>
            </w:r>
          </w:p>
        </w:tc>
        <w:tc>
          <w:tcPr>
            <w:tcW w:w="1228" w:type="pct"/>
            <w:tcBorders>
              <w:top w:val="nil"/>
              <w:left w:val="nil"/>
              <w:bottom w:val="single" w:sz="8" w:space="0" w:color="auto"/>
              <w:right w:val="single" w:sz="8" w:space="0" w:color="auto"/>
            </w:tcBorders>
            <w:shd w:val="clear" w:color="auto" w:fill="auto"/>
            <w:noWrap/>
            <w:vAlign w:val="center"/>
            <w:hideMark/>
          </w:tcPr>
          <w:p w14:paraId="24EE3FA6" w14:textId="5AA8E62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630C9AAB" w14:textId="15CA1FA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75968A61" w14:textId="0035D3F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2B479989" w14:textId="3ADD7B42"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4FD85ACB"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653EB9BA" w14:textId="54BE0DC0"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Multi-Peril Crop</w:t>
            </w:r>
          </w:p>
        </w:tc>
        <w:tc>
          <w:tcPr>
            <w:tcW w:w="1228" w:type="pct"/>
            <w:tcBorders>
              <w:top w:val="nil"/>
              <w:left w:val="nil"/>
              <w:bottom w:val="single" w:sz="8" w:space="0" w:color="auto"/>
              <w:right w:val="single" w:sz="8" w:space="0" w:color="auto"/>
            </w:tcBorders>
            <w:shd w:val="clear" w:color="auto" w:fill="auto"/>
            <w:noWrap/>
            <w:vAlign w:val="center"/>
            <w:hideMark/>
          </w:tcPr>
          <w:p w14:paraId="3267FC7F" w14:textId="339EDFA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#1-LOB</w:t>
            </w:r>
          </w:p>
        </w:tc>
        <w:tc>
          <w:tcPr>
            <w:tcW w:w="750" w:type="pct"/>
            <w:tcBorders>
              <w:top w:val="nil"/>
              <w:left w:val="nil"/>
              <w:bottom w:val="single" w:sz="8" w:space="0" w:color="auto"/>
              <w:right w:val="single" w:sz="8" w:space="0" w:color="auto"/>
            </w:tcBorders>
            <w:shd w:val="clear" w:color="auto" w:fill="auto"/>
            <w:noWrap/>
            <w:vAlign w:val="center"/>
            <w:hideMark/>
          </w:tcPr>
          <w:p w14:paraId="5A4E6B80" w14:textId="5B8E3F9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0D7F05C3" w14:textId="1766D0F1"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12%</w:t>
            </w:r>
          </w:p>
        </w:tc>
        <w:tc>
          <w:tcPr>
            <w:tcW w:w="984" w:type="pct"/>
            <w:tcBorders>
              <w:top w:val="nil"/>
              <w:left w:val="nil"/>
              <w:bottom w:val="single" w:sz="8" w:space="0" w:color="auto"/>
              <w:right w:val="single" w:sz="8" w:space="0" w:color="auto"/>
            </w:tcBorders>
            <w:shd w:val="clear" w:color="auto" w:fill="auto"/>
            <w:noWrap/>
            <w:vAlign w:val="center"/>
            <w:hideMark/>
          </w:tcPr>
          <w:p w14:paraId="5D0CD1C5" w14:textId="33C2881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43%</w:t>
            </w:r>
          </w:p>
        </w:tc>
      </w:tr>
      <w:tr w:rsidR="00EC0B04" w:rsidRPr="0011279E" w14:paraId="179F1C0F"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A1FEAA0" w14:textId="7EF1F6BE"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Ocean Marine</w:t>
            </w:r>
          </w:p>
        </w:tc>
        <w:tc>
          <w:tcPr>
            <w:tcW w:w="1228" w:type="pct"/>
            <w:tcBorders>
              <w:top w:val="nil"/>
              <w:left w:val="nil"/>
              <w:bottom w:val="single" w:sz="8" w:space="0" w:color="auto"/>
              <w:right w:val="single" w:sz="8" w:space="0" w:color="auto"/>
            </w:tcBorders>
            <w:shd w:val="clear" w:color="auto" w:fill="auto"/>
            <w:noWrap/>
            <w:vAlign w:val="center"/>
            <w:hideMark/>
          </w:tcPr>
          <w:p w14:paraId="7578BD89" w14:textId="79F99AB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340C2090" w14:textId="6271AEA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504A0E73" w14:textId="0F7B9E7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4193F53" w14:textId="6096B06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6E912A24"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4E043B2C" w14:textId="1D9EB06C"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Other Liability (Claims-made)</w:t>
            </w:r>
          </w:p>
        </w:tc>
        <w:tc>
          <w:tcPr>
            <w:tcW w:w="1228" w:type="pct"/>
            <w:tcBorders>
              <w:top w:val="nil"/>
              <w:left w:val="nil"/>
              <w:bottom w:val="single" w:sz="8" w:space="0" w:color="auto"/>
              <w:right w:val="single" w:sz="8" w:space="0" w:color="auto"/>
            </w:tcBorders>
            <w:shd w:val="clear" w:color="auto" w:fill="auto"/>
            <w:noWrap/>
            <w:vAlign w:val="center"/>
            <w:hideMark/>
          </w:tcPr>
          <w:p w14:paraId="135EEB04" w14:textId="79750DD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3B6ABEBD" w14:textId="5623C87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#7-LOB</w:t>
            </w:r>
          </w:p>
        </w:tc>
        <w:tc>
          <w:tcPr>
            <w:tcW w:w="782" w:type="pct"/>
            <w:tcBorders>
              <w:top w:val="nil"/>
              <w:left w:val="nil"/>
              <w:bottom w:val="single" w:sz="8" w:space="0" w:color="auto"/>
              <w:right w:val="single" w:sz="8" w:space="0" w:color="auto"/>
            </w:tcBorders>
            <w:shd w:val="clear" w:color="auto" w:fill="auto"/>
            <w:noWrap/>
            <w:vAlign w:val="center"/>
            <w:hideMark/>
          </w:tcPr>
          <w:p w14:paraId="09241AAD" w14:textId="3A9558F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2%</w:t>
            </w:r>
          </w:p>
        </w:tc>
        <w:tc>
          <w:tcPr>
            <w:tcW w:w="984" w:type="pct"/>
            <w:tcBorders>
              <w:top w:val="nil"/>
              <w:left w:val="nil"/>
              <w:bottom w:val="single" w:sz="8" w:space="0" w:color="auto"/>
              <w:right w:val="single" w:sz="8" w:space="0" w:color="auto"/>
            </w:tcBorders>
            <w:shd w:val="clear" w:color="auto" w:fill="auto"/>
            <w:noWrap/>
            <w:vAlign w:val="center"/>
            <w:hideMark/>
          </w:tcPr>
          <w:p w14:paraId="4920134C" w14:textId="61A07DD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86%</w:t>
            </w:r>
          </w:p>
        </w:tc>
      </w:tr>
      <w:tr w:rsidR="00EC0B04" w:rsidRPr="0011279E" w14:paraId="6D5395BB"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520A979F" w14:textId="329B08E9"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Other Liability (Occurrence)</w:t>
            </w:r>
          </w:p>
        </w:tc>
        <w:tc>
          <w:tcPr>
            <w:tcW w:w="1228" w:type="pct"/>
            <w:tcBorders>
              <w:top w:val="nil"/>
              <w:left w:val="nil"/>
              <w:bottom w:val="single" w:sz="8" w:space="0" w:color="auto"/>
              <w:right w:val="single" w:sz="8" w:space="0" w:color="auto"/>
            </w:tcBorders>
            <w:shd w:val="clear" w:color="auto" w:fill="auto"/>
            <w:noWrap/>
            <w:vAlign w:val="center"/>
            <w:hideMark/>
          </w:tcPr>
          <w:p w14:paraId="7B678201" w14:textId="3BEDBA5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#8-LOB</w:t>
            </w:r>
          </w:p>
        </w:tc>
        <w:tc>
          <w:tcPr>
            <w:tcW w:w="750" w:type="pct"/>
            <w:tcBorders>
              <w:top w:val="nil"/>
              <w:left w:val="nil"/>
              <w:bottom w:val="single" w:sz="8" w:space="0" w:color="auto"/>
              <w:right w:val="single" w:sz="8" w:space="0" w:color="auto"/>
            </w:tcBorders>
            <w:shd w:val="clear" w:color="auto" w:fill="auto"/>
            <w:noWrap/>
            <w:vAlign w:val="center"/>
            <w:hideMark/>
          </w:tcPr>
          <w:p w14:paraId="4CF358FF" w14:textId="78FAE2A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#3-LOB</w:t>
            </w:r>
          </w:p>
        </w:tc>
        <w:tc>
          <w:tcPr>
            <w:tcW w:w="782" w:type="pct"/>
            <w:tcBorders>
              <w:top w:val="nil"/>
              <w:left w:val="nil"/>
              <w:bottom w:val="single" w:sz="8" w:space="0" w:color="auto"/>
              <w:right w:val="single" w:sz="8" w:space="0" w:color="auto"/>
            </w:tcBorders>
            <w:shd w:val="clear" w:color="auto" w:fill="auto"/>
            <w:noWrap/>
            <w:vAlign w:val="center"/>
            <w:hideMark/>
          </w:tcPr>
          <w:p w14:paraId="2EAA1990" w14:textId="7ED7FA1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8%</w:t>
            </w:r>
          </w:p>
        </w:tc>
        <w:tc>
          <w:tcPr>
            <w:tcW w:w="984" w:type="pct"/>
            <w:tcBorders>
              <w:top w:val="nil"/>
              <w:left w:val="nil"/>
              <w:bottom w:val="single" w:sz="8" w:space="0" w:color="auto"/>
              <w:right w:val="single" w:sz="8" w:space="0" w:color="auto"/>
            </w:tcBorders>
            <w:shd w:val="clear" w:color="auto" w:fill="auto"/>
            <w:noWrap/>
            <w:vAlign w:val="center"/>
            <w:hideMark/>
          </w:tcPr>
          <w:p w14:paraId="4EA36481" w14:textId="4A1FA0E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100%</w:t>
            </w:r>
          </w:p>
        </w:tc>
      </w:tr>
      <w:tr w:rsidR="00EC0B04" w:rsidRPr="0011279E" w14:paraId="2947B30F"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AA42437" w14:textId="1673C721"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Private Crop</w:t>
            </w:r>
          </w:p>
        </w:tc>
        <w:tc>
          <w:tcPr>
            <w:tcW w:w="1228" w:type="pct"/>
            <w:tcBorders>
              <w:top w:val="nil"/>
              <w:left w:val="nil"/>
              <w:bottom w:val="single" w:sz="8" w:space="0" w:color="auto"/>
              <w:right w:val="single" w:sz="8" w:space="0" w:color="auto"/>
            </w:tcBorders>
            <w:shd w:val="clear" w:color="auto" w:fill="auto"/>
            <w:noWrap/>
            <w:vAlign w:val="center"/>
            <w:hideMark/>
          </w:tcPr>
          <w:p w14:paraId="460E206E" w14:textId="2342321F"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#4-LOB</w:t>
            </w:r>
          </w:p>
        </w:tc>
        <w:tc>
          <w:tcPr>
            <w:tcW w:w="750" w:type="pct"/>
            <w:tcBorders>
              <w:top w:val="nil"/>
              <w:left w:val="nil"/>
              <w:bottom w:val="single" w:sz="8" w:space="0" w:color="auto"/>
              <w:right w:val="single" w:sz="8" w:space="0" w:color="auto"/>
            </w:tcBorders>
            <w:shd w:val="clear" w:color="auto" w:fill="auto"/>
            <w:noWrap/>
            <w:vAlign w:val="center"/>
            <w:hideMark/>
          </w:tcPr>
          <w:p w14:paraId="26FEFC9F" w14:textId="5F805D4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1F2E1F61" w14:textId="3029F2E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477687E2" w14:textId="6E54E13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w:t>
            </w:r>
          </w:p>
        </w:tc>
      </w:tr>
      <w:tr w:rsidR="00EC0B04" w:rsidRPr="0011279E" w14:paraId="6841A0E8"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EAD04A4" w14:textId="518DA15E"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Private Flood</w:t>
            </w:r>
          </w:p>
        </w:tc>
        <w:tc>
          <w:tcPr>
            <w:tcW w:w="1228" w:type="pct"/>
            <w:tcBorders>
              <w:top w:val="nil"/>
              <w:left w:val="nil"/>
              <w:bottom w:val="single" w:sz="8" w:space="0" w:color="auto"/>
              <w:right w:val="single" w:sz="8" w:space="0" w:color="auto"/>
            </w:tcBorders>
            <w:shd w:val="clear" w:color="auto" w:fill="auto"/>
            <w:noWrap/>
            <w:vAlign w:val="center"/>
            <w:hideMark/>
          </w:tcPr>
          <w:p w14:paraId="0E97D847" w14:textId="2DE730A8"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7250E751" w14:textId="23DA519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24C7123A" w14:textId="6761521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04130208" w14:textId="6B0D830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750692E5"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38C6C05E" w14:textId="2FBC2F50"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Products Liability</w:t>
            </w:r>
          </w:p>
        </w:tc>
        <w:tc>
          <w:tcPr>
            <w:tcW w:w="1228" w:type="pct"/>
            <w:tcBorders>
              <w:top w:val="nil"/>
              <w:left w:val="nil"/>
              <w:bottom w:val="single" w:sz="8" w:space="0" w:color="auto"/>
              <w:right w:val="single" w:sz="8" w:space="0" w:color="auto"/>
            </w:tcBorders>
            <w:shd w:val="clear" w:color="auto" w:fill="auto"/>
            <w:noWrap/>
            <w:vAlign w:val="center"/>
            <w:hideMark/>
          </w:tcPr>
          <w:p w14:paraId="3BCEB90E" w14:textId="190375C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049E1EF0" w14:textId="6E26906E"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4115904A" w14:textId="3763F4A0"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734D3C13" w14:textId="44D92103"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7C9489B7"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183E4DE9" w14:textId="6452D38D"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Surety</w:t>
            </w:r>
          </w:p>
        </w:tc>
        <w:tc>
          <w:tcPr>
            <w:tcW w:w="1228" w:type="pct"/>
            <w:tcBorders>
              <w:top w:val="nil"/>
              <w:left w:val="nil"/>
              <w:bottom w:val="single" w:sz="8" w:space="0" w:color="auto"/>
              <w:right w:val="single" w:sz="8" w:space="0" w:color="auto"/>
            </w:tcBorders>
            <w:shd w:val="clear" w:color="auto" w:fill="auto"/>
            <w:noWrap/>
            <w:vAlign w:val="center"/>
            <w:hideMark/>
          </w:tcPr>
          <w:p w14:paraId="293F9AB8" w14:textId="5D8B828A"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081F4BBB" w14:textId="5FE49F84"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33A8F1F7" w14:textId="04989CDC"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735770F0" w14:textId="6C8C9BC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4%</w:t>
            </w:r>
          </w:p>
        </w:tc>
      </w:tr>
      <w:tr w:rsidR="00EC0B04" w:rsidRPr="0011279E" w14:paraId="303A7E1F"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69742C49" w14:textId="2566C703"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Warranty</w:t>
            </w:r>
          </w:p>
        </w:tc>
        <w:tc>
          <w:tcPr>
            <w:tcW w:w="1228" w:type="pct"/>
            <w:tcBorders>
              <w:top w:val="nil"/>
              <w:left w:val="nil"/>
              <w:bottom w:val="single" w:sz="8" w:space="0" w:color="auto"/>
              <w:right w:val="single" w:sz="8" w:space="0" w:color="auto"/>
            </w:tcBorders>
            <w:shd w:val="clear" w:color="auto" w:fill="auto"/>
            <w:noWrap/>
            <w:vAlign w:val="center"/>
            <w:hideMark/>
          </w:tcPr>
          <w:p w14:paraId="28D3E1A2" w14:textId="1A4A37E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50" w:type="pct"/>
            <w:tcBorders>
              <w:top w:val="nil"/>
              <w:left w:val="nil"/>
              <w:bottom w:val="single" w:sz="8" w:space="0" w:color="auto"/>
              <w:right w:val="single" w:sz="8" w:space="0" w:color="auto"/>
            </w:tcBorders>
            <w:shd w:val="clear" w:color="auto" w:fill="auto"/>
            <w:noWrap/>
            <w:vAlign w:val="center"/>
            <w:hideMark/>
          </w:tcPr>
          <w:p w14:paraId="6383DA04" w14:textId="20570D8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782" w:type="pct"/>
            <w:tcBorders>
              <w:top w:val="nil"/>
              <w:left w:val="nil"/>
              <w:bottom w:val="single" w:sz="8" w:space="0" w:color="auto"/>
              <w:right w:val="single" w:sz="8" w:space="0" w:color="auto"/>
            </w:tcBorders>
            <w:shd w:val="clear" w:color="auto" w:fill="auto"/>
            <w:noWrap/>
            <w:vAlign w:val="center"/>
            <w:hideMark/>
          </w:tcPr>
          <w:p w14:paraId="544FC74F" w14:textId="43D3C46B"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c>
          <w:tcPr>
            <w:tcW w:w="984" w:type="pct"/>
            <w:tcBorders>
              <w:top w:val="nil"/>
              <w:left w:val="nil"/>
              <w:bottom w:val="single" w:sz="8" w:space="0" w:color="auto"/>
              <w:right w:val="single" w:sz="8" w:space="0" w:color="auto"/>
            </w:tcBorders>
            <w:shd w:val="clear" w:color="auto" w:fill="auto"/>
            <w:noWrap/>
            <w:vAlign w:val="center"/>
            <w:hideMark/>
          </w:tcPr>
          <w:p w14:paraId="139E0535" w14:textId="1108EE5D"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 </w:t>
            </w:r>
          </w:p>
        </w:tc>
      </w:tr>
      <w:tr w:rsidR="00EC0B04" w:rsidRPr="0011279E" w14:paraId="686B88CE" w14:textId="77777777" w:rsidTr="00B62254">
        <w:trPr>
          <w:trHeight w:val="20"/>
        </w:trPr>
        <w:tc>
          <w:tcPr>
            <w:tcW w:w="1256" w:type="pct"/>
            <w:tcBorders>
              <w:top w:val="nil"/>
              <w:left w:val="single" w:sz="8" w:space="0" w:color="auto"/>
              <w:bottom w:val="single" w:sz="8" w:space="0" w:color="auto"/>
              <w:right w:val="single" w:sz="8" w:space="0" w:color="auto"/>
            </w:tcBorders>
            <w:shd w:val="clear" w:color="auto" w:fill="auto"/>
            <w:noWrap/>
            <w:vAlign w:val="center"/>
            <w:hideMark/>
          </w:tcPr>
          <w:p w14:paraId="4F054A1F" w14:textId="73F956A0" w:rsidR="00EC0B04" w:rsidRPr="00EC0B04" w:rsidRDefault="00EC0B04" w:rsidP="00EC0B04">
            <w:pPr>
              <w:spacing w:after="0" w:line="240" w:lineRule="auto"/>
              <w:rPr>
                <w:rFonts w:ascii="Calibri" w:eastAsia="Times New Roman" w:hAnsi="Calibri" w:cs="Calibri"/>
                <w:color w:val="000000"/>
                <w:sz w:val="18"/>
                <w:szCs w:val="18"/>
              </w:rPr>
            </w:pPr>
            <w:r w:rsidRPr="00EC0B04">
              <w:rPr>
                <w:rFonts w:ascii="Calibri" w:hAnsi="Calibri" w:cs="Calibri"/>
                <w:color w:val="000000"/>
                <w:sz w:val="18"/>
                <w:szCs w:val="18"/>
              </w:rPr>
              <w:t>Workers' Compensation</w:t>
            </w:r>
          </w:p>
        </w:tc>
        <w:tc>
          <w:tcPr>
            <w:tcW w:w="1228" w:type="pct"/>
            <w:tcBorders>
              <w:top w:val="nil"/>
              <w:left w:val="nil"/>
              <w:bottom w:val="single" w:sz="8" w:space="0" w:color="auto"/>
              <w:right w:val="single" w:sz="8" w:space="0" w:color="auto"/>
            </w:tcBorders>
            <w:shd w:val="clear" w:color="auto" w:fill="auto"/>
            <w:noWrap/>
            <w:vAlign w:val="center"/>
            <w:hideMark/>
          </w:tcPr>
          <w:p w14:paraId="18F95F74" w14:textId="4253FB5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#6-LOB</w:t>
            </w:r>
          </w:p>
        </w:tc>
        <w:tc>
          <w:tcPr>
            <w:tcW w:w="750" w:type="pct"/>
            <w:tcBorders>
              <w:top w:val="nil"/>
              <w:left w:val="nil"/>
              <w:bottom w:val="single" w:sz="8" w:space="0" w:color="auto"/>
              <w:right w:val="single" w:sz="8" w:space="0" w:color="auto"/>
            </w:tcBorders>
            <w:shd w:val="clear" w:color="auto" w:fill="auto"/>
            <w:noWrap/>
            <w:vAlign w:val="center"/>
            <w:hideMark/>
          </w:tcPr>
          <w:p w14:paraId="31CFB6F7" w14:textId="307746D6"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#5-LOB</w:t>
            </w:r>
          </w:p>
        </w:tc>
        <w:tc>
          <w:tcPr>
            <w:tcW w:w="782" w:type="pct"/>
            <w:tcBorders>
              <w:top w:val="nil"/>
              <w:left w:val="nil"/>
              <w:bottom w:val="single" w:sz="8" w:space="0" w:color="auto"/>
              <w:right w:val="single" w:sz="8" w:space="0" w:color="auto"/>
            </w:tcBorders>
            <w:shd w:val="clear" w:color="auto" w:fill="auto"/>
            <w:noWrap/>
            <w:vAlign w:val="center"/>
            <w:hideMark/>
          </w:tcPr>
          <w:p w14:paraId="08AAE2B2" w14:textId="7C8D9095"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6%</w:t>
            </w:r>
          </w:p>
        </w:tc>
        <w:tc>
          <w:tcPr>
            <w:tcW w:w="984" w:type="pct"/>
            <w:tcBorders>
              <w:top w:val="nil"/>
              <w:left w:val="nil"/>
              <w:bottom w:val="single" w:sz="8" w:space="0" w:color="auto"/>
              <w:right w:val="single" w:sz="8" w:space="0" w:color="auto"/>
            </w:tcBorders>
            <w:shd w:val="clear" w:color="auto" w:fill="auto"/>
            <w:noWrap/>
            <w:vAlign w:val="center"/>
            <w:hideMark/>
          </w:tcPr>
          <w:p w14:paraId="1EC78CA6" w14:textId="71030379" w:rsidR="00EC0B04" w:rsidRPr="00EC0B04" w:rsidRDefault="00EC0B04" w:rsidP="00EC0B04">
            <w:pPr>
              <w:spacing w:after="0" w:line="240" w:lineRule="auto"/>
              <w:jc w:val="center"/>
              <w:rPr>
                <w:rFonts w:ascii="Calibri" w:eastAsia="Times New Roman" w:hAnsi="Calibri" w:cs="Calibri"/>
                <w:color w:val="000000"/>
                <w:sz w:val="18"/>
                <w:szCs w:val="18"/>
              </w:rPr>
            </w:pPr>
            <w:r w:rsidRPr="00EC0B04">
              <w:rPr>
                <w:rFonts w:ascii="Calibri" w:hAnsi="Calibri" w:cs="Calibri"/>
                <w:color w:val="000000"/>
                <w:sz w:val="18"/>
                <w:szCs w:val="18"/>
              </w:rPr>
              <w:t>92%</w:t>
            </w:r>
          </w:p>
        </w:tc>
      </w:tr>
    </w:tbl>
    <w:p w14:paraId="22A5B227" w14:textId="77777777" w:rsidR="00C507BC" w:rsidRDefault="00C507BC" w:rsidP="00C507BC">
      <w:pPr>
        <w:spacing w:after="0" w:line="240" w:lineRule="auto"/>
        <w:rPr>
          <w:rFonts w:ascii="Calibri" w:eastAsia="Times New Roman" w:hAnsi="Calibri" w:cs="Calibri"/>
          <w:i/>
          <w:iCs/>
          <w:color w:val="404040"/>
          <w:sz w:val="20"/>
          <w:szCs w:val="20"/>
        </w:rPr>
      </w:pPr>
      <w:r w:rsidRPr="00166A89">
        <w:rPr>
          <w:rFonts w:ascii="Calibri" w:eastAsia="Times New Roman" w:hAnsi="Calibri" w:cs="Calibri"/>
          <w:i/>
          <w:iCs/>
          <w:color w:val="404040"/>
          <w:sz w:val="20"/>
          <w:szCs w:val="20"/>
        </w:rPr>
        <w:lastRenderedPageBreak/>
        <w:t>Source: © A.M. Best Company — used by permission.</w:t>
      </w:r>
    </w:p>
    <w:p w14:paraId="2D015A48" w14:textId="0CA8920C" w:rsidR="00796640" w:rsidRDefault="00940768" w:rsidP="00854470">
      <w:pPr>
        <w:pStyle w:val="Heading1"/>
      </w:pPr>
      <w:bookmarkStart w:id="12" w:name="_Toc167737299"/>
      <w:r>
        <w:t>Nebraska</w:t>
      </w:r>
      <w:r w:rsidR="00CA2072" w:rsidRPr="007B713F">
        <w:t xml:space="preserve"> </w:t>
      </w:r>
      <w:r w:rsidR="00A07171">
        <w:t>Loss Ratio</w:t>
      </w:r>
      <w:r w:rsidR="005C72A6" w:rsidRPr="007B713F">
        <w:t>s</w:t>
      </w:r>
      <w:bookmarkEnd w:id="12"/>
    </w:p>
    <w:p w14:paraId="6CCA54B2" w14:textId="2C88B15A" w:rsidR="00D60340" w:rsidRDefault="008821F6" w:rsidP="00D7750C">
      <w:pPr>
        <w:spacing w:after="0"/>
      </w:pPr>
      <w:r>
        <w:t>The below bar chart</w:t>
      </w:r>
      <w:r w:rsidR="00C56FCD">
        <w:t xml:space="preserve">, </w:t>
      </w:r>
      <w:r w:rsidR="00940768">
        <w:rPr>
          <w:i/>
          <w:iCs/>
        </w:rPr>
        <w:t>Nebraska</w:t>
      </w:r>
      <w:r w:rsidR="008C4D83">
        <w:t xml:space="preserve"> </w:t>
      </w:r>
      <w:r w:rsidR="003E69BE" w:rsidRPr="003E69BE">
        <w:rPr>
          <w:i/>
          <w:iCs/>
        </w:rPr>
        <w:t xml:space="preserve">1-Year and 5-Year </w:t>
      </w:r>
      <w:r w:rsidR="00941F2E">
        <w:rPr>
          <w:i/>
          <w:iCs/>
        </w:rPr>
        <w:t xml:space="preserve">Average </w:t>
      </w:r>
      <w:r w:rsidR="003E69BE" w:rsidRPr="003E69BE">
        <w:rPr>
          <w:i/>
          <w:iCs/>
        </w:rPr>
        <w:t>Loss Ratios by Line of Business</w:t>
      </w:r>
      <w:r w:rsidR="003E69BE">
        <w:rPr>
          <w:i/>
          <w:iCs/>
        </w:rPr>
        <w:t>,</w:t>
      </w:r>
      <w:r>
        <w:t xml:space="preserve"> shows </w:t>
      </w:r>
      <w:r w:rsidR="003E69BE">
        <w:t>L</w:t>
      </w:r>
      <w:r w:rsidR="00A07171">
        <w:t xml:space="preserve">oss </w:t>
      </w:r>
      <w:r w:rsidR="003E69BE">
        <w:t>R</w:t>
      </w:r>
      <w:r w:rsidR="00A07171">
        <w:t>atio</w:t>
      </w:r>
      <w:r>
        <w:t xml:space="preserve">s for the 26 P&amp;C </w:t>
      </w:r>
      <w:r w:rsidR="00477EDB">
        <w:t>Lines of Business</w:t>
      </w:r>
      <w:r>
        <w:t xml:space="preserve"> </w:t>
      </w:r>
      <w:r w:rsidRPr="002E1394">
        <w:rPr>
          <w:u w:val="single"/>
        </w:rPr>
        <w:t xml:space="preserve">focused on by </w:t>
      </w:r>
      <w:r w:rsidR="00B3639B" w:rsidRPr="002E1394">
        <w:rPr>
          <w:u w:val="single"/>
        </w:rPr>
        <w:t>I</w:t>
      </w:r>
      <w:r w:rsidRPr="002E1394">
        <w:rPr>
          <w:u w:val="single"/>
        </w:rPr>
        <w:t xml:space="preserve">ndependent </w:t>
      </w:r>
      <w:r w:rsidR="00B3639B" w:rsidRPr="002E1394">
        <w:rPr>
          <w:u w:val="single"/>
        </w:rPr>
        <w:t>A</w:t>
      </w:r>
      <w:r w:rsidRPr="002E1394">
        <w:rPr>
          <w:u w:val="single"/>
        </w:rPr>
        <w:t>gents</w:t>
      </w:r>
      <w:r>
        <w:t xml:space="preserve">.  These </w:t>
      </w:r>
      <w:r w:rsidR="00BF427E">
        <w:t xml:space="preserve">26 </w:t>
      </w:r>
      <w:r w:rsidR="00477EDB">
        <w:t>Lines of Business</w:t>
      </w:r>
      <w:r>
        <w:t xml:space="preserve"> were</w:t>
      </w:r>
      <w:r w:rsidR="00BF427E">
        <w:t xml:space="preserve"> previously</w:t>
      </w:r>
      <w:r>
        <w:t xml:space="preserve"> </w:t>
      </w:r>
      <w:r w:rsidR="005D52A9">
        <w:t xml:space="preserve">highlighted </w:t>
      </w:r>
      <w:r w:rsidR="00242B58">
        <w:t xml:space="preserve">earlier in </w:t>
      </w:r>
      <w:r>
        <w:t xml:space="preserve">this </w:t>
      </w:r>
      <w:r w:rsidRPr="00DF79BB">
        <w:rPr>
          <w:i/>
          <w:iCs/>
        </w:rPr>
        <w:t>Summary</w:t>
      </w:r>
      <w:r>
        <w:t xml:space="preserve">.  The </w:t>
      </w:r>
      <w:r w:rsidR="00200F78">
        <w:t>1-Year</w:t>
      </w:r>
      <w:r>
        <w:t xml:space="preserve"> </w:t>
      </w:r>
      <w:r w:rsidR="00A07171">
        <w:t>Loss Ratio</w:t>
      </w:r>
      <w:r>
        <w:t xml:space="preserve"> is for </w:t>
      </w:r>
      <w:r w:rsidR="00401C4E">
        <w:t>2023</w:t>
      </w:r>
      <w:r>
        <w:t xml:space="preserve">.  The </w:t>
      </w:r>
      <w:r w:rsidR="00200F78">
        <w:t>5-Year</w:t>
      </w:r>
      <w:r>
        <w:t xml:space="preserve"> </w:t>
      </w:r>
      <w:r w:rsidR="0036397E">
        <w:t xml:space="preserve">Loss Ratio </w:t>
      </w:r>
      <w:r>
        <w:t xml:space="preserve">is the average </w:t>
      </w:r>
      <w:r w:rsidR="00A07171">
        <w:t>Loss Ratio</w:t>
      </w:r>
      <w:r>
        <w:t xml:space="preserve"> for </w:t>
      </w:r>
      <w:r w:rsidR="00401C4E">
        <w:t>2019</w:t>
      </w:r>
      <w:r>
        <w:t xml:space="preserve"> to </w:t>
      </w:r>
      <w:r w:rsidR="00401C4E">
        <w:t>2023</w:t>
      </w:r>
      <w:r>
        <w:t>.</w:t>
      </w:r>
    </w:p>
    <w:p w14:paraId="5531CCF7" w14:textId="77777777" w:rsidR="00D7750C" w:rsidRDefault="00D7750C" w:rsidP="00D7750C">
      <w:pPr>
        <w:pStyle w:val="NoSpacing"/>
      </w:pPr>
    </w:p>
    <w:p w14:paraId="48A766A2" w14:textId="49F5B8CA" w:rsidR="009041BD" w:rsidRDefault="0071300E" w:rsidP="008821F6">
      <w:r w:rsidRPr="0038263C">
        <w:rPr>
          <w:u w:val="single"/>
        </w:rPr>
        <w:t>Note</w:t>
      </w:r>
      <w:r w:rsidR="00CC2381">
        <w:rPr>
          <w:u w:val="single"/>
        </w:rPr>
        <w:t>s</w:t>
      </w:r>
      <w:r>
        <w:t xml:space="preserve">: </w:t>
      </w:r>
      <w:r w:rsidR="00CC2381" w:rsidRPr="00CC2381">
        <w:t xml:space="preserve">International </w:t>
      </w:r>
      <w:r w:rsidR="00DB1E3E">
        <w:t>and Excess Workers’ Compensation are</w:t>
      </w:r>
      <w:r w:rsidR="00CC2381">
        <w:t xml:space="preserve"> </w:t>
      </w:r>
      <w:r w:rsidR="00CC2381" w:rsidRPr="00CC2381">
        <w:t>not shown</w:t>
      </w:r>
      <w:r w:rsidR="00DB1E3E">
        <w:t xml:space="preserve"> due to extreme values and low premiums (that data is available in the </w:t>
      </w:r>
      <w:r w:rsidR="00940768">
        <w:t>Nebraska</w:t>
      </w:r>
      <w:r w:rsidR="008E2A02">
        <w:t xml:space="preserve"> </w:t>
      </w:r>
      <w:r w:rsidR="00DB1E3E">
        <w:t>Line of Business Data In-Depth Details Pages</w:t>
      </w:r>
      <w:r w:rsidR="00CC2381">
        <w:t xml:space="preserve">.  </w:t>
      </w:r>
      <w:r w:rsidR="00D60340">
        <w:t>A</w:t>
      </w:r>
      <w:r w:rsidR="007A673F">
        <w:t>nd, a</w:t>
      </w:r>
      <w:r w:rsidR="00D60340">
        <w:t>fter</w:t>
      </w:r>
      <w:r w:rsidR="00991FC3">
        <w:t xml:space="preserve"> the bar chart is a</w:t>
      </w:r>
      <w:r w:rsidR="009C497D">
        <w:t xml:space="preserve"> definition</w:t>
      </w:r>
      <w:r>
        <w:t xml:space="preserve"> of </w:t>
      </w:r>
      <w:r w:rsidR="009C497D">
        <w:t>“</w:t>
      </w:r>
      <w:r w:rsidR="00905F7E">
        <w:t>Loss Ratio</w:t>
      </w:r>
      <w:r w:rsidR="009C497D">
        <w:t>s</w:t>
      </w:r>
      <w:r w:rsidR="005B031B">
        <w:t>,</w:t>
      </w:r>
      <w:r w:rsidR="00A75B33">
        <w:t xml:space="preserve">” and </w:t>
      </w:r>
      <w:r w:rsidR="00F61567">
        <w:t>the</w:t>
      </w:r>
      <w:r w:rsidR="00991FC3">
        <w:t xml:space="preserve"> formula for </w:t>
      </w:r>
      <w:r w:rsidR="00A75B33">
        <w:t xml:space="preserve">how </w:t>
      </w:r>
      <w:r w:rsidR="00ED3112">
        <w:t>loss ratios</w:t>
      </w:r>
      <w:r w:rsidR="00A75B33">
        <w:t xml:space="preserve"> are calculated</w:t>
      </w:r>
      <w:r w:rsidR="00991FC3">
        <w:t>.</w:t>
      </w:r>
    </w:p>
    <w:p w14:paraId="16E2E79B" w14:textId="2604B604" w:rsidR="00250D1F" w:rsidRPr="00250D1F" w:rsidRDefault="00940768" w:rsidP="00981AD5">
      <w:pPr>
        <w:pStyle w:val="Heading2-NonTOC"/>
      </w:pPr>
      <w:r>
        <w:t>Nebraska</w:t>
      </w:r>
      <w:r w:rsidR="007B614C">
        <w:t xml:space="preserve"> </w:t>
      </w:r>
      <w:r w:rsidR="00200F78">
        <w:t>1-Year</w:t>
      </w:r>
      <w:r w:rsidR="00250D1F" w:rsidRPr="007B713F">
        <w:t xml:space="preserve"> and </w:t>
      </w:r>
      <w:r w:rsidR="00200F78">
        <w:t>5-Year</w:t>
      </w:r>
      <w:r w:rsidR="00250D1F">
        <w:t xml:space="preserve"> </w:t>
      </w:r>
      <w:r w:rsidR="00941F2E">
        <w:t xml:space="preserve">Average </w:t>
      </w:r>
      <w:r w:rsidR="00A07171">
        <w:t>Loss Ratio</w:t>
      </w:r>
      <w:r w:rsidR="00250D1F">
        <w:t>s</w:t>
      </w:r>
      <w:r w:rsidR="00E5541C">
        <w:t xml:space="preserve"> by Line of Business</w:t>
      </w:r>
    </w:p>
    <w:p w14:paraId="08DE4AA4" w14:textId="4D4EF4DC" w:rsidR="00976402" w:rsidRDefault="00D16BD3" w:rsidP="003F01C3">
      <w:pPr>
        <w:spacing w:after="0"/>
        <w:rPr>
          <w:rStyle w:val="SubtleEmphasis"/>
        </w:rPr>
      </w:pPr>
      <w:r>
        <w:rPr>
          <w:rStyle w:val="SubtleEmphasis"/>
          <w:noProof/>
        </w:rPr>
        <w:drawing>
          <wp:inline distT="0" distB="0" distL="0" distR="0" wp14:anchorId="0D1849C5" wp14:editId="2564DB91">
            <wp:extent cx="4023360" cy="3719749"/>
            <wp:effectExtent l="0" t="0" r="0" b="0"/>
            <wp:docPr id="143503808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3719749"/>
                    </a:xfrm>
                    <a:prstGeom prst="rect">
                      <a:avLst/>
                    </a:prstGeom>
                    <a:noFill/>
                  </pic:spPr>
                </pic:pic>
              </a:graphicData>
            </a:graphic>
          </wp:inline>
        </w:drawing>
      </w:r>
    </w:p>
    <w:p w14:paraId="7D86E063" w14:textId="1208DDC9" w:rsidR="00ED36E3" w:rsidRDefault="00ED36E3" w:rsidP="00F9398F">
      <w:pPr>
        <w:spacing w:after="0"/>
        <w:rPr>
          <w:rStyle w:val="SubtleEmphasis"/>
        </w:rPr>
      </w:pPr>
      <w:r w:rsidRPr="006B187C">
        <w:rPr>
          <w:rStyle w:val="SubtleEmphasis"/>
        </w:rPr>
        <w:t>Source: © A.M. Best Company — used by permission</w:t>
      </w:r>
      <w:r w:rsidR="00D12CEC">
        <w:rPr>
          <w:rStyle w:val="SubtleEmphasis"/>
        </w:rPr>
        <w:t>.</w:t>
      </w:r>
    </w:p>
    <w:p w14:paraId="05CEA3D5" w14:textId="77777777" w:rsidR="00896B5E" w:rsidRDefault="00896B5E" w:rsidP="00F9398F">
      <w:pPr>
        <w:spacing w:after="0"/>
        <w:rPr>
          <w:rStyle w:val="SubtleEmphasis"/>
        </w:rPr>
      </w:pPr>
    </w:p>
    <w:p w14:paraId="020EBC86" w14:textId="24AAE322" w:rsidR="00F22B70" w:rsidRPr="003074CD" w:rsidRDefault="00A07171" w:rsidP="004057D7">
      <w:pPr>
        <w:pStyle w:val="Heading3-NonTOC"/>
        <w:rPr>
          <w:rStyle w:val="SubtleEmphasis"/>
          <w:i w:val="0"/>
          <w:iCs w:val="0"/>
          <w:color w:val="000000" w:themeColor="text1"/>
          <w:sz w:val="24"/>
        </w:rPr>
      </w:pPr>
      <w:r w:rsidRPr="003074CD">
        <w:rPr>
          <w:rStyle w:val="SubtleEmphasis"/>
          <w:i w:val="0"/>
          <w:iCs w:val="0"/>
          <w:color w:val="000000" w:themeColor="text1"/>
          <w:sz w:val="24"/>
        </w:rPr>
        <w:t>Loss Ratio</w:t>
      </w:r>
      <w:r w:rsidR="005B2ABF" w:rsidRPr="003074CD">
        <w:rPr>
          <w:rStyle w:val="SubtleEmphasis"/>
          <w:i w:val="0"/>
          <w:iCs w:val="0"/>
          <w:color w:val="000000" w:themeColor="text1"/>
          <w:sz w:val="24"/>
        </w:rPr>
        <w:t>s</w:t>
      </w:r>
      <w:r w:rsidR="00896B5E" w:rsidRPr="003074CD">
        <w:rPr>
          <w:rStyle w:val="SubtleEmphasis"/>
          <w:i w:val="0"/>
          <w:iCs w:val="0"/>
          <w:color w:val="000000" w:themeColor="text1"/>
          <w:sz w:val="24"/>
        </w:rPr>
        <w:t xml:space="preserve"> Defin</w:t>
      </w:r>
      <w:r w:rsidR="00102A08" w:rsidRPr="003074CD">
        <w:rPr>
          <w:rStyle w:val="SubtleEmphasis"/>
          <w:i w:val="0"/>
          <w:iCs w:val="0"/>
          <w:color w:val="000000" w:themeColor="text1"/>
          <w:sz w:val="24"/>
        </w:rPr>
        <w:t>ed</w:t>
      </w:r>
    </w:p>
    <w:p w14:paraId="71933C27" w14:textId="409A6047" w:rsidR="00A07EBD" w:rsidRDefault="00A07171" w:rsidP="005B0F44">
      <w:pPr>
        <w:spacing w:after="0"/>
      </w:pPr>
      <w:r>
        <w:t>Loss Ratio</w:t>
      </w:r>
      <w:r w:rsidR="00A07EBD" w:rsidRPr="00C14393">
        <w:t>s are calculated as “adjusted calendar year loss ratios</w:t>
      </w:r>
      <w:r w:rsidR="004C0D78">
        <w:t>.</w:t>
      </w:r>
      <w:r w:rsidR="00A07EBD" w:rsidRPr="00C14393">
        <w:t>”</w:t>
      </w:r>
      <w:r w:rsidR="00A07EBD" w:rsidRPr="005A0FB0">
        <w:t xml:space="preserve">  </w:t>
      </w:r>
      <w:r w:rsidR="00B718AE">
        <w:t>T</w:t>
      </w:r>
      <w:r w:rsidR="00A07EBD" w:rsidRPr="005A0FB0">
        <w:t xml:space="preserve">he losses used in the ratio of losses to earned premiums </w:t>
      </w:r>
      <w:r w:rsidR="00A07EBD" w:rsidRPr="0005087D">
        <w:rPr>
          <w:u w:val="single"/>
        </w:rPr>
        <w:t>equals</w:t>
      </w:r>
      <w:r w:rsidR="00A07EBD" w:rsidRPr="005A0FB0">
        <w:t xml:space="preserve"> the </w:t>
      </w:r>
      <w:r w:rsidR="00A07EBD">
        <w:t>p</w:t>
      </w:r>
      <w:r w:rsidR="00A07EBD" w:rsidRPr="005A0FB0">
        <w:t xml:space="preserve">aid </w:t>
      </w:r>
      <w:r w:rsidR="00A07EBD">
        <w:t>l</w:t>
      </w:r>
      <w:r w:rsidR="00A07EBD" w:rsidRPr="005A0FB0">
        <w:t xml:space="preserve">osses that year, </w:t>
      </w:r>
      <w:r w:rsidR="00A07EBD" w:rsidRPr="00C46DB5">
        <w:rPr>
          <w:u w:val="single"/>
        </w:rPr>
        <w:t>plus</w:t>
      </w:r>
      <w:r w:rsidR="00A07EBD" w:rsidRPr="005A0FB0">
        <w:t xml:space="preserve"> any estimates of future losses that will be paid from claims that year (</w:t>
      </w:r>
      <w:r w:rsidR="00A07EBD">
        <w:t>new r</w:t>
      </w:r>
      <w:r w:rsidR="00A07EBD" w:rsidRPr="005A0FB0">
        <w:t>eserves)</w:t>
      </w:r>
      <w:r w:rsidR="00A07EBD">
        <w:t>,</w:t>
      </w:r>
      <w:r w:rsidR="00A07EBD" w:rsidRPr="005A0FB0">
        <w:t xml:space="preserve"> </w:t>
      </w:r>
      <w:r w:rsidR="00A07EBD" w:rsidRPr="00C46DB5">
        <w:rPr>
          <w:u w:val="single"/>
        </w:rPr>
        <w:t>plus</w:t>
      </w:r>
      <w:r w:rsidR="00A07EBD" w:rsidRPr="005A0FB0">
        <w:t xml:space="preserve"> any changes in </w:t>
      </w:r>
      <w:r w:rsidR="00A07EBD">
        <w:t>r</w:t>
      </w:r>
      <w:r w:rsidR="00A07EBD" w:rsidRPr="005A0FB0">
        <w:t xml:space="preserve">eserves from </w:t>
      </w:r>
      <w:r w:rsidR="00A07EBD">
        <w:t xml:space="preserve">previous </w:t>
      </w:r>
      <w:r w:rsidR="00A07EBD" w:rsidRPr="005A0FB0">
        <w:t>years</w:t>
      </w:r>
      <w:r w:rsidR="00A07EBD">
        <w:t xml:space="preserve"> made that year (prior reserves)</w:t>
      </w:r>
      <w:r w:rsidR="00A07EBD" w:rsidRPr="005A0FB0">
        <w:t xml:space="preserve">.  The "adjusted" part is if dividends are paid out under a </w:t>
      </w:r>
      <w:r w:rsidR="00A07EBD">
        <w:t xml:space="preserve">Line of Business, </w:t>
      </w:r>
      <w:bookmarkStart w:id="13" w:name="_Hlk111210657"/>
      <w:r w:rsidR="00A07EBD">
        <w:t xml:space="preserve">then </w:t>
      </w:r>
      <w:bookmarkEnd w:id="13"/>
      <w:r w:rsidR="00A07EBD" w:rsidRPr="005A0FB0">
        <w:t xml:space="preserve">the </w:t>
      </w:r>
      <w:r>
        <w:t>Loss Ratio</w:t>
      </w:r>
      <w:r w:rsidR="00A07EBD" w:rsidRPr="005A0FB0">
        <w:t xml:space="preserve"> is adjusted for that cost.</w:t>
      </w:r>
      <w:r w:rsidR="00A07EBD">
        <w:t xml:space="preserve">  Where dividends are a factor (for example, workers’ compensation), it is important to include them whenever </w:t>
      </w:r>
      <w:r>
        <w:t>Loss Ratio</w:t>
      </w:r>
      <w:r w:rsidR="00A07EBD">
        <w:t xml:space="preserve">s </w:t>
      </w:r>
      <w:r w:rsidR="00492BFD">
        <w:t>of</w:t>
      </w:r>
      <w:r w:rsidR="00A07EBD">
        <w:t xml:space="preserve"> different Lines of Business are compared.</w:t>
      </w:r>
    </w:p>
    <w:p w14:paraId="24D1FD50" w14:textId="7F315C53" w:rsidR="00A74698" w:rsidRPr="00B9559A" w:rsidRDefault="00FC0AE4" w:rsidP="00A74698">
      <w:pPr>
        <w:pBdr>
          <w:top w:val="single" w:sz="4" w:space="1" w:color="auto"/>
          <w:left w:val="single" w:sz="4" w:space="4" w:color="auto"/>
          <w:bottom w:val="single" w:sz="4" w:space="1" w:color="auto"/>
          <w:right w:val="single" w:sz="4" w:space="4" w:color="auto"/>
        </w:pBdr>
        <w:spacing w:before="360" w:after="360"/>
        <w:rPr>
          <w:sz w:val="18"/>
          <w:szCs w:val="18"/>
        </w:rPr>
      </w:pPr>
      <m:oMathPara>
        <m:oMath>
          <m:r>
            <w:rPr>
              <w:rFonts w:ascii="Cambria Math" w:hAnsi="Cambria Math"/>
              <w:sz w:val="18"/>
              <w:szCs w:val="18"/>
            </w:rPr>
            <m:t>Adjusted Calendar Year Loss Ratio=</m:t>
          </m:r>
          <m:f>
            <m:fPr>
              <m:ctrlPr>
                <w:rPr>
                  <w:rFonts w:ascii="Cambria Math" w:hAnsi="Cambria Math"/>
                  <w:i/>
                  <w:sz w:val="18"/>
                  <w:szCs w:val="18"/>
                </w:rPr>
              </m:ctrlPr>
            </m:fPr>
            <m:num>
              <m:r>
                <w:rPr>
                  <w:rFonts w:ascii="Cambria Math" w:hAnsi="Cambria Math"/>
                  <w:sz w:val="18"/>
                  <w:szCs w:val="18"/>
                </w:rPr>
                <m:t>Paid Losses+New Reserves±Changes in Prior Reserves</m:t>
              </m:r>
            </m:num>
            <m:den>
              <m:r>
                <w:rPr>
                  <w:rFonts w:ascii="Cambria Math" w:hAnsi="Cambria Math"/>
                  <w:sz w:val="18"/>
                  <w:szCs w:val="18"/>
                </w:rPr>
                <m:t>Earned Premiums-Policy Dividends</m:t>
              </m:r>
            </m:den>
          </m:f>
        </m:oMath>
      </m:oMathPara>
    </w:p>
    <w:p w14:paraId="68262156" w14:textId="5ADA064B" w:rsidR="00493BE2" w:rsidRPr="00A536D4" w:rsidRDefault="00A07171" w:rsidP="00981AD5">
      <w:pPr>
        <w:pStyle w:val="Heading2-NonTOC"/>
      </w:pPr>
      <w:r>
        <w:lastRenderedPageBreak/>
        <w:t>Loss Ratio</w:t>
      </w:r>
      <w:r w:rsidR="00493BE2" w:rsidRPr="00A536D4">
        <w:t xml:space="preserve"> </w:t>
      </w:r>
      <w:r w:rsidR="0061064C">
        <w:t>Comparisons</w:t>
      </w:r>
    </w:p>
    <w:p w14:paraId="119D99A4" w14:textId="07F06C08" w:rsidR="00137401" w:rsidRPr="000140BD" w:rsidRDefault="00137401" w:rsidP="00137401">
      <w:r>
        <w:t>The</w:t>
      </w:r>
      <w:r w:rsidRPr="00F5393D">
        <w:t xml:space="preserve"> table below, </w:t>
      </w:r>
      <w:r w:rsidRPr="00F5393D">
        <w:rPr>
          <w:i/>
          <w:iCs/>
        </w:rPr>
        <w:t>Lines of Business Loss Ratios</w:t>
      </w:r>
      <w:r w:rsidRPr="00F5393D">
        <w:t xml:space="preserve">, compares the 1-year and 5-year </w:t>
      </w:r>
      <w:r w:rsidRPr="00126E43">
        <w:rPr>
          <w:u w:val="single"/>
        </w:rPr>
        <w:t>average</w:t>
      </w:r>
      <w:r>
        <w:t xml:space="preserve"> </w:t>
      </w:r>
      <w:r w:rsidRPr="00F5393D">
        <w:t>Loss Ratios</w:t>
      </w:r>
      <w:r w:rsidR="0034316C" w:rsidRPr="0034316C">
        <w:t xml:space="preserve"> </w:t>
      </w:r>
      <w:r w:rsidR="0034316C">
        <w:t xml:space="preserve">in </w:t>
      </w:r>
      <w:r w:rsidR="00940768">
        <w:t>Nebraska</w:t>
      </w:r>
      <w:r w:rsidR="0034316C">
        <w:t xml:space="preserve">, and then the United States, </w:t>
      </w:r>
      <w:r w:rsidRPr="00F5393D">
        <w:t>by Line of Business</w:t>
      </w:r>
      <w:r>
        <w:t>,</w:t>
      </w:r>
      <w:r w:rsidRPr="00F5393D">
        <w:t xml:space="preserve"> and for all lines combined</w:t>
      </w:r>
      <w:r>
        <w:t>,</w:t>
      </w:r>
      <w:r w:rsidRPr="00F5393D">
        <w:t xml:space="preserve"> to the range in loss ratios for the 50 states and the District of Columbia.</w:t>
      </w:r>
      <w:r>
        <w:t xml:space="preserve">  </w:t>
      </w:r>
      <w:r w:rsidR="00182C49">
        <w:t>The Lines of Business are those 26 focused Lines of Business focused on by Independent Agents.</w:t>
      </w:r>
    </w:p>
    <w:p w14:paraId="1A4BB198" w14:textId="661BDCF3" w:rsidR="00493BE2" w:rsidRPr="000140BD" w:rsidRDefault="001A7B59" w:rsidP="00D42F5C">
      <w:r w:rsidRPr="000140BD">
        <w:rPr>
          <w:u w:val="single"/>
        </w:rPr>
        <w:t>Note</w:t>
      </w:r>
      <w:r w:rsidR="00BF0520" w:rsidRPr="000140BD">
        <w:t>:</w:t>
      </w:r>
      <w:r w:rsidRPr="000140BD">
        <w:t xml:space="preserve"> individual state loss </w:t>
      </w:r>
      <w:r w:rsidR="0083242E" w:rsidRPr="000140BD">
        <w:t xml:space="preserve">ratios </w:t>
      </w:r>
      <w:r w:rsidRPr="000140BD">
        <w:t>can and do vary considerably</w:t>
      </w:r>
      <w:r w:rsidR="00D42F5C" w:rsidRPr="000140BD">
        <w:t>, especially</w:t>
      </w:r>
      <w:r w:rsidRPr="000140BD">
        <w:t xml:space="preserve"> </w:t>
      </w:r>
      <w:r w:rsidR="002A613F" w:rsidRPr="000140BD">
        <w:t xml:space="preserve">with </w:t>
      </w:r>
      <w:r w:rsidR="00DC37C8" w:rsidRPr="000140BD">
        <w:t>low premiums in a state</w:t>
      </w:r>
      <w:r w:rsidR="000140BD" w:rsidRPr="000140BD">
        <w:t>,</w:t>
      </w:r>
      <w:r w:rsidR="00DC37C8" w:rsidRPr="000140BD">
        <w:t xml:space="preserve"> and/or </w:t>
      </w:r>
      <w:r w:rsidR="003739FE" w:rsidRPr="000140BD">
        <w:t xml:space="preserve">an individual </w:t>
      </w:r>
      <w:r w:rsidR="00DC37C8" w:rsidRPr="000140BD">
        <w:t>Line of Business</w:t>
      </w:r>
      <w:r w:rsidRPr="000140BD">
        <w:t xml:space="preserve">.  </w:t>
      </w:r>
      <w:r w:rsidR="00DC37C8" w:rsidRPr="000140BD">
        <w:t>Also,</w:t>
      </w:r>
      <w:r w:rsidR="0083242E" w:rsidRPr="000140BD">
        <w:t xml:space="preserve"> n</w:t>
      </w:r>
      <w:r w:rsidRPr="000140BD">
        <w:t xml:space="preserve">egative loss ratios are possible </w:t>
      </w:r>
      <w:r w:rsidR="006908FC" w:rsidRPr="000140BD">
        <w:t xml:space="preserve">if there are </w:t>
      </w:r>
      <w:r w:rsidRPr="000140BD">
        <w:t xml:space="preserve">prior year </w:t>
      </w:r>
      <w:r w:rsidR="00185CB6" w:rsidRPr="000140BD">
        <w:t xml:space="preserve">claim </w:t>
      </w:r>
      <w:r w:rsidRPr="000140BD">
        <w:t xml:space="preserve">reserve </w:t>
      </w:r>
      <w:r w:rsidR="006908FC" w:rsidRPr="000140BD">
        <w:t xml:space="preserve">reductions </w:t>
      </w:r>
      <w:r w:rsidR="00FA5B0E" w:rsidRPr="000140BD">
        <w:t>impacting loss ratios.</w:t>
      </w:r>
    </w:p>
    <w:p w14:paraId="12661A9C" w14:textId="77777777" w:rsidR="008B581B" w:rsidRDefault="008B581B" w:rsidP="00D42F5C"/>
    <w:p w14:paraId="7EF040F4" w14:textId="05799A4C" w:rsidR="0012411F" w:rsidRPr="003074CD" w:rsidRDefault="00EF2A5F" w:rsidP="004057D7">
      <w:pPr>
        <w:pStyle w:val="Heading3-NonTOC"/>
      </w:pPr>
      <w:r w:rsidRPr="003074CD">
        <w:t>Lines</w:t>
      </w:r>
      <w:r w:rsidR="00AF62A6" w:rsidRPr="003074CD">
        <w:t xml:space="preserve"> of Business</w:t>
      </w:r>
      <w:r w:rsidRPr="003074CD">
        <w:t xml:space="preserve"> Loss Ratios</w:t>
      </w:r>
    </w:p>
    <w:tbl>
      <w:tblPr>
        <w:tblW w:w="5000" w:type="pct"/>
        <w:tblLook w:val="04A0" w:firstRow="1" w:lastRow="0" w:firstColumn="1" w:lastColumn="0" w:noHBand="0" w:noVBand="1"/>
      </w:tblPr>
      <w:tblGrid>
        <w:gridCol w:w="2344"/>
        <w:gridCol w:w="1420"/>
        <w:gridCol w:w="1334"/>
        <w:gridCol w:w="2040"/>
        <w:gridCol w:w="2202"/>
      </w:tblGrid>
      <w:tr w:rsidR="00D16BD3" w:rsidRPr="004D27F1" w14:paraId="1D257B9C" w14:textId="77777777" w:rsidTr="004D27F1">
        <w:trPr>
          <w:trHeight w:val="20"/>
        </w:trPr>
        <w:tc>
          <w:tcPr>
            <w:tcW w:w="125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13B0AD7" w14:textId="1206489C" w:rsidR="00D16BD3" w:rsidRPr="00D16BD3" w:rsidRDefault="00D16BD3" w:rsidP="00D16BD3">
            <w:pPr>
              <w:spacing w:after="0" w:line="240" w:lineRule="auto"/>
              <w:rPr>
                <w:rFonts w:ascii="Calibri" w:eastAsia="Times New Roman" w:hAnsi="Calibri" w:cs="Calibri"/>
                <w:b/>
                <w:bCs/>
                <w:color w:val="000000"/>
                <w:sz w:val="16"/>
                <w:szCs w:val="16"/>
              </w:rPr>
            </w:pPr>
            <w:r w:rsidRPr="00D16BD3">
              <w:rPr>
                <w:rFonts w:ascii="Calibri" w:hAnsi="Calibri" w:cs="Calibri"/>
                <w:b/>
                <w:bCs/>
                <w:color w:val="000000"/>
                <w:sz w:val="16"/>
                <w:szCs w:val="16"/>
              </w:rPr>
              <w:t>Line of Business Loss Ratios</w:t>
            </w:r>
          </w:p>
        </w:tc>
        <w:tc>
          <w:tcPr>
            <w:tcW w:w="760" w:type="pct"/>
            <w:tcBorders>
              <w:top w:val="single" w:sz="8" w:space="0" w:color="auto"/>
              <w:left w:val="nil"/>
              <w:bottom w:val="single" w:sz="8" w:space="0" w:color="auto"/>
              <w:right w:val="single" w:sz="8" w:space="0" w:color="auto"/>
            </w:tcBorders>
            <w:shd w:val="clear" w:color="auto" w:fill="auto"/>
            <w:vAlign w:val="bottom"/>
            <w:hideMark/>
          </w:tcPr>
          <w:p w14:paraId="411B9B71" w14:textId="5375F866" w:rsidR="00D16BD3" w:rsidRPr="00D16BD3" w:rsidRDefault="00D16BD3" w:rsidP="00D16BD3">
            <w:pPr>
              <w:spacing w:after="0" w:line="240" w:lineRule="auto"/>
              <w:jc w:val="center"/>
              <w:rPr>
                <w:rFonts w:ascii="Calibri" w:eastAsia="Times New Roman" w:hAnsi="Calibri" w:cs="Calibri"/>
                <w:b/>
                <w:bCs/>
                <w:color w:val="000000"/>
                <w:sz w:val="16"/>
                <w:szCs w:val="16"/>
              </w:rPr>
            </w:pPr>
            <w:r w:rsidRPr="00D16BD3">
              <w:rPr>
                <w:rFonts w:ascii="Calibri" w:hAnsi="Calibri" w:cs="Calibri"/>
                <w:b/>
                <w:bCs/>
                <w:color w:val="000000"/>
                <w:sz w:val="16"/>
                <w:szCs w:val="16"/>
              </w:rPr>
              <w:t>Nebraska</w:t>
            </w:r>
            <w:r w:rsidRPr="00D16BD3">
              <w:rPr>
                <w:rFonts w:ascii="Calibri" w:hAnsi="Calibri" w:cs="Calibri"/>
                <w:b/>
                <w:bCs/>
                <w:color w:val="000000"/>
                <w:sz w:val="16"/>
                <w:szCs w:val="16"/>
              </w:rPr>
              <w:br/>
              <w:t xml:space="preserve"> 1-Yr | 5-Yr</w:t>
            </w:r>
          </w:p>
        </w:tc>
        <w:tc>
          <w:tcPr>
            <w:tcW w:w="714" w:type="pct"/>
            <w:tcBorders>
              <w:top w:val="single" w:sz="8" w:space="0" w:color="auto"/>
              <w:left w:val="nil"/>
              <w:bottom w:val="single" w:sz="8" w:space="0" w:color="auto"/>
              <w:right w:val="single" w:sz="8" w:space="0" w:color="auto"/>
            </w:tcBorders>
            <w:shd w:val="clear" w:color="auto" w:fill="auto"/>
            <w:vAlign w:val="bottom"/>
            <w:hideMark/>
          </w:tcPr>
          <w:p w14:paraId="5B2726E0" w14:textId="4B787A5A" w:rsidR="00D16BD3" w:rsidRPr="00D16BD3" w:rsidRDefault="00D16BD3" w:rsidP="00D16BD3">
            <w:pPr>
              <w:spacing w:after="0" w:line="240" w:lineRule="auto"/>
              <w:jc w:val="center"/>
              <w:rPr>
                <w:rFonts w:ascii="Calibri" w:eastAsia="Times New Roman" w:hAnsi="Calibri" w:cs="Calibri"/>
                <w:b/>
                <w:bCs/>
                <w:color w:val="000000"/>
                <w:sz w:val="16"/>
                <w:szCs w:val="16"/>
              </w:rPr>
            </w:pPr>
            <w:r w:rsidRPr="00D16BD3">
              <w:rPr>
                <w:rFonts w:ascii="Calibri" w:hAnsi="Calibri" w:cs="Calibri"/>
                <w:b/>
                <w:bCs/>
                <w:color w:val="000000"/>
                <w:sz w:val="16"/>
                <w:szCs w:val="16"/>
              </w:rPr>
              <w:t>United States</w:t>
            </w:r>
            <w:r w:rsidRPr="00D16BD3">
              <w:rPr>
                <w:rFonts w:ascii="Calibri" w:hAnsi="Calibri" w:cs="Calibri"/>
                <w:b/>
                <w:bCs/>
                <w:color w:val="000000"/>
                <w:sz w:val="16"/>
                <w:szCs w:val="16"/>
              </w:rPr>
              <w:br/>
              <w:t xml:space="preserve"> 1-Yr | 5-Yr</w:t>
            </w:r>
          </w:p>
        </w:tc>
        <w:tc>
          <w:tcPr>
            <w:tcW w:w="1092" w:type="pct"/>
            <w:tcBorders>
              <w:top w:val="single" w:sz="8" w:space="0" w:color="auto"/>
              <w:left w:val="nil"/>
              <w:bottom w:val="single" w:sz="8" w:space="0" w:color="auto"/>
              <w:right w:val="single" w:sz="8" w:space="0" w:color="auto"/>
            </w:tcBorders>
            <w:shd w:val="clear" w:color="auto" w:fill="auto"/>
            <w:vAlign w:val="bottom"/>
            <w:hideMark/>
          </w:tcPr>
          <w:p w14:paraId="080B3DA3" w14:textId="15F26383" w:rsidR="00D16BD3" w:rsidRPr="00D16BD3" w:rsidRDefault="00D16BD3" w:rsidP="00D16BD3">
            <w:pPr>
              <w:spacing w:after="0" w:line="240" w:lineRule="auto"/>
              <w:jc w:val="center"/>
              <w:rPr>
                <w:rFonts w:ascii="Calibri" w:eastAsia="Times New Roman" w:hAnsi="Calibri" w:cs="Calibri"/>
                <w:b/>
                <w:bCs/>
                <w:color w:val="000000"/>
                <w:sz w:val="16"/>
                <w:szCs w:val="16"/>
              </w:rPr>
            </w:pPr>
            <w:r w:rsidRPr="00D16BD3">
              <w:rPr>
                <w:rFonts w:ascii="Calibri" w:hAnsi="Calibri" w:cs="Calibri"/>
                <w:b/>
                <w:bCs/>
                <w:color w:val="000000"/>
                <w:sz w:val="16"/>
                <w:szCs w:val="16"/>
              </w:rPr>
              <w:t>Highest State (1-Yr)</w:t>
            </w:r>
          </w:p>
        </w:tc>
        <w:tc>
          <w:tcPr>
            <w:tcW w:w="1179" w:type="pct"/>
            <w:tcBorders>
              <w:top w:val="single" w:sz="8" w:space="0" w:color="auto"/>
              <w:left w:val="nil"/>
              <w:bottom w:val="single" w:sz="8" w:space="0" w:color="auto"/>
              <w:right w:val="single" w:sz="8" w:space="0" w:color="auto"/>
            </w:tcBorders>
            <w:shd w:val="clear" w:color="auto" w:fill="auto"/>
            <w:vAlign w:val="bottom"/>
            <w:hideMark/>
          </w:tcPr>
          <w:p w14:paraId="32485D06" w14:textId="51E38B08" w:rsidR="00D16BD3" w:rsidRPr="00D16BD3" w:rsidRDefault="00D16BD3" w:rsidP="00D16BD3">
            <w:pPr>
              <w:spacing w:after="0" w:line="240" w:lineRule="auto"/>
              <w:jc w:val="center"/>
              <w:rPr>
                <w:rFonts w:ascii="Calibri" w:eastAsia="Times New Roman" w:hAnsi="Calibri" w:cs="Calibri"/>
                <w:b/>
                <w:bCs/>
                <w:color w:val="000000"/>
                <w:sz w:val="16"/>
                <w:szCs w:val="16"/>
              </w:rPr>
            </w:pPr>
            <w:r w:rsidRPr="00D16BD3">
              <w:rPr>
                <w:rFonts w:ascii="Calibri" w:hAnsi="Calibri" w:cs="Calibri"/>
                <w:b/>
                <w:bCs/>
                <w:color w:val="000000"/>
                <w:sz w:val="16"/>
                <w:szCs w:val="16"/>
              </w:rPr>
              <w:t>Lowest State (1-Yr)</w:t>
            </w:r>
          </w:p>
        </w:tc>
      </w:tr>
      <w:tr w:rsidR="00D16BD3" w:rsidRPr="004D27F1" w14:paraId="1FE81E2A"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vAlign w:val="center"/>
            <w:hideMark/>
          </w:tcPr>
          <w:p w14:paraId="4203CDA3" w14:textId="03E86956"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All Lines of  Business</w:t>
            </w:r>
          </w:p>
        </w:tc>
        <w:tc>
          <w:tcPr>
            <w:tcW w:w="760" w:type="pct"/>
            <w:tcBorders>
              <w:top w:val="nil"/>
              <w:left w:val="nil"/>
              <w:bottom w:val="single" w:sz="8" w:space="0" w:color="auto"/>
              <w:right w:val="single" w:sz="8" w:space="0" w:color="auto"/>
            </w:tcBorders>
            <w:shd w:val="clear" w:color="auto" w:fill="auto"/>
            <w:vAlign w:val="center"/>
            <w:hideMark/>
          </w:tcPr>
          <w:p w14:paraId="26F4C85F" w14:textId="400778E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74.3% | 72.2%</w:t>
            </w:r>
          </w:p>
        </w:tc>
        <w:tc>
          <w:tcPr>
            <w:tcW w:w="714" w:type="pct"/>
            <w:tcBorders>
              <w:top w:val="nil"/>
              <w:left w:val="nil"/>
              <w:bottom w:val="single" w:sz="8" w:space="0" w:color="auto"/>
              <w:right w:val="single" w:sz="8" w:space="0" w:color="auto"/>
            </w:tcBorders>
            <w:shd w:val="clear" w:color="auto" w:fill="auto"/>
            <w:vAlign w:val="center"/>
            <w:hideMark/>
          </w:tcPr>
          <w:p w14:paraId="17B7BC68" w14:textId="2F7A2FF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66.0% | 63.7%</w:t>
            </w:r>
          </w:p>
        </w:tc>
        <w:tc>
          <w:tcPr>
            <w:tcW w:w="1092" w:type="pct"/>
            <w:tcBorders>
              <w:top w:val="nil"/>
              <w:left w:val="nil"/>
              <w:bottom w:val="single" w:sz="8" w:space="0" w:color="auto"/>
              <w:right w:val="single" w:sz="8" w:space="0" w:color="auto"/>
            </w:tcBorders>
            <w:shd w:val="clear" w:color="auto" w:fill="auto"/>
            <w:vAlign w:val="center"/>
            <w:hideMark/>
          </w:tcPr>
          <w:p w14:paraId="7EC397BA" w14:textId="6E1D74D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140.5% (Hawaii)</w:t>
            </w:r>
          </w:p>
        </w:tc>
        <w:tc>
          <w:tcPr>
            <w:tcW w:w="1179" w:type="pct"/>
            <w:tcBorders>
              <w:top w:val="nil"/>
              <w:left w:val="nil"/>
              <w:bottom w:val="single" w:sz="8" w:space="0" w:color="auto"/>
              <w:right w:val="single" w:sz="8" w:space="0" w:color="auto"/>
            </w:tcBorders>
            <w:shd w:val="clear" w:color="auto" w:fill="auto"/>
            <w:vAlign w:val="center"/>
            <w:hideMark/>
          </w:tcPr>
          <w:p w14:paraId="30A0B262" w14:textId="4889E1E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43.4% (District of Columbia)</w:t>
            </w:r>
          </w:p>
        </w:tc>
      </w:tr>
      <w:tr w:rsidR="00D16BD3" w:rsidRPr="004D27F1" w14:paraId="2DFBB291"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6D9EC74" w14:textId="058D3770"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Aircraft (all perils)</w:t>
            </w:r>
          </w:p>
        </w:tc>
        <w:tc>
          <w:tcPr>
            <w:tcW w:w="760" w:type="pct"/>
            <w:tcBorders>
              <w:top w:val="nil"/>
              <w:left w:val="nil"/>
              <w:bottom w:val="single" w:sz="8" w:space="0" w:color="auto"/>
              <w:right w:val="single" w:sz="8" w:space="0" w:color="auto"/>
            </w:tcBorders>
            <w:shd w:val="clear" w:color="auto" w:fill="auto"/>
            <w:vAlign w:val="center"/>
            <w:hideMark/>
          </w:tcPr>
          <w:p w14:paraId="1150E4A7" w14:textId="7C13D345"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37.2% | 41.1%</w:t>
            </w:r>
          </w:p>
        </w:tc>
        <w:tc>
          <w:tcPr>
            <w:tcW w:w="714" w:type="pct"/>
            <w:tcBorders>
              <w:top w:val="nil"/>
              <w:left w:val="nil"/>
              <w:bottom w:val="single" w:sz="8" w:space="0" w:color="auto"/>
              <w:right w:val="single" w:sz="8" w:space="0" w:color="auto"/>
            </w:tcBorders>
            <w:shd w:val="clear" w:color="auto" w:fill="auto"/>
            <w:vAlign w:val="center"/>
            <w:hideMark/>
          </w:tcPr>
          <w:p w14:paraId="67608B38" w14:textId="6585A6C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48.1% | 57.0%</w:t>
            </w:r>
          </w:p>
        </w:tc>
        <w:tc>
          <w:tcPr>
            <w:tcW w:w="1092" w:type="pct"/>
            <w:tcBorders>
              <w:top w:val="nil"/>
              <w:left w:val="nil"/>
              <w:bottom w:val="single" w:sz="8" w:space="0" w:color="auto"/>
              <w:right w:val="single" w:sz="8" w:space="0" w:color="auto"/>
            </w:tcBorders>
            <w:shd w:val="clear" w:color="auto" w:fill="auto"/>
            <w:vAlign w:val="center"/>
            <w:hideMark/>
          </w:tcPr>
          <w:p w14:paraId="7DC9D827" w14:textId="2484F16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291.8% (New Jersey)</w:t>
            </w:r>
          </w:p>
        </w:tc>
        <w:tc>
          <w:tcPr>
            <w:tcW w:w="1179" w:type="pct"/>
            <w:tcBorders>
              <w:top w:val="nil"/>
              <w:left w:val="nil"/>
              <w:bottom w:val="single" w:sz="8" w:space="0" w:color="auto"/>
              <w:right w:val="single" w:sz="8" w:space="0" w:color="auto"/>
            </w:tcBorders>
            <w:shd w:val="clear" w:color="auto" w:fill="auto"/>
            <w:vAlign w:val="center"/>
            <w:hideMark/>
          </w:tcPr>
          <w:p w14:paraId="43765730" w14:textId="53B91273"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-17.9% (Connecticut)</w:t>
            </w:r>
          </w:p>
        </w:tc>
      </w:tr>
      <w:tr w:rsidR="00D16BD3" w:rsidRPr="004D27F1" w14:paraId="70AE0E82"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BFE2E42" w14:textId="3CA8F574"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All Commercial Auto</w:t>
            </w:r>
          </w:p>
        </w:tc>
        <w:tc>
          <w:tcPr>
            <w:tcW w:w="760" w:type="pct"/>
            <w:tcBorders>
              <w:top w:val="nil"/>
              <w:left w:val="nil"/>
              <w:bottom w:val="single" w:sz="8" w:space="0" w:color="auto"/>
              <w:right w:val="single" w:sz="8" w:space="0" w:color="auto"/>
            </w:tcBorders>
            <w:shd w:val="clear" w:color="auto" w:fill="auto"/>
            <w:vAlign w:val="center"/>
            <w:hideMark/>
          </w:tcPr>
          <w:p w14:paraId="51415BB0" w14:textId="1A11BF8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57.0% | 59.5%</w:t>
            </w:r>
          </w:p>
        </w:tc>
        <w:tc>
          <w:tcPr>
            <w:tcW w:w="714" w:type="pct"/>
            <w:tcBorders>
              <w:top w:val="nil"/>
              <w:left w:val="nil"/>
              <w:bottom w:val="single" w:sz="8" w:space="0" w:color="auto"/>
              <w:right w:val="single" w:sz="8" w:space="0" w:color="auto"/>
            </w:tcBorders>
            <w:shd w:val="clear" w:color="auto" w:fill="auto"/>
            <w:vAlign w:val="center"/>
            <w:hideMark/>
          </w:tcPr>
          <w:p w14:paraId="5367543D" w14:textId="5A493D3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74.2% | 68.9%</w:t>
            </w:r>
          </w:p>
        </w:tc>
        <w:tc>
          <w:tcPr>
            <w:tcW w:w="1092" w:type="pct"/>
            <w:tcBorders>
              <w:top w:val="nil"/>
              <w:left w:val="nil"/>
              <w:bottom w:val="single" w:sz="8" w:space="0" w:color="auto"/>
              <w:right w:val="single" w:sz="8" w:space="0" w:color="auto"/>
            </w:tcBorders>
            <w:shd w:val="clear" w:color="auto" w:fill="auto"/>
            <w:vAlign w:val="center"/>
            <w:hideMark/>
          </w:tcPr>
          <w:p w14:paraId="3E17982E" w14:textId="7A2E54B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93.5% (Nevada)</w:t>
            </w:r>
          </w:p>
        </w:tc>
        <w:tc>
          <w:tcPr>
            <w:tcW w:w="1179" w:type="pct"/>
            <w:tcBorders>
              <w:top w:val="nil"/>
              <w:left w:val="nil"/>
              <w:bottom w:val="single" w:sz="8" w:space="0" w:color="auto"/>
              <w:right w:val="single" w:sz="8" w:space="0" w:color="auto"/>
            </w:tcBorders>
            <w:shd w:val="clear" w:color="auto" w:fill="auto"/>
            <w:vAlign w:val="center"/>
            <w:hideMark/>
          </w:tcPr>
          <w:p w14:paraId="2A35E565" w14:textId="6C3351D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47.2% (Hawaii)</w:t>
            </w:r>
          </w:p>
        </w:tc>
      </w:tr>
      <w:tr w:rsidR="00D16BD3" w:rsidRPr="004D27F1" w14:paraId="2DED3A95"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606F819E" w14:textId="6FC0CC02"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All Private Passenger Auto</w:t>
            </w:r>
          </w:p>
        </w:tc>
        <w:tc>
          <w:tcPr>
            <w:tcW w:w="760" w:type="pct"/>
            <w:tcBorders>
              <w:top w:val="nil"/>
              <w:left w:val="nil"/>
              <w:bottom w:val="single" w:sz="8" w:space="0" w:color="auto"/>
              <w:right w:val="single" w:sz="8" w:space="0" w:color="auto"/>
            </w:tcBorders>
            <w:shd w:val="clear" w:color="auto" w:fill="auto"/>
            <w:vAlign w:val="center"/>
            <w:hideMark/>
          </w:tcPr>
          <w:p w14:paraId="30CC75EC" w14:textId="2F29FCB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69.4% | 68.0%</w:t>
            </w:r>
          </w:p>
        </w:tc>
        <w:tc>
          <w:tcPr>
            <w:tcW w:w="714" w:type="pct"/>
            <w:tcBorders>
              <w:top w:val="nil"/>
              <w:left w:val="nil"/>
              <w:bottom w:val="single" w:sz="8" w:space="0" w:color="auto"/>
              <w:right w:val="single" w:sz="8" w:space="0" w:color="auto"/>
            </w:tcBorders>
            <w:shd w:val="clear" w:color="auto" w:fill="auto"/>
            <w:vAlign w:val="center"/>
            <w:hideMark/>
          </w:tcPr>
          <w:p w14:paraId="2ED4AB50" w14:textId="0D63D5B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75.7% | 69.9%</w:t>
            </w:r>
          </w:p>
        </w:tc>
        <w:tc>
          <w:tcPr>
            <w:tcW w:w="1092" w:type="pct"/>
            <w:tcBorders>
              <w:top w:val="nil"/>
              <w:left w:val="nil"/>
              <w:bottom w:val="single" w:sz="8" w:space="0" w:color="auto"/>
              <w:right w:val="single" w:sz="8" w:space="0" w:color="auto"/>
            </w:tcBorders>
            <w:shd w:val="clear" w:color="auto" w:fill="auto"/>
            <w:vAlign w:val="center"/>
            <w:hideMark/>
          </w:tcPr>
          <w:p w14:paraId="2FBCE7F7" w14:textId="0A480AA3"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88.2% (Nevada)</w:t>
            </w:r>
          </w:p>
        </w:tc>
        <w:tc>
          <w:tcPr>
            <w:tcW w:w="1179" w:type="pct"/>
            <w:tcBorders>
              <w:top w:val="nil"/>
              <w:left w:val="nil"/>
              <w:bottom w:val="single" w:sz="8" w:space="0" w:color="auto"/>
              <w:right w:val="single" w:sz="8" w:space="0" w:color="auto"/>
            </w:tcBorders>
            <w:shd w:val="clear" w:color="auto" w:fill="auto"/>
            <w:vAlign w:val="center"/>
            <w:hideMark/>
          </w:tcPr>
          <w:p w14:paraId="7D1BC8A4" w14:textId="310860F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61.5% (Montana)</w:t>
            </w:r>
          </w:p>
        </w:tc>
      </w:tr>
      <w:tr w:rsidR="00D16BD3" w:rsidRPr="004D27F1" w14:paraId="0DCC8D5E"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0ED3B7A" w14:textId="3F95F989"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Allied Perils Only</w:t>
            </w:r>
          </w:p>
        </w:tc>
        <w:tc>
          <w:tcPr>
            <w:tcW w:w="760" w:type="pct"/>
            <w:tcBorders>
              <w:top w:val="nil"/>
              <w:left w:val="nil"/>
              <w:bottom w:val="single" w:sz="8" w:space="0" w:color="auto"/>
              <w:right w:val="single" w:sz="8" w:space="0" w:color="auto"/>
            </w:tcBorders>
            <w:shd w:val="clear" w:color="auto" w:fill="auto"/>
            <w:vAlign w:val="center"/>
            <w:hideMark/>
          </w:tcPr>
          <w:p w14:paraId="280F6687" w14:textId="58DDDDB8"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60.3% | 93.9%</w:t>
            </w:r>
          </w:p>
        </w:tc>
        <w:tc>
          <w:tcPr>
            <w:tcW w:w="714" w:type="pct"/>
            <w:tcBorders>
              <w:top w:val="nil"/>
              <w:left w:val="nil"/>
              <w:bottom w:val="single" w:sz="8" w:space="0" w:color="auto"/>
              <w:right w:val="single" w:sz="8" w:space="0" w:color="auto"/>
            </w:tcBorders>
            <w:shd w:val="clear" w:color="auto" w:fill="auto"/>
            <w:vAlign w:val="center"/>
            <w:hideMark/>
          </w:tcPr>
          <w:p w14:paraId="71DD0D27" w14:textId="713C299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51.1% | 69.8%</w:t>
            </w:r>
          </w:p>
        </w:tc>
        <w:tc>
          <w:tcPr>
            <w:tcW w:w="1092" w:type="pct"/>
            <w:tcBorders>
              <w:top w:val="nil"/>
              <w:left w:val="nil"/>
              <w:bottom w:val="single" w:sz="8" w:space="0" w:color="auto"/>
              <w:right w:val="single" w:sz="8" w:space="0" w:color="auto"/>
            </w:tcBorders>
            <w:shd w:val="clear" w:color="auto" w:fill="auto"/>
            <w:vAlign w:val="center"/>
            <w:hideMark/>
          </w:tcPr>
          <w:p w14:paraId="484E7AC7" w14:textId="200D767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183.8% (Arkansas)</w:t>
            </w:r>
          </w:p>
        </w:tc>
        <w:tc>
          <w:tcPr>
            <w:tcW w:w="1179" w:type="pct"/>
            <w:tcBorders>
              <w:top w:val="nil"/>
              <w:left w:val="nil"/>
              <w:bottom w:val="single" w:sz="8" w:space="0" w:color="auto"/>
              <w:right w:val="single" w:sz="8" w:space="0" w:color="auto"/>
            </w:tcBorders>
            <w:shd w:val="clear" w:color="auto" w:fill="auto"/>
            <w:vAlign w:val="center"/>
            <w:hideMark/>
          </w:tcPr>
          <w:p w14:paraId="05C91237" w14:textId="7B1A20D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2.7% (District of Columbia)</w:t>
            </w:r>
          </w:p>
        </w:tc>
      </w:tr>
      <w:tr w:rsidR="00D16BD3" w:rsidRPr="004D27F1" w14:paraId="5F88F5A0"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7B580A43" w14:textId="7254F4AB"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Boiler &amp; Machinery</w:t>
            </w:r>
          </w:p>
        </w:tc>
        <w:tc>
          <w:tcPr>
            <w:tcW w:w="760" w:type="pct"/>
            <w:tcBorders>
              <w:top w:val="nil"/>
              <w:left w:val="nil"/>
              <w:bottom w:val="single" w:sz="8" w:space="0" w:color="auto"/>
              <w:right w:val="single" w:sz="8" w:space="0" w:color="auto"/>
            </w:tcBorders>
            <w:shd w:val="clear" w:color="auto" w:fill="auto"/>
            <w:vAlign w:val="center"/>
            <w:hideMark/>
          </w:tcPr>
          <w:p w14:paraId="7B8EB89A" w14:textId="3CAA969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11.1% | 46.7%</w:t>
            </w:r>
          </w:p>
        </w:tc>
        <w:tc>
          <w:tcPr>
            <w:tcW w:w="714" w:type="pct"/>
            <w:tcBorders>
              <w:top w:val="nil"/>
              <w:left w:val="nil"/>
              <w:bottom w:val="single" w:sz="8" w:space="0" w:color="auto"/>
              <w:right w:val="single" w:sz="8" w:space="0" w:color="auto"/>
            </w:tcBorders>
            <w:shd w:val="clear" w:color="auto" w:fill="auto"/>
            <w:vAlign w:val="center"/>
            <w:hideMark/>
          </w:tcPr>
          <w:p w14:paraId="2D4CED59" w14:textId="652EABFD"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35.2% | 39.6%</w:t>
            </w:r>
          </w:p>
        </w:tc>
        <w:tc>
          <w:tcPr>
            <w:tcW w:w="1092" w:type="pct"/>
            <w:tcBorders>
              <w:top w:val="nil"/>
              <w:left w:val="nil"/>
              <w:bottom w:val="single" w:sz="8" w:space="0" w:color="auto"/>
              <w:right w:val="single" w:sz="8" w:space="0" w:color="auto"/>
            </w:tcBorders>
            <w:shd w:val="clear" w:color="auto" w:fill="auto"/>
            <w:vAlign w:val="center"/>
            <w:hideMark/>
          </w:tcPr>
          <w:p w14:paraId="7B3A3D7B" w14:textId="011669ED"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157.6% (Alabama)</w:t>
            </w:r>
          </w:p>
        </w:tc>
        <w:tc>
          <w:tcPr>
            <w:tcW w:w="1179" w:type="pct"/>
            <w:tcBorders>
              <w:top w:val="nil"/>
              <w:left w:val="nil"/>
              <w:bottom w:val="single" w:sz="8" w:space="0" w:color="auto"/>
              <w:right w:val="single" w:sz="8" w:space="0" w:color="auto"/>
            </w:tcBorders>
            <w:shd w:val="clear" w:color="auto" w:fill="auto"/>
            <w:vAlign w:val="center"/>
            <w:hideMark/>
          </w:tcPr>
          <w:p w14:paraId="045582D6" w14:textId="5F89D51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-48.4% (Tennessee)</w:t>
            </w:r>
          </w:p>
        </w:tc>
      </w:tr>
      <w:tr w:rsidR="00D16BD3" w:rsidRPr="004D27F1" w14:paraId="7D4960F1"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443E992" w14:textId="2BFDD58B"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Burglary &amp; Theft</w:t>
            </w:r>
          </w:p>
        </w:tc>
        <w:tc>
          <w:tcPr>
            <w:tcW w:w="760" w:type="pct"/>
            <w:tcBorders>
              <w:top w:val="nil"/>
              <w:left w:val="nil"/>
              <w:bottom w:val="single" w:sz="8" w:space="0" w:color="auto"/>
              <w:right w:val="single" w:sz="8" w:space="0" w:color="auto"/>
            </w:tcBorders>
            <w:shd w:val="clear" w:color="auto" w:fill="auto"/>
            <w:vAlign w:val="center"/>
            <w:hideMark/>
          </w:tcPr>
          <w:p w14:paraId="5C6455D6" w14:textId="4F4D23B8"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26.3% | 29.2%</w:t>
            </w:r>
          </w:p>
        </w:tc>
        <w:tc>
          <w:tcPr>
            <w:tcW w:w="714" w:type="pct"/>
            <w:tcBorders>
              <w:top w:val="nil"/>
              <w:left w:val="nil"/>
              <w:bottom w:val="single" w:sz="8" w:space="0" w:color="auto"/>
              <w:right w:val="single" w:sz="8" w:space="0" w:color="auto"/>
            </w:tcBorders>
            <w:shd w:val="clear" w:color="auto" w:fill="auto"/>
            <w:vAlign w:val="center"/>
            <w:hideMark/>
          </w:tcPr>
          <w:p w14:paraId="103DDDBE" w14:textId="4CC15CA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31.3% | 45.5%</w:t>
            </w:r>
          </w:p>
        </w:tc>
        <w:tc>
          <w:tcPr>
            <w:tcW w:w="1092" w:type="pct"/>
            <w:tcBorders>
              <w:top w:val="nil"/>
              <w:left w:val="nil"/>
              <w:bottom w:val="single" w:sz="8" w:space="0" w:color="auto"/>
              <w:right w:val="single" w:sz="8" w:space="0" w:color="auto"/>
            </w:tcBorders>
            <w:shd w:val="clear" w:color="auto" w:fill="auto"/>
            <w:vAlign w:val="center"/>
            <w:hideMark/>
          </w:tcPr>
          <w:p w14:paraId="30708430" w14:textId="6FFD1EB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82.7% (Indiana)</w:t>
            </w:r>
          </w:p>
        </w:tc>
        <w:tc>
          <w:tcPr>
            <w:tcW w:w="1179" w:type="pct"/>
            <w:tcBorders>
              <w:top w:val="nil"/>
              <w:left w:val="nil"/>
              <w:bottom w:val="single" w:sz="8" w:space="0" w:color="auto"/>
              <w:right w:val="single" w:sz="8" w:space="0" w:color="auto"/>
            </w:tcBorders>
            <w:shd w:val="clear" w:color="auto" w:fill="auto"/>
            <w:vAlign w:val="center"/>
            <w:hideMark/>
          </w:tcPr>
          <w:p w14:paraId="678BE7D2" w14:textId="42B0BF25"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-17.2% (Kentucky)</w:t>
            </w:r>
          </w:p>
        </w:tc>
      </w:tr>
      <w:tr w:rsidR="00D16BD3" w:rsidRPr="004D27F1" w14:paraId="7540009F"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318EED9" w14:textId="0484FB3D"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Commercial Multi-Peril</w:t>
            </w:r>
          </w:p>
        </w:tc>
        <w:tc>
          <w:tcPr>
            <w:tcW w:w="760" w:type="pct"/>
            <w:tcBorders>
              <w:top w:val="nil"/>
              <w:left w:val="nil"/>
              <w:bottom w:val="single" w:sz="8" w:space="0" w:color="auto"/>
              <w:right w:val="single" w:sz="8" w:space="0" w:color="auto"/>
            </w:tcBorders>
            <w:shd w:val="clear" w:color="auto" w:fill="auto"/>
            <w:vAlign w:val="center"/>
            <w:hideMark/>
          </w:tcPr>
          <w:p w14:paraId="6E8FA085" w14:textId="3131B04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49.0% | 74.3%</w:t>
            </w:r>
          </w:p>
        </w:tc>
        <w:tc>
          <w:tcPr>
            <w:tcW w:w="714" w:type="pct"/>
            <w:tcBorders>
              <w:top w:val="nil"/>
              <w:left w:val="nil"/>
              <w:bottom w:val="single" w:sz="8" w:space="0" w:color="auto"/>
              <w:right w:val="single" w:sz="8" w:space="0" w:color="auto"/>
            </w:tcBorders>
            <w:shd w:val="clear" w:color="auto" w:fill="auto"/>
            <w:vAlign w:val="center"/>
            <w:hideMark/>
          </w:tcPr>
          <w:p w14:paraId="170DF62C" w14:textId="37DCD17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61.8% | 60.1%</w:t>
            </w:r>
          </w:p>
        </w:tc>
        <w:tc>
          <w:tcPr>
            <w:tcW w:w="1092" w:type="pct"/>
            <w:tcBorders>
              <w:top w:val="nil"/>
              <w:left w:val="nil"/>
              <w:bottom w:val="single" w:sz="8" w:space="0" w:color="auto"/>
              <w:right w:val="single" w:sz="8" w:space="0" w:color="auto"/>
            </w:tcBorders>
            <w:shd w:val="clear" w:color="auto" w:fill="auto"/>
            <w:vAlign w:val="center"/>
            <w:hideMark/>
          </w:tcPr>
          <w:p w14:paraId="0DA9B71A" w14:textId="563AE06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276.4% (Hawaii)</w:t>
            </w:r>
          </w:p>
        </w:tc>
        <w:tc>
          <w:tcPr>
            <w:tcW w:w="1179" w:type="pct"/>
            <w:tcBorders>
              <w:top w:val="nil"/>
              <w:left w:val="nil"/>
              <w:bottom w:val="single" w:sz="8" w:space="0" w:color="auto"/>
              <w:right w:val="single" w:sz="8" w:space="0" w:color="auto"/>
            </w:tcBorders>
            <w:shd w:val="clear" w:color="auto" w:fill="auto"/>
            <w:vAlign w:val="center"/>
            <w:hideMark/>
          </w:tcPr>
          <w:p w14:paraId="42E20E00" w14:textId="201E90B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37.0% (Vermont)</w:t>
            </w:r>
          </w:p>
        </w:tc>
      </w:tr>
      <w:tr w:rsidR="00D16BD3" w:rsidRPr="004D27F1" w14:paraId="400CF594"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3364BFCF" w14:textId="05AD8C42"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Earthquake</w:t>
            </w:r>
          </w:p>
        </w:tc>
        <w:tc>
          <w:tcPr>
            <w:tcW w:w="760" w:type="pct"/>
            <w:tcBorders>
              <w:top w:val="nil"/>
              <w:left w:val="nil"/>
              <w:bottom w:val="single" w:sz="8" w:space="0" w:color="auto"/>
              <w:right w:val="single" w:sz="8" w:space="0" w:color="auto"/>
            </w:tcBorders>
            <w:shd w:val="clear" w:color="auto" w:fill="auto"/>
            <w:vAlign w:val="center"/>
            <w:hideMark/>
          </w:tcPr>
          <w:p w14:paraId="3B1F3F57" w14:textId="572AF18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 | 3.0%</w:t>
            </w:r>
          </w:p>
        </w:tc>
        <w:tc>
          <w:tcPr>
            <w:tcW w:w="714" w:type="pct"/>
            <w:tcBorders>
              <w:top w:val="nil"/>
              <w:left w:val="nil"/>
              <w:bottom w:val="single" w:sz="8" w:space="0" w:color="auto"/>
              <w:right w:val="single" w:sz="8" w:space="0" w:color="auto"/>
            </w:tcBorders>
            <w:shd w:val="clear" w:color="auto" w:fill="auto"/>
            <w:vAlign w:val="center"/>
            <w:hideMark/>
          </w:tcPr>
          <w:p w14:paraId="38CDCFF6" w14:textId="2C0C6B35"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0.3% | 1.6%</w:t>
            </w:r>
          </w:p>
        </w:tc>
        <w:tc>
          <w:tcPr>
            <w:tcW w:w="1092" w:type="pct"/>
            <w:tcBorders>
              <w:top w:val="nil"/>
              <w:left w:val="nil"/>
              <w:bottom w:val="single" w:sz="8" w:space="0" w:color="auto"/>
              <w:right w:val="single" w:sz="8" w:space="0" w:color="auto"/>
            </w:tcBorders>
            <w:shd w:val="clear" w:color="auto" w:fill="auto"/>
            <w:vAlign w:val="center"/>
            <w:hideMark/>
          </w:tcPr>
          <w:p w14:paraId="4AAFE4A9" w14:textId="1C65791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8.6% (Hawaii)</w:t>
            </w:r>
          </w:p>
        </w:tc>
        <w:tc>
          <w:tcPr>
            <w:tcW w:w="1179" w:type="pct"/>
            <w:tcBorders>
              <w:top w:val="nil"/>
              <w:left w:val="nil"/>
              <w:bottom w:val="single" w:sz="8" w:space="0" w:color="auto"/>
              <w:right w:val="single" w:sz="8" w:space="0" w:color="auto"/>
            </w:tcBorders>
            <w:shd w:val="clear" w:color="auto" w:fill="auto"/>
            <w:vAlign w:val="center"/>
            <w:hideMark/>
          </w:tcPr>
          <w:p w14:paraId="58E40E7F" w14:textId="33019A33"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-9.3% (New Jersey)</w:t>
            </w:r>
          </w:p>
        </w:tc>
      </w:tr>
      <w:tr w:rsidR="00D16BD3" w:rsidRPr="004D27F1" w14:paraId="20DC5AB8"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4C3607A1" w14:textId="1B183023"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Excess Workers' Comp</w:t>
            </w:r>
          </w:p>
        </w:tc>
        <w:tc>
          <w:tcPr>
            <w:tcW w:w="760" w:type="pct"/>
            <w:tcBorders>
              <w:top w:val="nil"/>
              <w:left w:val="nil"/>
              <w:bottom w:val="single" w:sz="8" w:space="0" w:color="auto"/>
              <w:right w:val="single" w:sz="8" w:space="0" w:color="auto"/>
            </w:tcBorders>
            <w:shd w:val="clear" w:color="auto" w:fill="auto"/>
            <w:vAlign w:val="center"/>
            <w:hideMark/>
          </w:tcPr>
          <w:p w14:paraId="4FCF95A9" w14:textId="0D00F752"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-20.1% | 51.9%</w:t>
            </w:r>
          </w:p>
        </w:tc>
        <w:tc>
          <w:tcPr>
            <w:tcW w:w="714" w:type="pct"/>
            <w:tcBorders>
              <w:top w:val="nil"/>
              <w:left w:val="nil"/>
              <w:bottom w:val="single" w:sz="8" w:space="0" w:color="auto"/>
              <w:right w:val="single" w:sz="8" w:space="0" w:color="auto"/>
            </w:tcBorders>
            <w:shd w:val="clear" w:color="auto" w:fill="auto"/>
            <w:vAlign w:val="center"/>
            <w:hideMark/>
          </w:tcPr>
          <w:p w14:paraId="69AD5CFE" w14:textId="5D34E19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14.9% | 44.2%</w:t>
            </w:r>
          </w:p>
        </w:tc>
        <w:tc>
          <w:tcPr>
            <w:tcW w:w="1092" w:type="pct"/>
            <w:tcBorders>
              <w:top w:val="nil"/>
              <w:left w:val="nil"/>
              <w:bottom w:val="single" w:sz="8" w:space="0" w:color="auto"/>
              <w:right w:val="single" w:sz="8" w:space="0" w:color="auto"/>
            </w:tcBorders>
            <w:shd w:val="clear" w:color="auto" w:fill="auto"/>
            <w:vAlign w:val="center"/>
            <w:hideMark/>
          </w:tcPr>
          <w:p w14:paraId="3AD56BFE" w14:textId="7B12295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140.0% (Wyoming)</w:t>
            </w:r>
          </w:p>
        </w:tc>
        <w:tc>
          <w:tcPr>
            <w:tcW w:w="1179" w:type="pct"/>
            <w:tcBorders>
              <w:top w:val="nil"/>
              <w:left w:val="nil"/>
              <w:bottom w:val="single" w:sz="8" w:space="0" w:color="auto"/>
              <w:right w:val="single" w:sz="8" w:space="0" w:color="auto"/>
            </w:tcBorders>
            <w:shd w:val="clear" w:color="auto" w:fill="auto"/>
            <w:vAlign w:val="center"/>
            <w:hideMark/>
          </w:tcPr>
          <w:p w14:paraId="289CC272" w14:textId="46B679AD"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-500.0% (North Dakota)</w:t>
            </w:r>
          </w:p>
        </w:tc>
      </w:tr>
      <w:tr w:rsidR="00D16BD3" w:rsidRPr="004D27F1" w14:paraId="2BEC6193"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40910D60" w14:textId="3FCD79FF"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Farmowners Multi-Peril</w:t>
            </w:r>
          </w:p>
        </w:tc>
        <w:tc>
          <w:tcPr>
            <w:tcW w:w="760" w:type="pct"/>
            <w:tcBorders>
              <w:top w:val="nil"/>
              <w:left w:val="nil"/>
              <w:bottom w:val="single" w:sz="8" w:space="0" w:color="auto"/>
              <w:right w:val="single" w:sz="8" w:space="0" w:color="auto"/>
            </w:tcBorders>
            <w:shd w:val="clear" w:color="auto" w:fill="auto"/>
            <w:vAlign w:val="center"/>
            <w:hideMark/>
          </w:tcPr>
          <w:p w14:paraId="17BAEF20" w14:textId="239520E8"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62.0% | 81.3%</w:t>
            </w:r>
          </w:p>
        </w:tc>
        <w:tc>
          <w:tcPr>
            <w:tcW w:w="714" w:type="pct"/>
            <w:tcBorders>
              <w:top w:val="nil"/>
              <w:left w:val="nil"/>
              <w:bottom w:val="single" w:sz="8" w:space="0" w:color="auto"/>
              <w:right w:val="single" w:sz="8" w:space="0" w:color="auto"/>
            </w:tcBorders>
            <w:shd w:val="clear" w:color="auto" w:fill="auto"/>
            <w:vAlign w:val="center"/>
            <w:hideMark/>
          </w:tcPr>
          <w:p w14:paraId="79744A88" w14:textId="734916C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79.0% | 70.3%</w:t>
            </w:r>
          </w:p>
        </w:tc>
        <w:tc>
          <w:tcPr>
            <w:tcW w:w="1092" w:type="pct"/>
            <w:tcBorders>
              <w:top w:val="nil"/>
              <w:left w:val="nil"/>
              <w:bottom w:val="single" w:sz="8" w:space="0" w:color="auto"/>
              <w:right w:val="single" w:sz="8" w:space="0" w:color="auto"/>
            </w:tcBorders>
            <w:shd w:val="clear" w:color="auto" w:fill="auto"/>
            <w:vAlign w:val="center"/>
            <w:hideMark/>
          </w:tcPr>
          <w:p w14:paraId="7D5C2E2D" w14:textId="523101B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171.0% (Kentucky)</w:t>
            </w:r>
          </w:p>
        </w:tc>
        <w:tc>
          <w:tcPr>
            <w:tcW w:w="1179" w:type="pct"/>
            <w:tcBorders>
              <w:top w:val="nil"/>
              <w:left w:val="nil"/>
              <w:bottom w:val="single" w:sz="8" w:space="0" w:color="auto"/>
              <w:right w:val="single" w:sz="8" w:space="0" w:color="auto"/>
            </w:tcBorders>
            <w:shd w:val="clear" w:color="auto" w:fill="auto"/>
            <w:vAlign w:val="center"/>
            <w:hideMark/>
          </w:tcPr>
          <w:p w14:paraId="54646E68" w14:textId="7A94604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15.5% (Rhode Island)</w:t>
            </w:r>
          </w:p>
        </w:tc>
      </w:tr>
      <w:tr w:rsidR="00D16BD3" w:rsidRPr="004D27F1" w14:paraId="152714BB"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6681D6B" w14:textId="034E95DA"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Federal Flood</w:t>
            </w:r>
          </w:p>
        </w:tc>
        <w:tc>
          <w:tcPr>
            <w:tcW w:w="760" w:type="pct"/>
            <w:tcBorders>
              <w:top w:val="nil"/>
              <w:left w:val="nil"/>
              <w:bottom w:val="single" w:sz="8" w:space="0" w:color="auto"/>
              <w:right w:val="single" w:sz="8" w:space="0" w:color="auto"/>
            </w:tcBorders>
            <w:shd w:val="clear" w:color="auto" w:fill="auto"/>
            <w:vAlign w:val="center"/>
            <w:hideMark/>
          </w:tcPr>
          <w:p w14:paraId="033D639F" w14:textId="7D49E6A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2.5% | 128.9%</w:t>
            </w:r>
          </w:p>
        </w:tc>
        <w:tc>
          <w:tcPr>
            <w:tcW w:w="714" w:type="pct"/>
            <w:tcBorders>
              <w:top w:val="nil"/>
              <w:left w:val="nil"/>
              <w:bottom w:val="single" w:sz="8" w:space="0" w:color="auto"/>
              <w:right w:val="single" w:sz="8" w:space="0" w:color="auto"/>
            </w:tcBorders>
            <w:shd w:val="clear" w:color="auto" w:fill="auto"/>
            <w:vAlign w:val="center"/>
            <w:hideMark/>
          </w:tcPr>
          <w:p w14:paraId="652384C1" w14:textId="36CFB04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59.6% | 58.4%</w:t>
            </w:r>
          </w:p>
        </w:tc>
        <w:tc>
          <w:tcPr>
            <w:tcW w:w="1092" w:type="pct"/>
            <w:tcBorders>
              <w:top w:val="nil"/>
              <w:left w:val="nil"/>
              <w:bottom w:val="single" w:sz="8" w:space="0" w:color="auto"/>
              <w:right w:val="single" w:sz="8" w:space="0" w:color="auto"/>
            </w:tcBorders>
            <w:shd w:val="clear" w:color="auto" w:fill="auto"/>
            <w:vAlign w:val="center"/>
            <w:hideMark/>
          </w:tcPr>
          <w:p w14:paraId="1EA8D096" w14:textId="28C4CCB5"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930.0% (Vermont)</w:t>
            </w:r>
          </w:p>
        </w:tc>
        <w:tc>
          <w:tcPr>
            <w:tcW w:w="1179" w:type="pct"/>
            <w:tcBorders>
              <w:top w:val="nil"/>
              <w:left w:val="nil"/>
              <w:bottom w:val="single" w:sz="8" w:space="0" w:color="auto"/>
              <w:right w:val="single" w:sz="8" w:space="0" w:color="auto"/>
            </w:tcBorders>
            <w:shd w:val="clear" w:color="auto" w:fill="auto"/>
            <w:vAlign w:val="center"/>
            <w:hideMark/>
          </w:tcPr>
          <w:p w14:paraId="4D56C742" w14:textId="66D3B00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1.0% (Louisiana)</w:t>
            </w:r>
          </w:p>
        </w:tc>
      </w:tr>
      <w:tr w:rsidR="00D16BD3" w:rsidRPr="004D27F1" w14:paraId="06450D38"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1753170A" w14:textId="3400D4E6"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Fidelity</w:t>
            </w:r>
          </w:p>
        </w:tc>
        <w:tc>
          <w:tcPr>
            <w:tcW w:w="760" w:type="pct"/>
            <w:tcBorders>
              <w:top w:val="nil"/>
              <w:left w:val="nil"/>
              <w:bottom w:val="single" w:sz="8" w:space="0" w:color="auto"/>
              <w:right w:val="single" w:sz="8" w:space="0" w:color="auto"/>
            </w:tcBorders>
            <w:shd w:val="clear" w:color="auto" w:fill="auto"/>
            <w:vAlign w:val="center"/>
            <w:hideMark/>
          </w:tcPr>
          <w:p w14:paraId="69A78A96" w14:textId="1AA2E1B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30.8% | 23.4%</w:t>
            </w:r>
          </w:p>
        </w:tc>
        <w:tc>
          <w:tcPr>
            <w:tcW w:w="714" w:type="pct"/>
            <w:tcBorders>
              <w:top w:val="nil"/>
              <w:left w:val="nil"/>
              <w:bottom w:val="single" w:sz="8" w:space="0" w:color="auto"/>
              <w:right w:val="single" w:sz="8" w:space="0" w:color="auto"/>
            </w:tcBorders>
            <w:shd w:val="clear" w:color="auto" w:fill="auto"/>
            <w:vAlign w:val="center"/>
            <w:hideMark/>
          </w:tcPr>
          <w:p w14:paraId="5B7C7FEC" w14:textId="06A9590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34.4% | 34.1%</w:t>
            </w:r>
          </w:p>
        </w:tc>
        <w:tc>
          <w:tcPr>
            <w:tcW w:w="1092" w:type="pct"/>
            <w:tcBorders>
              <w:top w:val="nil"/>
              <w:left w:val="nil"/>
              <w:bottom w:val="single" w:sz="8" w:space="0" w:color="auto"/>
              <w:right w:val="single" w:sz="8" w:space="0" w:color="auto"/>
            </w:tcBorders>
            <w:shd w:val="clear" w:color="auto" w:fill="auto"/>
            <w:vAlign w:val="center"/>
            <w:hideMark/>
          </w:tcPr>
          <w:p w14:paraId="52445BFF" w14:textId="22EA6A7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124.3% (Minnesota)</w:t>
            </w:r>
          </w:p>
        </w:tc>
        <w:tc>
          <w:tcPr>
            <w:tcW w:w="1179" w:type="pct"/>
            <w:tcBorders>
              <w:top w:val="nil"/>
              <w:left w:val="nil"/>
              <w:bottom w:val="single" w:sz="8" w:space="0" w:color="auto"/>
              <w:right w:val="single" w:sz="8" w:space="0" w:color="auto"/>
            </w:tcBorders>
            <w:shd w:val="clear" w:color="auto" w:fill="auto"/>
            <w:vAlign w:val="center"/>
            <w:hideMark/>
          </w:tcPr>
          <w:p w14:paraId="238A289E" w14:textId="1B20F94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-14.4% (Vermont)</w:t>
            </w:r>
          </w:p>
        </w:tc>
      </w:tr>
      <w:tr w:rsidR="00D16BD3" w:rsidRPr="004D27F1" w14:paraId="7073D108"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218CC53" w14:textId="4F1E4AD5"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Fire Peril Only</w:t>
            </w:r>
          </w:p>
        </w:tc>
        <w:tc>
          <w:tcPr>
            <w:tcW w:w="760" w:type="pct"/>
            <w:tcBorders>
              <w:top w:val="nil"/>
              <w:left w:val="nil"/>
              <w:bottom w:val="single" w:sz="8" w:space="0" w:color="auto"/>
              <w:right w:val="single" w:sz="8" w:space="0" w:color="auto"/>
            </w:tcBorders>
            <w:shd w:val="clear" w:color="auto" w:fill="auto"/>
            <w:vAlign w:val="center"/>
            <w:hideMark/>
          </w:tcPr>
          <w:p w14:paraId="2C6361B9" w14:textId="5237530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17.0% | 63.5%</w:t>
            </w:r>
          </w:p>
        </w:tc>
        <w:tc>
          <w:tcPr>
            <w:tcW w:w="714" w:type="pct"/>
            <w:tcBorders>
              <w:top w:val="nil"/>
              <w:left w:val="nil"/>
              <w:bottom w:val="single" w:sz="8" w:space="0" w:color="auto"/>
              <w:right w:val="single" w:sz="8" w:space="0" w:color="auto"/>
            </w:tcBorders>
            <w:shd w:val="clear" w:color="auto" w:fill="auto"/>
            <w:vAlign w:val="center"/>
            <w:hideMark/>
          </w:tcPr>
          <w:p w14:paraId="7BA8BA50" w14:textId="70FB159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45.8% | 58.2%</w:t>
            </w:r>
          </w:p>
        </w:tc>
        <w:tc>
          <w:tcPr>
            <w:tcW w:w="1092" w:type="pct"/>
            <w:tcBorders>
              <w:top w:val="nil"/>
              <w:left w:val="nil"/>
              <w:bottom w:val="single" w:sz="8" w:space="0" w:color="auto"/>
              <w:right w:val="single" w:sz="8" w:space="0" w:color="auto"/>
            </w:tcBorders>
            <w:shd w:val="clear" w:color="auto" w:fill="auto"/>
            <w:vAlign w:val="center"/>
            <w:hideMark/>
          </w:tcPr>
          <w:p w14:paraId="1300938A" w14:textId="7DED1DD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401.9% (Hawaii)</w:t>
            </w:r>
          </w:p>
        </w:tc>
        <w:tc>
          <w:tcPr>
            <w:tcW w:w="1179" w:type="pct"/>
            <w:tcBorders>
              <w:top w:val="nil"/>
              <w:left w:val="nil"/>
              <w:bottom w:val="single" w:sz="8" w:space="0" w:color="auto"/>
              <w:right w:val="single" w:sz="8" w:space="0" w:color="auto"/>
            </w:tcBorders>
            <w:shd w:val="clear" w:color="auto" w:fill="auto"/>
            <w:vAlign w:val="center"/>
            <w:hideMark/>
          </w:tcPr>
          <w:p w14:paraId="1828CE02" w14:textId="1CDB6A8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11.9% (Wyoming)</w:t>
            </w:r>
          </w:p>
        </w:tc>
      </w:tr>
      <w:tr w:rsidR="00D16BD3" w:rsidRPr="004D27F1" w14:paraId="583A402F"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627037D" w14:textId="20140FD4"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Homeowners Multi-Peril</w:t>
            </w:r>
          </w:p>
        </w:tc>
        <w:tc>
          <w:tcPr>
            <w:tcW w:w="760" w:type="pct"/>
            <w:tcBorders>
              <w:top w:val="nil"/>
              <w:left w:val="nil"/>
              <w:bottom w:val="single" w:sz="8" w:space="0" w:color="auto"/>
              <w:right w:val="single" w:sz="8" w:space="0" w:color="auto"/>
            </w:tcBorders>
            <w:shd w:val="clear" w:color="auto" w:fill="auto"/>
            <w:vAlign w:val="center"/>
            <w:hideMark/>
          </w:tcPr>
          <w:p w14:paraId="41BD9552" w14:textId="46FACF2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57.0% | 77.6%</w:t>
            </w:r>
          </w:p>
        </w:tc>
        <w:tc>
          <w:tcPr>
            <w:tcW w:w="714" w:type="pct"/>
            <w:tcBorders>
              <w:top w:val="nil"/>
              <w:left w:val="nil"/>
              <w:bottom w:val="single" w:sz="8" w:space="0" w:color="auto"/>
              <w:right w:val="single" w:sz="8" w:space="0" w:color="auto"/>
            </w:tcBorders>
            <w:shd w:val="clear" w:color="auto" w:fill="auto"/>
            <w:vAlign w:val="center"/>
            <w:hideMark/>
          </w:tcPr>
          <w:p w14:paraId="21164C7F" w14:textId="7AD2CC6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70.8% | 67.8%</w:t>
            </w:r>
          </w:p>
        </w:tc>
        <w:tc>
          <w:tcPr>
            <w:tcW w:w="1092" w:type="pct"/>
            <w:tcBorders>
              <w:top w:val="nil"/>
              <w:left w:val="nil"/>
              <w:bottom w:val="single" w:sz="8" w:space="0" w:color="auto"/>
              <w:right w:val="single" w:sz="8" w:space="0" w:color="auto"/>
            </w:tcBorders>
            <w:shd w:val="clear" w:color="auto" w:fill="auto"/>
            <w:vAlign w:val="center"/>
            <w:hideMark/>
          </w:tcPr>
          <w:p w14:paraId="6F817894" w14:textId="7FDADA1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390.9% (Hawaii)</w:t>
            </w:r>
          </w:p>
        </w:tc>
        <w:tc>
          <w:tcPr>
            <w:tcW w:w="1179" w:type="pct"/>
            <w:tcBorders>
              <w:top w:val="nil"/>
              <w:left w:val="nil"/>
              <w:bottom w:val="single" w:sz="8" w:space="0" w:color="auto"/>
              <w:right w:val="single" w:sz="8" w:space="0" w:color="auto"/>
            </w:tcBorders>
            <w:shd w:val="clear" w:color="auto" w:fill="auto"/>
            <w:vAlign w:val="center"/>
            <w:hideMark/>
          </w:tcPr>
          <w:p w14:paraId="54FBBACD" w14:textId="16C1C8E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40.0% (Florida)</w:t>
            </w:r>
          </w:p>
        </w:tc>
      </w:tr>
      <w:tr w:rsidR="00D16BD3" w:rsidRPr="004D27F1" w14:paraId="7EBBAD62"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4DBD32A0" w14:textId="28B302C5"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Inland Marine</w:t>
            </w:r>
          </w:p>
        </w:tc>
        <w:tc>
          <w:tcPr>
            <w:tcW w:w="760" w:type="pct"/>
            <w:tcBorders>
              <w:top w:val="nil"/>
              <w:left w:val="nil"/>
              <w:bottom w:val="single" w:sz="8" w:space="0" w:color="auto"/>
              <w:right w:val="single" w:sz="8" w:space="0" w:color="auto"/>
            </w:tcBorders>
            <w:shd w:val="clear" w:color="auto" w:fill="auto"/>
            <w:vAlign w:val="center"/>
            <w:hideMark/>
          </w:tcPr>
          <w:p w14:paraId="6E4BFF03" w14:textId="5BCFFCE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39.1% | 52.7%</w:t>
            </w:r>
          </w:p>
        </w:tc>
        <w:tc>
          <w:tcPr>
            <w:tcW w:w="714" w:type="pct"/>
            <w:tcBorders>
              <w:top w:val="nil"/>
              <w:left w:val="nil"/>
              <w:bottom w:val="single" w:sz="8" w:space="0" w:color="auto"/>
              <w:right w:val="single" w:sz="8" w:space="0" w:color="auto"/>
            </w:tcBorders>
            <w:shd w:val="clear" w:color="auto" w:fill="auto"/>
            <w:vAlign w:val="center"/>
            <w:hideMark/>
          </w:tcPr>
          <w:p w14:paraId="7482FC97" w14:textId="3F65379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44.2% | 50.3%</w:t>
            </w:r>
          </w:p>
        </w:tc>
        <w:tc>
          <w:tcPr>
            <w:tcW w:w="1092" w:type="pct"/>
            <w:tcBorders>
              <w:top w:val="nil"/>
              <w:left w:val="nil"/>
              <w:bottom w:val="single" w:sz="8" w:space="0" w:color="auto"/>
              <w:right w:val="single" w:sz="8" w:space="0" w:color="auto"/>
            </w:tcBorders>
            <w:shd w:val="clear" w:color="auto" w:fill="auto"/>
            <w:vAlign w:val="center"/>
            <w:hideMark/>
          </w:tcPr>
          <w:p w14:paraId="60211946" w14:textId="5E7A90F8"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59.7% (Alabama)</w:t>
            </w:r>
          </w:p>
        </w:tc>
        <w:tc>
          <w:tcPr>
            <w:tcW w:w="1179" w:type="pct"/>
            <w:tcBorders>
              <w:top w:val="nil"/>
              <w:left w:val="nil"/>
              <w:bottom w:val="single" w:sz="8" w:space="0" w:color="auto"/>
              <w:right w:val="single" w:sz="8" w:space="0" w:color="auto"/>
            </w:tcBorders>
            <w:shd w:val="clear" w:color="auto" w:fill="auto"/>
            <w:vAlign w:val="center"/>
            <w:hideMark/>
          </w:tcPr>
          <w:p w14:paraId="70D38C56" w14:textId="0827122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20.1% (District of Columbia)</w:t>
            </w:r>
          </w:p>
        </w:tc>
      </w:tr>
      <w:tr w:rsidR="00D16BD3" w:rsidRPr="004D27F1" w14:paraId="3E0DC07D"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0F78968" w14:textId="58CCAE0D"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International</w:t>
            </w:r>
          </w:p>
        </w:tc>
        <w:tc>
          <w:tcPr>
            <w:tcW w:w="760" w:type="pct"/>
            <w:tcBorders>
              <w:top w:val="nil"/>
              <w:left w:val="nil"/>
              <w:bottom w:val="single" w:sz="8" w:space="0" w:color="auto"/>
              <w:right w:val="single" w:sz="8" w:space="0" w:color="auto"/>
            </w:tcBorders>
            <w:shd w:val="clear" w:color="auto" w:fill="auto"/>
            <w:vAlign w:val="center"/>
            <w:hideMark/>
          </w:tcPr>
          <w:p w14:paraId="335F178D" w14:textId="4AEF093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50.0% | -200.0%</w:t>
            </w:r>
          </w:p>
        </w:tc>
        <w:tc>
          <w:tcPr>
            <w:tcW w:w="714" w:type="pct"/>
            <w:tcBorders>
              <w:top w:val="nil"/>
              <w:left w:val="nil"/>
              <w:bottom w:val="single" w:sz="8" w:space="0" w:color="auto"/>
              <w:right w:val="single" w:sz="8" w:space="0" w:color="auto"/>
            </w:tcBorders>
            <w:shd w:val="clear" w:color="auto" w:fill="auto"/>
            <w:vAlign w:val="center"/>
            <w:hideMark/>
          </w:tcPr>
          <w:p w14:paraId="62173B9D" w14:textId="258AEC1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146.3% | 93.8%</w:t>
            </w:r>
          </w:p>
        </w:tc>
        <w:tc>
          <w:tcPr>
            <w:tcW w:w="1092" w:type="pct"/>
            <w:tcBorders>
              <w:top w:val="nil"/>
              <w:left w:val="nil"/>
              <w:bottom w:val="single" w:sz="8" w:space="0" w:color="auto"/>
              <w:right w:val="single" w:sz="8" w:space="0" w:color="auto"/>
            </w:tcBorders>
            <w:shd w:val="clear" w:color="auto" w:fill="auto"/>
            <w:vAlign w:val="center"/>
            <w:hideMark/>
          </w:tcPr>
          <w:p w14:paraId="3056CEA4" w14:textId="07D413D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635.4% (Massachusetts)</w:t>
            </w:r>
          </w:p>
        </w:tc>
        <w:tc>
          <w:tcPr>
            <w:tcW w:w="1179" w:type="pct"/>
            <w:tcBorders>
              <w:top w:val="nil"/>
              <w:left w:val="nil"/>
              <w:bottom w:val="single" w:sz="8" w:space="0" w:color="auto"/>
              <w:right w:val="single" w:sz="8" w:space="0" w:color="auto"/>
            </w:tcBorders>
            <w:shd w:val="clear" w:color="auto" w:fill="auto"/>
            <w:vAlign w:val="center"/>
            <w:hideMark/>
          </w:tcPr>
          <w:p w14:paraId="0D422839" w14:textId="1F97B5B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-800.0% (Nevada)</w:t>
            </w:r>
          </w:p>
        </w:tc>
      </w:tr>
      <w:tr w:rsidR="00D16BD3" w:rsidRPr="004D27F1" w14:paraId="4C738719"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309E5493" w14:textId="2037A8AA"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Medical Malpractice</w:t>
            </w:r>
          </w:p>
        </w:tc>
        <w:tc>
          <w:tcPr>
            <w:tcW w:w="760" w:type="pct"/>
            <w:tcBorders>
              <w:top w:val="nil"/>
              <w:left w:val="nil"/>
              <w:bottom w:val="single" w:sz="8" w:space="0" w:color="auto"/>
              <w:right w:val="single" w:sz="8" w:space="0" w:color="auto"/>
            </w:tcBorders>
            <w:shd w:val="clear" w:color="auto" w:fill="auto"/>
            <w:vAlign w:val="center"/>
            <w:hideMark/>
          </w:tcPr>
          <w:p w14:paraId="451F6B16" w14:textId="5DECCA0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29.1% | 46.0%</w:t>
            </w:r>
          </w:p>
        </w:tc>
        <w:tc>
          <w:tcPr>
            <w:tcW w:w="714" w:type="pct"/>
            <w:tcBorders>
              <w:top w:val="nil"/>
              <w:left w:val="nil"/>
              <w:bottom w:val="single" w:sz="8" w:space="0" w:color="auto"/>
              <w:right w:val="single" w:sz="8" w:space="0" w:color="auto"/>
            </w:tcBorders>
            <w:shd w:val="clear" w:color="auto" w:fill="auto"/>
            <w:vAlign w:val="center"/>
            <w:hideMark/>
          </w:tcPr>
          <w:p w14:paraId="615C031B" w14:textId="20A6CFE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55.7% | 56.2%</w:t>
            </w:r>
          </w:p>
        </w:tc>
        <w:tc>
          <w:tcPr>
            <w:tcW w:w="1092" w:type="pct"/>
            <w:tcBorders>
              <w:top w:val="nil"/>
              <w:left w:val="nil"/>
              <w:bottom w:val="single" w:sz="8" w:space="0" w:color="auto"/>
              <w:right w:val="single" w:sz="8" w:space="0" w:color="auto"/>
            </w:tcBorders>
            <w:shd w:val="clear" w:color="auto" w:fill="auto"/>
            <w:vAlign w:val="center"/>
            <w:hideMark/>
          </w:tcPr>
          <w:p w14:paraId="21F01407" w14:textId="4D9C5ED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195.5% (New Mexico)</w:t>
            </w:r>
          </w:p>
        </w:tc>
        <w:tc>
          <w:tcPr>
            <w:tcW w:w="1179" w:type="pct"/>
            <w:tcBorders>
              <w:top w:val="nil"/>
              <w:left w:val="nil"/>
              <w:bottom w:val="single" w:sz="8" w:space="0" w:color="auto"/>
              <w:right w:val="single" w:sz="8" w:space="0" w:color="auto"/>
            </w:tcBorders>
            <w:shd w:val="clear" w:color="auto" w:fill="auto"/>
            <w:vAlign w:val="center"/>
            <w:hideMark/>
          </w:tcPr>
          <w:p w14:paraId="123D15A1" w14:textId="5FD7D57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14.1% (Wyoming)</w:t>
            </w:r>
          </w:p>
        </w:tc>
      </w:tr>
      <w:tr w:rsidR="00D16BD3" w:rsidRPr="004D27F1" w14:paraId="409F9D87"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7129A1C" w14:textId="216BF9C0"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Multi-Peril Crop</w:t>
            </w:r>
          </w:p>
        </w:tc>
        <w:tc>
          <w:tcPr>
            <w:tcW w:w="760" w:type="pct"/>
            <w:tcBorders>
              <w:top w:val="nil"/>
              <w:left w:val="nil"/>
              <w:bottom w:val="single" w:sz="8" w:space="0" w:color="auto"/>
              <w:right w:val="single" w:sz="8" w:space="0" w:color="auto"/>
            </w:tcBorders>
            <w:shd w:val="clear" w:color="auto" w:fill="auto"/>
            <w:vAlign w:val="center"/>
            <w:hideMark/>
          </w:tcPr>
          <w:p w14:paraId="6FAED758" w14:textId="5CDA773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141.8% | 86.1%</w:t>
            </w:r>
          </w:p>
        </w:tc>
        <w:tc>
          <w:tcPr>
            <w:tcW w:w="714" w:type="pct"/>
            <w:tcBorders>
              <w:top w:val="nil"/>
              <w:left w:val="nil"/>
              <w:bottom w:val="single" w:sz="8" w:space="0" w:color="auto"/>
              <w:right w:val="single" w:sz="8" w:space="0" w:color="auto"/>
            </w:tcBorders>
            <w:shd w:val="clear" w:color="auto" w:fill="auto"/>
            <w:vAlign w:val="center"/>
            <w:hideMark/>
          </w:tcPr>
          <w:p w14:paraId="21884D7F" w14:textId="6968F52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102.2% | 92.2%</w:t>
            </w:r>
          </w:p>
        </w:tc>
        <w:tc>
          <w:tcPr>
            <w:tcW w:w="1092" w:type="pct"/>
            <w:tcBorders>
              <w:top w:val="nil"/>
              <w:left w:val="nil"/>
              <w:bottom w:val="single" w:sz="8" w:space="0" w:color="auto"/>
              <w:right w:val="single" w:sz="8" w:space="0" w:color="auto"/>
            </w:tcBorders>
            <w:shd w:val="clear" w:color="auto" w:fill="auto"/>
            <w:vAlign w:val="center"/>
            <w:hideMark/>
          </w:tcPr>
          <w:p w14:paraId="0511C4CD" w14:textId="56DA3B9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200.2% (New Hampshire)</w:t>
            </w:r>
          </w:p>
        </w:tc>
        <w:tc>
          <w:tcPr>
            <w:tcW w:w="1179" w:type="pct"/>
            <w:tcBorders>
              <w:top w:val="nil"/>
              <w:left w:val="nil"/>
              <w:bottom w:val="single" w:sz="8" w:space="0" w:color="auto"/>
              <w:right w:val="single" w:sz="8" w:space="0" w:color="auto"/>
            </w:tcBorders>
            <w:shd w:val="clear" w:color="auto" w:fill="auto"/>
            <w:vAlign w:val="center"/>
            <w:hideMark/>
          </w:tcPr>
          <w:p w14:paraId="15B7A0C7" w14:textId="7C8178F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19.9% (Indiana)</w:t>
            </w:r>
          </w:p>
        </w:tc>
      </w:tr>
      <w:tr w:rsidR="00D16BD3" w:rsidRPr="004D27F1" w14:paraId="6A88B77E"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466B1677" w14:textId="5BE14D2E"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Ocean Marine</w:t>
            </w:r>
          </w:p>
        </w:tc>
        <w:tc>
          <w:tcPr>
            <w:tcW w:w="760" w:type="pct"/>
            <w:tcBorders>
              <w:top w:val="nil"/>
              <w:left w:val="nil"/>
              <w:bottom w:val="single" w:sz="8" w:space="0" w:color="auto"/>
              <w:right w:val="single" w:sz="8" w:space="0" w:color="auto"/>
            </w:tcBorders>
            <w:shd w:val="clear" w:color="auto" w:fill="auto"/>
            <w:vAlign w:val="center"/>
            <w:hideMark/>
          </w:tcPr>
          <w:p w14:paraId="1549A594" w14:textId="4EE9AF3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35.8% | 36.5%</w:t>
            </w:r>
          </w:p>
        </w:tc>
        <w:tc>
          <w:tcPr>
            <w:tcW w:w="714" w:type="pct"/>
            <w:tcBorders>
              <w:top w:val="nil"/>
              <w:left w:val="nil"/>
              <w:bottom w:val="single" w:sz="8" w:space="0" w:color="auto"/>
              <w:right w:val="single" w:sz="8" w:space="0" w:color="auto"/>
            </w:tcBorders>
            <w:shd w:val="clear" w:color="auto" w:fill="auto"/>
            <w:vAlign w:val="center"/>
            <w:hideMark/>
          </w:tcPr>
          <w:p w14:paraId="4561EA25" w14:textId="4B391948"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48.1% | 56.1%</w:t>
            </w:r>
          </w:p>
        </w:tc>
        <w:tc>
          <w:tcPr>
            <w:tcW w:w="1092" w:type="pct"/>
            <w:tcBorders>
              <w:top w:val="nil"/>
              <w:left w:val="nil"/>
              <w:bottom w:val="single" w:sz="8" w:space="0" w:color="auto"/>
              <w:right w:val="single" w:sz="8" w:space="0" w:color="auto"/>
            </w:tcBorders>
            <w:shd w:val="clear" w:color="auto" w:fill="auto"/>
            <w:vAlign w:val="center"/>
            <w:hideMark/>
          </w:tcPr>
          <w:p w14:paraId="58605CF0" w14:textId="51F76F4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113.2% (Arkansas)</w:t>
            </w:r>
          </w:p>
        </w:tc>
        <w:tc>
          <w:tcPr>
            <w:tcW w:w="1179" w:type="pct"/>
            <w:tcBorders>
              <w:top w:val="nil"/>
              <w:left w:val="nil"/>
              <w:bottom w:val="single" w:sz="8" w:space="0" w:color="auto"/>
              <w:right w:val="single" w:sz="8" w:space="0" w:color="auto"/>
            </w:tcBorders>
            <w:shd w:val="clear" w:color="auto" w:fill="auto"/>
            <w:vAlign w:val="center"/>
            <w:hideMark/>
          </w:tcPr>
          <w:p w14:paraId="03DA58AE" w14:textId="7907B90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5.8% (West Virginia)</w:t>
            </w:r>
          </w:p>
        </w:tc>
      </w:tr>
      <w:tr w:rsidR="00D16BD3" w:rsidRPr="004D27F1" w14:paraId="57C7787A"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19F44407" w14:textId="708D2C01"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Other Liability (Claims-made)</w:t>
            </w:r>
          </w:p>
        </w:tc>
        <w:tc>
          <w:tcPr>
            <w:tcW w:w="760" w:type="pct"/>
            <w:tcBorders>
              <w:top w:val="nil"/>
              <w:left w:val="nil"/>
              <w:bottom w:val="single" w:sz="8" w:space="0" w:color="auto"/>
              <w:right w:val="single" w:sz="8" w:space="0" w:color="auto"/>
            </w:tcBorders>
            <w:shd w:val="clear" w:color="auto" w:fill="auto"/>
            <w:vAlign w:val="center"/>
            <w:hideMark/>
          </w:tcPr>
          <w:p w14:paraId="4AE27F8F" w14:textId="4D291A49"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58.1% | 50.4%</w:t>
            </w:r>
          </w:p>
        </w:tc>
        <w:tc>
          <w:tcPr>
            <w:tcW w:w="714" w:type="pct"/>
            <w:tcBorders>
              <w:top w:val="nil"/>
              <w:left w:val="nil"/>
              <w:bottom w:val="single" w:sz="8" w:space="0" w:color="auto"/>
              <w:right w:val="single" w:sz="8" w:space="0" w:color="auto"/>
            </w:tcBorders>
            <w:shd w:val="clear" w:color="auto" w:fill="auto"/>
            <w:vAlign w:val="center"/>
            <w:hideMark/>
          </w:tcPr>
          <w:p w14:paraId="6E446192" w14:textId="4CFBF50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50.7% | 53.2%</w:t>
            </w:r>
          </w:p>
        </w:tc>
        <w:tc>
          <w:tcPr>
            <w:tcW w:w="1092" w:type="pct"/>
            <w:tcBorders>
              <w:top w:val="nil"/>
              <w:left w:val="nil"/>
              <w:bottom w:val="single" w:sz="8" w:space="0" w:color="auto"/>
              <w:right w:val="single" w:sz="8" w:space="0" w:color="auto"/>
            </w:tcBorders>
            <w:shd w:val="clear" w:color="auto" w:fill="auto"/>
            <w:vAlign w:val="center"/>
            <w:hideMark/>
          </w:tcPr>
          <w:p w14:paraId="506008F6" w14:textId="7162737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79.0% (Vermont)</w:t>
            </w:r>
          </w:p>
        </w:tc>
        <w:tc>
          <w:tcPr>
            <w:tcW w:w="1179" w:type="pct"/>
            <w:tcBorders>
              <w:top w:val="nil"/>
              <w:left w:val="nil"/>
              <w:bottom w:val="single" w:sz="8" w:space="0" w:color="auto"/>
              <w:right w:val="single" w:sz="8" w:space="0" w:color="auto"/>
            </w:tcBorders>
            <w:shd w:val="clear" w:color="auto" w:fill="auto"/>
            <w:vAlign w:val="center"/>
            <w:hideMark/>
          </w:tcPr>
          <w:p w14:paraId="0F44A701" w14:textId="36852C5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23.2% (Wyoming)</w:t>
            </w:r>
          </w:p>
        </w:tc>
      </w:tr>
      <w:tr w:rsidR="00D16BD3" w:rsidRPr="004D27F1" w14:paraId="5D90D7D4"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1A65B31E" w14:textId="56C8FB26"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Other Liability (Occurrence)</w:t>
            </w:r>
          </w:p>
        </w:tc>
        <w:tc>
          <w:tcPr>
            <w:tcW w:w="760" w:type="pct"/>
            <w:tcBorders>
              <w:top w:val="nil"/>
              <w:left w:val="nil"/>
              <w:bottom w:val="single" w:sz="8" w:space="0" w:color="auto"/>
              <w:right w:val="single" w:sz="8" w:space="0" w:color="auto"/>
            </w:tcBorders>
            <w:shd w:val="clear" w:color="auto" w:fill="auto"/>
            <w:vAlign w:val="center"/>
            <w:hideMark/>
          </w:tcPr>
          <w:p w14:paraId="4A9554B9" w14:textId="7B47019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68.6% | 61.9%</w:t>
            </w:r>
          </w:p>
        </w:tc>
        <w:tc>
          <w:tcPr>
            <w:tcW w:w="714" w:type="pct"/>
            <w:tcBorders>
              <w:top w:val="nil"/>
              <w:left w:val="nil"/>
              <w:bottom w:val="single" w:sz="8" w:space="0" w:color="auto"/>
              <w:right w:val="single" w:sz="8" w:space="0" w:color="auto"/>
            </w:tcBorders>
            <w:shd w:val="clear" w:color="auto" w:fill="auto"/>
            <w:vAlign w:val="center"/>
            <w:hideMark/>
          </w:tcPr>
          <w:p w14:paraId="5DE01A57" w14:textId="6078F27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71.3% | 67.5%</w:t>
            </w:r>
          </w:p>
        </w:tc>
        <w:tc>
          <w:tcPr>
            <w:tcW w:w="1092" w:type="pct"/>
            <w:tcBorders>
              <w:top w:val="nil"/>
              <w:left w:val="nil"/>
              <w:bottom w:val="single" w:sz="8" w:space="0" w:color="auto"/>
              <w:right w:val="single" w:sz="8" w:space="0" w:color="auto"/>
            </w:tcBorders>
            <w:shd w:val="clear" w:color="auto" w:fill="auto"/>
            <w:vAlign w:val="center"/>
            <w:hideMark/>
          </w:tcPr>
          <w:p w14:paraId="795F7356" w14:textId="34FE6BA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139.3% (Delaware)</w:t>
            </w:r>
          </w:p>
        </w:tc>
        <w:tc>
          <w:tcPr>
            <w:tcW w:w="1179" w:type="pct"/>
            <w:tcBorders>
              <w:top w:val="nil"/>
              <w:left w:val="nil"/>
              <w:bottom w:val="single" w:sz="8" w:space="0" w:color="auto"/>
              <w:right w:val="single" w:sz="8" w:space="0" w:color="auto"/>
            </w:tcBorders>
            <w:shd w:val="clear" w:color="auto" w:fill="auto"/>
            <w:vAlign w:val="center"/>
            <w:hideMark/>
          </w:tcPr>
          <w:p w14:paraId="5DD8B47C" w14:textId="31A8E1CE"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26.9% (Montana)</w:t>
            </w:r>
          </w:p>
        </w:tc>
      </w:tr>
      <w:tr w:rsidR="00D16BD3" w:rsidRPr="004D27F1" w14:paraId="06256E65"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18B4D79B" w14:textId="7F8A5C7C"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Private Crop</w:t>
            </w:r>
          </w:p>
        </w:tc>
        <w:tc>
          <w:tcPr>
            <w:tcW w:w="760" w:type="pct"/>
            <w:tcBorders>
              <w:top w:val="nil"/>
              <w:left w:val="nil"/>
              <w:bottom w:val="single" w:sz="8" w:space="0" w:color="auto"/>
              <w:right w:val="single" w:sz="8" w:space="0" w:color="auto"/>
            </w:tcBorders>
            <w:shd w:val="clear" w:color="auto" w:fill="auto"/>
            <w:vAlign w:val="center"/>
            <w:hideMark/>
          </w:tcPr>
          <w:p w14:paraId="6CC004E3" w14:textId="138682A3"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142.0% | 125.2%</w:t>
            </w:r>
          </w:p>
        </w:tc>
        <w:tc>
          <w:tcPr>
            <w:tcW w:w="714" w:type="pct"/>
            <w:tcBorders>
              <w:top w:val="nil"/>
              <w:left w:val="nil"/>
              <w:bottom w:val="single" w:sz="8" w:space="0" w:color="auto"/>
              <w:right w:val="single" w:sz="8" w:space="0" w:color="auto"/>
            </w:tcBorders>
            <w:shd w:val="clear" w:color="auto" w:fill="auto"/>
            <w:vAlign w:val="center"/>
            <w:hideMark/>
          </w:tcPr>
          <w:p w14:paraId="1D885F6B" w14:textId="1D27B0E3"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98.8% | 97.1%</w:t>
            </w:r>
          </w:p>
        </w:tc>
        <w:tc>
          <w:tcPr>
            <w:tcW w:w="1092" w:type="pct"/>
            <w:tcBorders>
              <w:top w:val="nil"/>
              <w:left w:val="nil"/>
              <w:bottom w:val="single" w:sz="8" w:space="0" w:color="auto"/>
              <w:right w:val="single" w:sz="8" w:space="0" w:color="auto"/>
            </w:tcBorders>
            <w:shd w:val="clear" w:color="auto" w:fill="auto"/>
            <w:vAlign w:val="center"/>
            <w:hideMark/>
          </w:tcPr>
          <w:p w14:paraId="13C15587" w14:textId="6C47106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272.6% (Louisiana)</w:t>
            </w:r>
          </w:p>
        </w:tc>
        <w:tc>
          <w:tcPr>
            <w:tcW w:w="1179" w:type="pct"/>
            <w:tcBorders>
              <w:top w:val="nil"/>
              <w:left w:val="nil"/>
              <w:bottom w:val="single" w:sz="8" w:space="0" w:color="auto"/>
              <w:right w:val="single" w:sz="8" w:space="0" w:color="auto"/>
            </w:tcBorders>
            <w:shd w:val="clear" w:color="auto" w:fill="auto"/>
            <w:vAlign w:val="center"/>
            <w:hideMark/>
          </w:tcPr>
          <w:p w14:paraId="7AFAE4B8" w14:textId="054C9AC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-7.5% (Oregon)</w:t>
            </w:r>
          </w:p>
        </w:tc>
      </w:tr>
      <w:tr w:rsidR="00D16BD3" w:rsidRPr="004D27F1" w14:paraId="28C7AA76"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6508BC6E" w14:textId="020491C6"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Private Flood</w:t>
            </w:r>
          </w:p>
        </w:tc>
        <w:tc>
          <w:tcPr>
            <w:tcW w:w="760" w:type="pct"/>
            <w:tcBorders>
              <w:top w:val="nil"/>
              <w:left w:val="nil"/>
              <w:bottom w:val="single" w:sz="8" w:space="0" w:color="auto"/>
              <w:right w:val="single" w:sz="8" w:space="0" w:color="auto"/>
            </w:tcBorders>
            <w:shd w:val="clear" w:color="auto" w:fill="auto"/>
            <w:vAlign w:val="center"/>
            <w:hideMark/>
          </w:tcPr>
          <w:p w14:paraId="1B31BA74" w14:textId="6612D0E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3.9% | 85.6%</w:t>
            </w:r>
          </w:p>
        </w:tc>
        <w:tc>
          <w:tcPr>
            <w:tcW w:w="714" w:type="pct"/>
            <w:tcBorders>
              <w:top w:val="nil"/>
              <w:left w:val="nil"/>
              <w:bottom w:val="single" w:sz="8" w:space="0" w:color="auto"/>
              <w:right w:val="single" w:sz="8" w:space="0" w:color="auto"/>
            </w:tcBorders>
            <w:shd w:val="clear" w:color="auto" w:fill="auto"/>
            <w:vAlign w:val="center"/>
            <w:hideMark/>
          </w:tcPr>
          <w:p w14:paraId="5DCABC98" w14:textId="43C540D4"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6.3% | 35.7%</w:t>
            </w:r>
          </w:p>
        </w:tc>
        <w:tc>
          <w:tcPr>
            <w:tcW w:w="1092" w:type="pct"/>
            <w:tcBorders>
              <w:top w:val="nil"/>
              <w:left w:val="nil"/>
              <w:bottom w:val="single" w:sz="8" w:space="0" w:color="auto"/>
              <w:right w:val="single" w:sz="8" w:space="0" w:color="auto"/>
            </w:tcBorders>
            <w:shd w:val="clear" w:color="auto" w:fill="auto"/>
            <w:vAlign w:val="center"/>
            <w:hideMark/>
          </w:tcPr>
          <w:p w14:paraId="45B205DC" w14:textId="30D0BF67"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1317.7% (Vermont)</w:t>
            </w:r>
          </w:p>
        </w:tc>
        <w:tc>
          <w:tcPr>
            <w:tcW w:w="1179" w:type="pct"/>
            <w:tcBorders>
              <w:top w:val="nil"/>
              <w:left w:val="nil"/>
              <w:bottom w:val="single" w:sz="8" w:space="0" w:color="auto"/>
              <w:right w:val="single" w:sz="8" w:space="0" w:color="auto"/>
            </w:tcBorders>
            <w:shd w:val="clear" w:color="auto" w:fill="auto"/>
            <w:vAlign w:val="center"/>
            <w:hideMark/>
          </w:tcPr>
          <w:p w14:paraId="59979F50" w14:textId="181988CB"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-31.8% (New Jersey)</w:t>
            </w:r>
          </w:p>
        </w:tc>
      </w:tr>
      <w:tr w:rsidR="00D16BD3" w:rsidRPr="004D27F1" w14:paraId="1E49A1F1"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EE34803" w14:textId="1E0404ED"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Products Liability</w:t>
            </w:r>
          </w:p>
        </w:tc>
        <w:tc>
          <w:tcPr>
            <w:tcW w:w="760" w:type="pct"/>
            <w:tcBorders>
              <w:top w:val="nil"/>
              <w:left w:val="nil"/>
              <w:bottom w:val="single" w:sz="8" w:space="0" w:color="auto"/>
              <w:right w:val="single" w:sz="8" w:space="0" w:color="auto"/>
            </w:tcBorders>
            <w:shd w:val="clear" w:color="auto" w:fill="auto"/>
            <w:vAlign w:val="center"/>
            <w:hideMark/>
          </w:tcPr>
          <w:p w14:paraId="404E5815" w14:textId="279E5B9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12.8% | 38.3%</w:t>
            </w:r>
          </w:p>
        </w:tc>
        <w:tc>
          <w:tcPr>
            <w:tcW w:w="714" w:type="pct"/>
            <w:tcBorders>
              <w:top w:val="nil"/>
              <w:left w:val="nil"/>
              <w:bottom w:val="single" w:sz="8" w:space="0" w:color="auto"/>
              <w:right w:val="single" w:sz="8" w:space="0" w:color="auto"/>
            </w:tcBorders>
            <w:shd w:val="clear" w:color="auto" w:fill="auto"/>
            <w:vAlign w:val="center"/>
            <w:hideMark/>
          </w:tcPr>
          <w:p w14:paraId="1895F1ED" w14:textId="0188F80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57.5% | 50.9%</w:t>
            </w:r>
          </w:p>
        </w:tc>
        <w:tc>
          <w:tcPr>
            <w:tcW w:w="1092" w:type="pct"/>
            <w:tcBorders>
              <w:top w:val="nil"/>
              <w:left w:val="nil"/>
              <w:bottom w:val="single" w:sz="8" w:space="0" w:color="auto"/>
              <w:right w:val="single" w:sz="8" w:space="0" w:color="auto"/>
            </w:tcBorders>
            <w:shd w:val="clear" w:color="auto" w:fill="auto"/>
            <w:vAlign w:val="center"/>
            <w:hideMark/>
          </w:tcPr>
          <w:p w14:paraId="4B6ED1D6" w14:textId="2D94BD1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147.2% (Pennsylvania)</w:t>
            </w:r>
          </w:p>
        </w:tc>
        <w:tc>
          <w:tcPr>
            <w:tcW w:w="1179" w:type="pct"/>
            <w:tcBorders>
              <w:top w:val="nil"/>
              <w:left w:val="nil"/>
              <w:bottom w:val="single" w:sz="8" w:space="0" w:color="auto"/>
              <w:right w:val="single" w:sz="8" w:space="0" w:color="auto"/>
            </w:tcBorders>
            <w:shd w:val="clear" w:color="auto" w:fill="auto"/>
            <w:vAlign w:val="center"/>
            <w:hideMark/>
          </w:tcPr>
          <w:p w14:paraId="7574D62E" w14:textId="2391D66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-4.5% (Delaware)</w:t>
            </w:r>
          </w:p>
        </w:tc>
      </w:tr>
      <w:tr w:rsidR="00D16BD3" w:rsidRPr="004D27F1" w14:paraId="4FF93ECB"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09D65E84" w14:textId="600FEF9C"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Surety</w:t>
            </w:r>
          </w:p>
        </w:tc>
        <w:tc>
          <w:tcPr>
            <w:tcW w:w="760" w:type="pct"/>
            <w:tcBorders>
              <w:top w:val="nil"/>
              <w:left w:val="nil"/>
              <w:bottom w:val="single" w:sz="8" w:space="0" w:color="auto"/>
              <w:right w:val="single" w:sz="8" w:space="0" w:color="auto"/>
            </w:tcBorders>
            <w:shd w:val="clear" w:color="auto" w:fill="auto"/>
            <w:vAlign w:val="center"/>
            <w:hideMark/>
          </w:tcPr>
          <w:p w14:paraId="7FF497C2" w14:textId="59C121E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6.4% | 5.3%</w:t>
            </w:r>
          </w:p>
        </w:tc>
        <w:tc>
          <w:tcPr>
            <w:tcW w:w="714" w:type="pct"/>
            <w:tcBorders>
              <w:top w:val="nil"/>
              <w:left w:val="nil"/>
              <w:bottom w:val="single" w:sz="8" w:space="0" w:color="auto"/>
              <w:right w:val="single" w:sz="8" w:space="0" w:color="auto"/>
            </w:tcBorders>
            <w:shd w:val="clear" w:color="auto" w:fill="auto"/>
            <w:vAlign w:val="center"/>
            <w:hideMark/>
          </w:tcPr>
          <w:p w14:paraId="656EFB50" w14:textId="4795E76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23.1% | 18.9%</w:t>
            </w:r>
          </w:p>
        </w:tc>
        <w:tc>
          <w:tcPr>
            <w:tcW w:w="1092" w:type="pct"/>
            <w:tcBorders>
              <w:top w:val="nil"/>
              <w:left w:val="nil"/>
              <w:bottom w:val="single" w:sz="8" w:space="0" w:color="auto"/>
              <w:right w:val="single" w:sz="8" w:space="0" w:color="auto"/>
            </w:tcBorders>
            <w:shd w:val="clear" w:color="auto" w:fill="auto"/>
            <w:vAlign w:val="center"/>
            <w:hideMark/>
          </w:tcPr>
          <w:p w14:paraId="6DAC266B" w14:textId="3F9B93CC"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57.9% (New York)</w:t>
            </w:r>
          </w:p>
        </w:tc>
        <w:tc>
          <w:tcPr>
            <w:tcW w:w="1179" w:type="pct"/>
            <w:tcBorders>
              <w:top w:val="nil"/>
              <w:left w:val="nil"/>
              <w:bottom w:val="single" w:sz="8" w:space="0" w:color="auto"/>
              <w:right w:val="single" w:sz="8" w:space="0" w:color="auto"/>
            </w:tcBorders>
            <w:shd w:val="clear" w:color="auto" w:fill="auto"/>
            <w:vAlign w:val="center"/>
            <w:hideMark/>
          </w:tcPr>
          <w:p w14:paraId="004AC877" w14:textId="660AC000"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-11.0% (Maine)</w:t>
            </w:r>
          </w:p>
        </w:tc>
      </w:tr>
      <w:tr w:rsidR="00D16BD3" w:rsidRPr="004D27F1" w14:paraId="58A37DCE" w14:textId="77777777" w:rsidTr="004D27F1">
        <w:trPr>
          <w:trHeight w:val="20"/>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14:paraId="27EAC91E" w14:textId="25839BAD" w:rsidR="00D16BD3" w:rsidRPr="00D16BD3" w:rsidRDefault="00D16BD3" w:rsidP="00D16BD3">
            <w:pPr>
              <w:spacing w:after="0" w:line="240" w:lineRule="auto"/>
              <w:rPr>
                <w:rFonts w:ascii="Calibri" w:eastAsia="Times New Roman" w:hAnsi="Calibri" w:cs="Calibri"/>
                <w:color w:val="000000"/>
                <w:sz w:val="16"/>
                <w:szCs w:val="16"/>
              </w:rPr>
            </w:pPr>
            <w:r w:rsidRPr="00D16BD3">
              <w:rPr>
                <w:rFonts w:ascii="Calibri" w:hAnsi="Calibri" w:cs="Calibri"/>
                <w:color w:val="000000"/>
                <w:sz w:val="16"/>
                <w:szCs w:val="16"/>
              </w:rPr>
              <w:t>Workers' Compensation</w:t>
            </w:r>
          </w:p>
        </w:tc>
        <w:tc>
          <w:tcPr>
            <w:tcW w:w="760" w:type="pct"/>
            <w:tcBorders>
              <w:top w:val="nil"/>
              <w:left w:val="nil"/>
              <w:bottom w:val="single" w:sz="8" w:space="0" w:color="auto"/>
              <w:right w:val="single" w:sz="8" w:space="0" w:color="auto"/>
            </w:tcBorders>
            <w:shd w:val="clear" w:color="auto" w:fill="auto"/>
            <w:vAlign w:val="center"/>
            <w:hideMark/>
          </w:tcPr>
          <w:p w14:paraId="75323DD1" w14:textId="7900B9AA"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62.2% | 57.7%</w:t>
            </w:r>
          </w:p>
        </w:tc>
        <w:tc>
          <w:tcPr>
            <w:tcW w:w="714" w:type="pct"/>
            <w:tcBorders>
              <w:top w:val="nil"/>
              <w:left w:val="nil"/>
              <w:bottom w:val="single" w:sz="8" w:space="0" w:color="auto"/>
              <w:right w:val="single" w:sz="8" w:space="0" w:color="auto"/>
            </w:tcBorders>
            <w:shd w:val="clear" w:color="auto" w:fill="auto"/>
            <w:vAlign w:val="center"/>
            <w:hideMark/>
          </w:tcPr>
          <w:p w14:paraId="237A646D" w14:textId="3C008AE1"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46.1% | 47.9%</w:t>
            </w:r>
          </w:p>
        </w:tc>
        <w:tc>
          <w:tcPr>
            <w:tcW w:w="1092" w:type="pct"/>
            <w:tcBorders>
              <w:top w:val="nil"/>
              <w:left w:val="nil"/>
              <w:bottom w:val="single" w:sz="8" w:space="0" w:color="auto"/>
              <w:right w:val="single" w:sz="8" w:space="0" w:color="auto"/>
            </w:tcBorders>
            <w:shd w:val="clear" w:color="auto" w:fill="auto"/>
            <w:vAlign w:val="center"/>
            <w:hideMark/>
          </w:tcPr>
          <w:p w14:paraId="296B79D9" w14:textId="5A38C516"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78.3% (Oregon)</w:t>
            </w:r>
          </w:p>
        </w:tc>
        <w:tc>
          <w:tcPr>
            <w:tcW w:w="1179" w:type="pct"/>
            <w:tcBorders>
              <w:top w:val="nil"/>
              <w:left w:val="nil"/>
              <w:bottom w:val="single" w:sz="8" w:space="0" w:color="auto"/>
              <w:right w:val="single" w:sz="8" w:space="0" w:color="auto"/>
            </w:tcBorders>
            <w:shd w:val="clear" w:color="auto" w:fill="auto"/>
            <w:vAlign w:val="center"/>
            <w:hideMark/>
          </w:tcPr>
          <w:p w14:paraId="1B2E41EA" w14:textId="1320FD4F" w:rsidR="00D16BD3" w:rsidRPr="00D16BD3" w:rsidRDefault="00D16BD3" w:rsidP="00D16BD3">
            <w:pPr>
              <w:spacing w:after="0" w:line="240" w:lineRule="auto"/>
              <w:jc w:val="center"/>
              <w:rPr>
                <w:rFonts w:ascii="Calibri" w:eastAsia="Times New Roman" w:hAnsi="Calibri" w:cs="Calibri"/>
                <w:color w:val="000000"/>
                <w:sz w:val="16"/>
                <w:szCs w:val="16"/>
              </w:rPr>
            </w:pPr>
            <w:r w:rsidRPr="00D16BD3">
              <w:rPr>
                <w:rFonts w:ascii="Calibri" w:hAnsi="Calibri" w:cs="Calibri"/>
                <w:color w:val="000000"/>
                <w:sz w:val="16"/>
                <w:szCs w:val="16"/>
              </w:rPr>
              <w:t>16.7% (Washington)</w:t>
            </w:r>
          </w:p>
        </w:tc>
      </w:tr>
    </w:tbl>
    <w:p w14:paraId="71A5D404" w14:textId="12078A2E" w:rsidR="000B0D39" w:rsidRDefault="000B0D39" w:rsidP="000B0D39">
      <w:pPr>
        <w:spacing w:after="0"/>
        <w:rPr>
          <w:rStyle w:val="SubtleEmphasis"/>
        </w:rPr>
      </w:pPr>
      <w:r w:rsidRPr="006B187C">
        <w:rPr>
          <w:rStyle w:val="SubtleEmphasis"/>
        </w:rPr>
        <w:t>Source: © A.M. Best Company — used by permission.</w:t>
      </w:r>
    </w:p>
    <w:p w14:paraId="139D9494" w14:textId="32398CE6" w:rsidR="00BD54DC" w:rsidRDefault="00BD54DC">
      <w:r>
        <w:br w:type="page"/>
      </w:r>
    </w:p>
    <w:p w14:paraId="08FA61DB" w14:textId="76E3B5E7" w:rsidR="00710446" w:rsidRDefault="00940768" w:rsidP="00854470">
      <w:pPr>
        <w:pStyle w:val="Heading1"/>
      </w:pPr>
      <w:bookmarkStart w:id="14" w:name="_Toc167737300"/>
      <w:r>
        <w:lastRenderedPageBreak/>
        <w:t>Nebraska</w:t>
      </w:r>
      <w:r w:rsidR="00CA2072">
        <w:t xml:space="preserve"> </w:t>
      </w:r>
      <w:r w:rsidR="00F14265">
        <w:t xml:space="preserve">Premium </w:t>
      </w:r>
      <w:r w:rsidR="00DC37C8">
        <w:t>Change</w:t>
      </w:r>
      <w:bookmarkEnd w:id="14"/>
    </w:p>
    <w:p w14:paraId="37BFB5D0" w14:textId="0FC79749" w:rsidR="00E5541C" w:rsidRDefault="00E5541C" w:rsidP="00E5541C">
      <w:r>
        <w:t>The below bar chart</w:t>
      </w:r>
      <w:r w:rsidR="00B364E7">
        <w:t xml:space="preserve">, </w:t>
      </w:r>
      <w:r w:rsidR="00940768">
        <w:rPr>
          <w:i/>
          <w:iCs/>
        </w:rPr>
        <w:t>Nebraska</w:t>
      </w:r>
      <w:r w:rsidR="00B364E7">
        <w:rPr>
          <w:i/>
          <w:iCs/>
        </w:rPr>
        <w:t xml:space="preserve"> </w:t>
      </w:r>
      <w:r w:rsidR="00B364E7" w:rsidRPr="00417F06">
        <w:rPr>
          <w:i/>
          <w:iCs/>
        </w:rPr>
        <w:t>1-Year and 5-Year Premium Changes</w:t>
      </w:r>
      <w:r w:rsidR="00B364E7">
        <w:t>,</w:t>
      </w:r>
      <w:r>
        <w:t xml:space="preserve"> shows the percentage change in direct written premiums for the 26 </w:t>
      </w:r>
      <w:r w:rsidR="0037419E">
        <w:t xml:space="preserve">different </w:t>
      </w:r>
      <w:r>
        <w:t xml:space="preserve">P&amp;C </w:t>
      </w:r>
      <w:r w:rsidR="00477EDB">
        <w:t>Lines of Business</w:t>
      </w:r>
      <w:r>
        <w:t xml:space="preserve"> focused on by </w:t>
      </w:r>
      <w:r w:rsidR="00DC37C8">
        <w:t>Independent Agents</w:t>
      </w:r>
      <w:r>
        <w:t xml:space="preserve">.  The </w:t>
      </w:r>
      <w:r w:rsidR="00200F78">
        <w:t>1-Year</w:t>
      </w:r>
      <w:r>
        <w:t xml:space="preserve"> </w:t>
      </w:r>
      <w:r w:rsidR="00107445">
        <w:t xml:space="preserve">growth rate </w:t>
      </w:r>
      <w:r>
        <w:t xml:space="preserve">is the percentage change in premiums from </w:t>
      </w:r>
      <w:r w:rsidR="00401C4E">
        <w:t>2022</w:t>
      </w:r>
      <w:r>
        <w:t xml:space="preserve"> to </w:t>
      </w:r>
      <w:r w:rsidR="00401C4E">
        <w:t>20</w:t>
      </w:r>
      <w:r w:rsidR="00401C4E" w:rsidRPr="00867460">
        <w:t>23</w:t>
      </w:r>
      <w:r w:rsidRPr="00867460">
        <w:t>.</w:t>
      </w:r>
      <w:r w:rsidR="00107445" w:rsidRPr="00867460">
        <w:t xml:space="preserve"> </w:t>
      </w:r>
      <w:r w:rsidR="00107468" w:rsidRPr="00867460">
        <w:t xml:space="preserve"> </w:t>
      </w:r>
      <w:r w:rsidR="00B72501" w:rsidRPr="00B72501">
        <w:t xml:space="preserve">The 5-Year growth rate is the percentage </w:t>
      </w:r>
      <w:r w:rsidR="00F1488A">
        <w:t xml:space="preserve">that results when </w:t>
      </w:r>
      <w:r w:rsidR="00B72501" w:rsidRPr="00B72501">
        <w:t xml:space="preserve">the premiums from the first year </w:t>
      </w:r>
      <w:r w:rsidR="00F1488A">
        <w:t xml:space="preserve">equal </w:t>
      </w:r>
      <w:r w:rsidR="00B72501" w:rsidRPr="00B72501">
        <w:t>the most recent year</w:t>
      </w:r>
      <w:r w:rsidR="00327D99">
        <w:t>,</w:t>
      </w:r>
      <w:r w:rsidR="00F1488A">
        <w:t xml:space="preserve"> when the percentage is</w:t>
      </w:r>
      <w:r w:rsidR="00B72501" w:rsidRPr="00B72501">
        <w:t xml:space="preserve"> applied annually.</w:t>
      </w:r>
    </w:p>
    <w:p w14:paraId="44F16EF9" w14:textId="77777777" w:rsidR="00A00551" w:rsidRDefault="00A00551" w:rsidP="00A00551">
      <w:pPr>
        <w:pStyle w:val="NoSpacing"/>
      </w:pPr>
    </w:p>
    <w:p w14:paraId="7D3B2D2E" w14:textId="77777777" w:rsidR="00A00551" w:rsidRDefault="00A00551" w:rsidP="00A00551">
      <w:pPr>
        <w:pStyle w:val="NoSpacing"/>
      </w:pPr>
      <w:r w:rsidRPr="004F537B">
        <w:rPr>
          <w:u w:val="single"/>
        </w:rPr>
        <w:t>Note</w:t>
      </w:r>
      <w:r>
        <w:t>: International is not shown as there is less than 5 years data available.</w:t>
      </w:r>
    </w:p>
    <w:p w14:paraId="62413F09" w14:textId="77777777" w:rsidR="00A00551" w:rsidRDefault="00A00551" w:rsidP="00A00551">
      <w:pPr>
        <w:pStyle w:val="NoSpacing"/>
      </w:pPr>
    </w:p>
    <w:p w14:paraId="59A5105F" w14:textId="5FA6E637" w:rsidR="00512A48" w:rsidRPr="00512A48" w:rsidRDefault="00940768" w:rsidP="00981AD5">
      <w:pPr>
        <w:pStyle w:val="Heading2-NonTOC"/>
      </w:pPr>
      <w:r>
        <w:t>Nebraska</w:t>
      </w:r>
      <w:r w:rsidR="00E761AA">
        <w:t xml:space="preserve"> </w:t>
      </w:r>
      <w:r w:rsidR="00D91120">
        <w:t xml:space="preserve">1-Year and </w:t>
      </w:r>
      <w:r w:rsidR="00CD1FD9">
        <w:t>5-Year</w:t>
      </w:r>
      <w:r w:rsidR="00250D1F">
        <w:t xml:space="preserve"> Premium </w:t>
      </w:r>
      <w:r w:rsidR="00DC37C8">
        <w:t>Changes</w:t>
      </w:r>
    </w:p>
    <w:p w14:paraId="421BDE91" w14:textId="39ED6CB4" w:rsidR="005E7453" w:rsidRDefault="00302F96" w:rsidP="00DC6B23">
      <w:pPr>
        <w:rPr>
          <w:rStyle w:val="SubtleEmphasis"/>
          <w:noProof/>
        </w:rPr>
      </w:pPr>
      <w:r>
        <w:rPr>
          <w:rStyle w:val="SubtleEmphasis"/>
          <w:noProof/>
        </w:rPr>
        <w:drawing>
          <wp:inline distT="0" distB="0" distL="0" distR="0" wp14:anchorId="510A1E10" wp14:editId="27DB94BE">
            <wp:extent cx="4640239" cy="4640239"/>
            <wp:effectExtent l="0" t="0" r="8255" b="8255"/>
            <wp:docPr id="195478138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2563" cy="4642563"/>
                    </a:xfrm>
                    <a:prstGeom prst="rect">
                      <a:avLst/>
                    </a:prstGeom>
                    <a:noFill/>
                  </pic:spPr>
                </pic:pic>
              </a:graphicData>
            </a:graphic>
          </wp:inline>
        </w:drawing>
      </w:r>
    </w:p>
    <w:p w14:paraId="0B2395D0" w14:textId="5D7A910F" w:rsidR="00DC6B23" w:rsidRPr="006B187C" w:rsidRDefault="00DC6B23" w:rsidP="00DC6B23">
      <w:pPr>
        <w:rPr>
          <w:rStyle w:val="SubtleEmphasis"/>
        </w:rPr>
      </w:pPr>
      <w:r w:rsidRPr="006B187C">
        <w:rPr>
          <w:rStyle w:val="SubtleEmphasis"/>
        </w:rPr>
        <w:t>Source: © A.M. Best Company — used by permission.</w:t>
      </w:r>
      <w:r w:rsidR="00494FA3">
        <w:rPr>
          <w:rStyle w:val="SubtleEmphasis"/>
        </w:rPr>
        <w:t xml:space="preserve"> (International no</w:t>
      </w:r>
      <w:r w:rsidR="000420FF">
        <w:rPr>
          <w:rStyle w:val="SubtleEmphasis"/>
        </w:rPr>
        <w:t>t</w:t>
      </w:r>
      <w:r w:rsidR="00494FA3">
        <w:rPr>
          <w:rStyle w:val="SubtleEmphasis"/>
        </w:rPr>
        <w:t xml:space="preserve"> shown</w:t>
      </w:r>
      <w:r w:rsidR="00B32B35">
        <w:rPr>
          <w:rStyle w:val="SubtleEmphasis"/>
        </w:rPr>
        <w:t>, as</w:t>
      </w:r>
      <w:r w:rsidR="00494FA3">
        <w:rPr>
          <w:rStyle w:val="SubtleEmphasis"/>
        </w:rPr>
        <w:t xml:space="preserve"> </w:t>
      </w:r>
      <w:r w:rsidR="009B6F00">
        <w:rPr>
          <w:rStyle w:val="SubtleEmphasis"/>
        </w:rPr>
        <w:t>less than 5 years data is available</w:t>
      </w:r>
      <w:r w:rsidR="00494FA3">
        <w:rPr>
          <w:rStyle w:val="SubtleEmphasis"/>
        </w:rPr>
        <w:t>)</w:t>
      </w:r>
    </w:p>
    <w:p w14:paraId="2DF78079" w14:textId="0B086698" w:rsidR="00111209" w:rsidRDefault="00111209">
      <w:r>
        <w:br w:type="page"/>
      </w:r>
    </w:p>
    <w:p w14:paraId="5C7E3969" w14:textId="02F97D2D" w:rsidR="00A31AAA" w:rsidRPr="00D075F4" w:rsidRDefault="00A31AAA" w:rsidP="00981AD5">
      <w:pPr>
        <w:pStyle w:val="Heading2-NonTOC"/>
      </w:pPr>
      <w:r w:rsidRPr="00D075F4">
        <w:lastRenderedPageBreak/>
        <w:t xml:space="preserve">Average </w:t>
      </w:r>
      <w:r w:rsidR="00DC37C8">
        <w:t>Premium Change</w:t>
      </w:r>
      <w:r w:rsidRPr="00D075F4">
        <w:t xml:space="preserve"> </w:t>
      </w:r>
      <w:r w:rsidR="0061064C">
        <w:t>Comparisons</w:t>
      </w:r>
    </w:p>
    <w:p w14:paraId="786E54BB" w14:textId="64E3DFA3" w:rsidR="007613A9" w:rsidRDefault="00A31AAA" w:rsidP="00A31AAA">
      <w:r>
        <w:t>The table below</w:t>
      </w:r>
      <w:r w:rsidR="00034594">
        <w:t xml:space="preserve">, </w:t>
      </w:r>
      <w:r w:rsidR="00695F87">
        <w:rPr>
          <w:i/>
          <w:iCs/>
        </w:rPr>
        <w:t xml:space="preserve">Line of Business </w:t>
      </w:r>
      <w:r w:rsidR="00DC37C8">
        <w:rPr>
          <w:i/>
          <w:iCs/>
        </w:rPr>
        <w:t>Premium Change</w:t>
      </w:r>
      <w:r w:rsidR="00695F87">
        <w:t xml:space="preserve"> </w:t>
      </w:r>
      <w:r w:rsidR="00F80E92" w:rsidRPr="007540E8">
        <w:t xml:space="preserve">compares </w:t>
      </w:r>
      <w:r w:rsidR="008E0864">
        <w:t xml:space="preserve">the 1-year and 5-year </w:t>
      </w:r>
      <w:r w:rsidR="00DC37C8">
        <w:t>a</w:t>
      </w:r>
      <w:r w:rsidR="00375AAB">
        <w:t xml:space="preserve">verage </w:t>
      </w:r>
      <w:r w:rsidR="00DC37C8">
        <w:t xml:space="preserve">premium change in </w:t>
      </w:r>
      <w:r w:rsidR="00940768">
        <w:t>Nebraska</w:t>
      </w:r>
      <w:r w:rsidR="00DC37C8">
        <w:t xml:space="preserve"> </w:t>
      </w:r>
      <w:r w:rsidR="00665159" w:rsidRPr="00665159">
        <w:t>to the range of premium changes in the United States and across the 50 states and the District of Columbia.</w:t>
      </w:r>
    </w:p>
    <w:p w14:paraId="3771D886" w14:textId="77777777" w:rsidR="008B581B" w:rsidRDefault="008B581B" w:rsidP="00A31AAA"/>
    <w:p w14:paraId="0EB0F86F" w14:textId="1C0B868A" w:rsidR="00B57541" w:rsidRPr="003074CD" w:rsidRDefault="005660EE" w:rsidP="004057D7">
      <w:pPr>
        <w:pStyle w:val="Heading3-NonTOC"/>
      </w:pPr>
      <w:r w:rsidRPr="003074CD">
        <w:t xml:space="preserve">Line of Business </w:t>
      </w:r>
      <w:r w:rsidR="00D54574">
        <w:t>Premium Change</w:t>
      </w:r>
    </w:p>
    <w:tbl>
      <w:tblPr>
        <w:tblW w:w="5000" w:type="pct"/>
        <w:tblLook w:val="04A0" w:firstRow="1" w:lastRow="0" w:firstColumn="1" w:lastColumn="0" w:noHBand="0" w:noVBand="1"/>
      </w:tblPr>
      <w:tblGrid>
        <w:gridCol w:w="2109"/>
        <w:gridCol w:w="1449"/>
        <w:gridCol w:w="1450"/>
        <w:gridCol w:w="2167"/>
        <w:gridCol w:w="2165"/>
      </w:tblGrid>
      <w:tr w:rsidR="00302F96" w:rsidRPr="00675A2A" w14:paraId="41FADDCA" w14:textId="77777777" w:rsidTr="00CF1EE0">
        <w:trPr>
          <w:trHeight w:val="20"/>
        </w:trPr>
        <w:tc>
          <w:tcPr>
            <w:tcW w:w="1129"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6FB43B7" w14:textId="3C6507E5" w:rsidR="00302F96" w:rsidRPr="00302F96" w:rsidRDefault="00302F96" w:rsidP="00302F96">
            <w:pPr>
              <w:spacing w:after="0" w:line="240" w:lineRule="auto"/>
              <w:rPr>
                <w:rFonts w:ascii="Calibri" w:eastAsia="Times New Roman" w:hAnsi="Calibri" w:cs="Calibri"/>
                <w:b/>
                <w:bCs/>
                <w:color w:val="000000"/>
                <w:sz w:val="16"/>
                <w:szCs w:val="16"/>
              </w:rPr>
            </w:pPr>
            <w:r w:rsidRPr="00302F96">
              <w:rPr>
                <w:rFonts w:ascii="Calibri" w:hAnsi="Calibri" w:cs="Calibri"/>
                <w:b/>
                <w:bCs/>
                <w:color w:val="000000"/>
                <w:sz w:val="16"/>
                <w:szCs w:val="16"/>
              </w:rPr>
              <w:t>Line of Business Premium Change</w:t>
            </w:r>
          </w:p>
        </w:tc>
        <w:tc>
          <w:tcPr>
            <w:tcW w:w="776" w:type="pct"/>
            <w:tcBorders>
              <w:top w:val="single" w:sz="8" w:space="0" w:color="auto"/>
              <w:left w:val="nil"/>
              <w:bottom w:val="single" w:sz="8" w:space="0" w:color="auto"/>
              <w:right w:val="single" w:sz="8" w:space="0" w:color="auto"/>
            </w:tcBorders>
            <w:shd w:val="clear" w:color="auto" w:fill="auto"/>
            <w:vAlign w:val="bottom"/>
            <w:hideMark/>
          </w:tcPr>
          <w:p w14:paraId="5061A988" w14:textId="38158B4D" w:rsidR="00302F96" w:rsidRPr="00302F96" w:rsidRDefault="00302F96" w:rsidP="00302F96">
            <w:pPr>
              <w:spacing w:after="0" w:line="240" w:lineRule="auto"/>
              <w:jc w:val="center"/>
              <w:rPr>
                <w:rFonts w:ascii="Calibri" w:eastAsia="Times New Roman" w:hAnsi="Calibri" w:cs="Calibri"/>
                <w:b/>
                <w:bCs/>
                <w:color w:val="000000"/>
                <w:sz w:val="16"/>
                <w:szCs w:val="16"/>
              </w:rPr>
            </w:pPr>
            <w:r w:rsidRPr="00302F96">
              <w:rPr>
                <w:rFonts w:ascii="Calibri" w:hAnsi="Calibri" w:cs="Calibri"/>
                <w:b/>
                <w:bCs/>
                <w:color w:val="000000"/>
                <w:sz w:val="16"/>
                <w:szCs w:val="16"/>
              </w:rPr>
              <w:t>Nebraska</w:t>
            </w:r>
            <w:r w:rsidRPr="00302F96">
              <w:rPr>
                <w:rFonts w:ascii="Calibri" w:hAnsi="Calibri" w:cs="Calibri"/>
                <w:b/>
                <w:bCs/>
                <w:color w:val="000000"/>
                <w:sz w:val="16"/>
                <w:szCs w:val="16"/>
              </w:rPr>
              <w:br/>
              <w:t xml:space="preserve"> 1-Yr | 5-Yr</w:t>
            </w:r>
          </w:p>
        </w:tc>
        <w:tc>
          <w:tcPr>
            <w:tcW w:w="776" w:type="pct"/>
            <w:tcBorders>
              <w:top w:val="single" w:sz="8" w:space="0" w:color="auto"/>
              <w:left w:val="nil"/>
              <w:bottom w:val="single" w:sz="8" w:space="0" w:color="auto"/>
              <w:right w:val="single" w:sz="8" w:space="0" w:color="auto"/>
            </w:tcBorders>
            <w:shd w:val="clear" w:color="auto" w:fill="auto"/>
            <w:vAlign w:val="bottom"/>
            <w:hideMark/>
          </w:tcPr>
          <w:p w14:paraId="4DB1AF61" w14:textId="35436E41" w:rsidR="00302F96" w:rsidRPr="00302F96" w:rsidRDefault="00302F96" w:rsidP="00302F96">
            <w:pPr>
              <w:spacing w:after="0" w:line="240" w:lineRule="auto"/>
              <w:jc w:val="center"/>
              <w:rPr>
                <w:rFonts w:ascii="Calibri" w:eastAsia="Times New Roman" w:hAnsi="Calibri" w:cs="Calibri"/>
                <w:b/>
                <w:bCs/>
                <w:color w:val="000000"/>
                <w:sz w:val="16"/>
                <w:szCs w:val="16"/>
              </w:rPr>
            </w:pPr>
            <w:r w:rsidRPr="00302F96">
              <w:rPr>
                <w:rFonts w:ascii="Calibri" w:hAnsi="Calibri" w:cs="Calibri"/>
                <w:b/>
                <w:bCs/>
                <w:color w:val="000000"/>
                <w:sz w:val="16"/>
                <w:szCs w:val="16"/>
              </w:rPr>
              <w:t>United States</w:t>
            </w:r>
            <w:r w:rsidRPr="00302F96">
              <w:rPr>
                <w:rFonts w:ascii="Calibri" w:hAnsi="Calibri" w:cs="Calibri"/>
                <w:b/>
                <w:bCs/>
                <w:color w:val="000000"/>
                <w:sz w:val="16"/>
                <w:szCs w:val="16"/>
              </w:rPr>
              <w:br/>
              <w:t xml:space="preserve"> 1-Yr | 5-Yr</w:t>
            </w:r>
          </w:p>
        </w:tc>
        <w:tc>
          <w:tcPr>
            <w:tcW w:w="1160" w:type="pct"/>
            <w:tcBorders>
              <w:top w:val="single" w:sz="8" w:space="0" w:color="auto"/>
              <w:left w:val="nil"/>
              <w:bottom w:val="single" w:sz="8" w:space="0" w:color="auto"/>
              <w:right w:val="single" w:sz="8" w:space="0" w:color="auto"/>
            </w:tcBorders>
            <w:shd w:val="clear" w:color="auto" w:fill="auto"/>
            <w:vAlign w:val="bottom"/>
            <w:hideMark/>
          </w:tcPr>
          <w:p w14:paraId="34A20870" w14:textId="79856591" w:rsidR="00302F96" w:rsidRPr="00302F96" w:rsidRDefault="00302F96" w:rsidP="00302F96">
            <w:pPr>
              <w:spacing w:after="0" w:line="240" w:lineRule="auto"/>
              <w:jc w:val="center"/>
              <w:rPr>
                <w:rFonts w:ascii="Calibri" w:eastAsia="Times New Roman" w:hAnsi="Calibri" w:cs="Calibri"/>
                <w:b/>
                <w:bCs/>
                <w:color w:val="000000"/>
                <w:sz w:val="16"/>
                <w:szCs w:val="16"/>
              </w:rPr>
            </w:pPr>
            <w:r w:rsidRPr="00302F96">
              <w:rPr>
                <w:rFonts w:ascii="Calibri" w:hAnsi="Calibri" w:cs="Calibri"/>
                <w:b/>
                <w:bCs/>
                <w:color w:val="000000"/>
                <w:sz w:val="16"/>
                <w:szCs w:val="16"/>
              </w:rPr>
              <w:t>Highest State (1-Yr)</w:t>
            </w:r>
          </w:p>
        </w:tc>
        <w:tc>
          <w:tcPr>
            <w:tcW w:w="1159" w:type="pct"/>
            <w:tcBorders>
              <w:top w:val="single" w:sz="8" w:space="0" w:color="auto"/>
              <w:left w:val="nil"/>
              <w:bottom w:val="single" w:sz="8" w:space="0" w:color="auto"/>
              <w:right w:val="single" w:sz="8" w:space="0" w:color="auto"/>
            </w:tcBorders>
            <w:shd w:val="clear" w:color="auto" w:fill="auto"/>
            <w:vAlign w:val="bottom"/>
            <w:hideMark/>
          </w:tcPr>
          <w:p w14:paraId="472A6F41" w14:textId="5E92EA09" w:rsidR="00302F96" w:rsidRPr="00302F96" w:rsidRDefault="00302F96" w:rsidP="00302F96">
            <w:pPr>
              <w:spacing w:after="0" w:line="240" w:lineRule="auto"/>
              <w:jc w:val="center"/>
              <w:rPr>
                <w:rFonts w:ascii="Calibri" w:eastAsia="Times New Roman" w:hAnsi="Calibri" w:cs="Calibri"/>
                <w:b/>
                <w:bCs/>
                <w:color w:val="000000"/>
                <w:sz w:val="16"/>
                <w:szCs w:val="16"/>
              </w:rPr>
            </w:pPr>
            <w:r w:rsidRPr="00302F96">
              <w:rPr>
                <w:rFonts w:ascii="Calibri" w:hAnsi="Calibri" w:cs="Calibri"/>
                <w:b/>
                <w:bCs/>
                <w:color w:val="000000"/>
                <w:sz w:val="16"/>
                <w:szCs w:val="16"/>
              </w:rPr>
              <w:t>Lowest State (1-Yr)</w:t>
            </w:r>
          </w:p>
        </w:tc>
      </w:tr>
      <w:tr w:rsidR="00302F96" w:rsidRPr="00675A2A" w14:paraId="7963538B"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vAlign w:val="center"/>
            <w:hideMark/>
          </w:tcPr>
          <w:p w14:paraId="501B6BAB" w14:textId="5B8AC673"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Total (All Lines)</w:t>
            </w:r>
          </w:p>
        </w:tc>
        <w:tc>
          <w:tcPr>
            <w:tcW w:w="776" w:type="pct"/>
            <w:tcBorders>
              <w:top w:val="nil"/>
              <w:left w:val="nil"/>
              <w:bottom w:val="single" w:sz="8" w:space="0" w:color="auto"/>
              <w:right w:val="single" w:sz="8" w:space="0" w:color="auto"/>
            </w:tcBorders>
            <w:shd w:val="clear" w:color="auto" w:fill="auto"/>
            <w:vAlign w:val="center"/>
            <w:hideMark/>
          </w:tcPr>
          <w:p w14:paraId="46FE5E6E" w14:textId="7E9AC4C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9.6% | 9.6%</w:t>
            </w:r>
          </w:p>
        </w:tc>
        <w:tc>
          <w:tcPr>
            <w:tcW w:w="776" w:type="pct"/>
            <w:tcBorders>
              <w:top w:val="nil"/>
              <w:left w:val="nil"/>
              <w:bottom w:val="single" w:sz="8" w:space="0" w:color="auto"/>
              <w:right w:val="single" w:sz="8" w:space="0" w:color="auto"/>
            </w:tcBorders>
            <w:shd w:val="clear" w:color="auto" w:fill="auto"/>
            <w:vAlign w:val="center"/>
            <w:hideMark/>
          </w:tcPr>
          <w:p w14:paraId="27797D9A" w14:textId="526CFAE3"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10.4% | 7.9%</w:t>
            </w:r>
          </w:p>
        </w:tc>
        <w:tc>
          <w:tcPr>
            <w:tcW w:w="1160" w:type="pct"/>
            <w:tcBorders>
              <w:top w:val="nil"/>
              <w:left w:val="nil"/>
              <w:bottom w:val="single" w:sz="8" w:space="0" w:color="auto"/>
              <w:right w:val="single" w:sz="8" w:space="0" w:color="auto"/>
            </w:tcBorders>
            <w:shd w:val="clear" w:color="auto" w:fill="auto"/>
            <w:vAlign w:val="center"/>
            <w:hideMark/>
          </w:tcPr>
          <w:p w14:paraId="7AD4360A" w14:textId="20ABA3B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16.1% (Florida)</w:t>
            </w:r>
          </w:p>
        </w:tc>
        <w:tc>
          <w:tcPr>
            <w:tcW w:w="1159" w:type="pct"/>
            <w:tcBorders>
              <w:top w:val="nil"/>
              <w:left w:val="nil"/>
              <w:bottom w:val="single" w:sz="8" w:space="0" w:color="auto"/>
              <w:right w:val="single" w:sz="8" w:space="0" w:color="auto"/>
            </w:tcBorders>
            <w:shd w:val="clear" w:color="auto" w:fill="auto"/>
            <w:vAlign w:val="center"/>
            <w:hideMark/>
          </w:tcPr>
          <w:p w14:paraId="3A2A0735" w14:textId="7DC5B157"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3.4% (District of Columbia)</w:t>
            </w:r>
          </w:p>
        </w:tc>
      </w:tr>
      <w:tr w:rsidR="00302F96" w:rsidRPr="00675A2A" w14:paraId="41827B48"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7288ECC9" w14:textId="151286FB"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Aircraft (all perils)</w:t>
            </w:r>
          </w:p>
        </w:tc>
        <w:tc>
          <w:tcPr>
            <w:tcW w:w="776" w:type="pct"/>
            <w:tcBorders>
              <w:top w:val="nil"/>
              <w:left w:val="nil"/>
              <w:bottom w:val="single" w:sz="8" w:space="0" w:color="auto"/>
              <w:right w:val="single" w:sz="8" w:space="0" w:color="auto"/>
            </w:tcBorders>
            <w:shd w:val="clear" w:color="auto" w:fill="auto"/>
            <w:vAlign w:val="center"/>
            <w:hideMark/>
          </w:tcPr>
          <w:p w14:paraId="09F0CD70" w14:textId="2A0AE56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10.5% | 15.3%</w:t>
            </w:r>
          </w:p>
        </w:tc>
        <w:tc>
          <w:tcPr>
            <w:tcW w:w="776" w:type="pct"/>
            <w:tcBorders>
              <w:top w:val="nil"/>
              <w:left w:val="nil"/>
              <w:bottom w:val="single" w:sz="8" w:space="0" w:color="auto"/>
              <w:right w:val="single" w:sz="8" w:space="0" w:color="auto"/>
            </w:tcBorders>
            <w:shd w:val="clear" w:color="auto" w:fill="auto"/>
            <w:vAlign w:val="center"/>
            <w:hideMark/>
          </w:tcPr>
          <w:p w14:paraId="7606033F" w14:textId="3C407EE9"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7.8% | 12.4%</w:t>
            </w:r>
          </w:p>
        </w:tc>
        <w:tc>
          <w:tcPr>
            <w:tcW w:w="1160" w:type="pct"/>
            <w:tcBorders>
              <w:top w:val="nil"/>
              <w:left w:val="nil"/>
              <w:bottom w:val="single" w:sz="8" w:space="0" w:color="auto"/>
              <w:right w:val="single" w:sz="8" w:space="0" w:color="auto"/>
            </w:tcBorders>
            <w:shd w:val="clear" w:color="auto" w:fill="auto"/>
            <w:vAlign w:val="center"/>
            <w:hideMark/>
          </w:tcPr>
          <w:p w14:paraId="5FB7859D" w14:textId="7E6E9D6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42.7% (District of Columbia)</w:t>
            </w:r>
          </w:p>
        </w:tc>
        <w:tc>
          <w:tcPr>
            <w:tcW w:w="1159" w:type="pct"/>
            <w:tcBorders>
              <w:top w:val="nil"/>
              <w:left w:val="nil"/>
              <w:bottom w:val="single" w:sz="8" w:space="0" w:color="auto"/>
              <w:right w:val="single" w:sz="8" w:space="0" w:color="auto"/>
            </w:tcBorders>
            <w:shd w:val="clear" w:color="auto" w:fill="auto"/>
            <w:vAlign w:val="center"/>
            <w:hideMark/>
          </w:tcPr>
          <w:p w14:paraId="1E8DD073" w14:textId="4577AFA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-32.1% (Massachusetts)</w:t>
            </w:r>
          </w:p>
        </w:tc>
      </w:tr>
      <w:tr w:rsidR="00302F96" w:rsidRPr="00675A2A" w14:paraId="74B5E74B"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45C05924" w14:textId="1233B289"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All Commercial Auto</w:t>
            </w:r>
          </w:p>
        </w:tc>
        <w:tc>
          <w:tcPr>
            <w:tcW w:w="776" w:type="pct"/>
            <w:tcBorders>
              <w:top w:val="nil"/>
              <w:left w:val="nil"/>
              <w:bottom w:val="single" w:sz="8" w:space="0" w:color="auto"/>
              <w:right w:val="single" w:sz="8" w:space="0" w:color="auto"/>
            </w:tcBorders>
            <w:shd w:val="clear" w:color="auto" w:fill="auto"/>
            <w:vAlign w:val="center"/>
            <w:hideMark/>
          </w:tcPr>
          <w:p w14:paraId="7F2887B3" w14:textId="297DE17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6.6% | 7.6%</w:t>
            </w:r>
          </w:p>
        </w:tc>
        <w:tc>
          <w:tcPr>
            <w:tcW w:w="776" w:type="pct"/>
            <w:tcBorders>
              <w:top w:val="nil"/>
              <w:left w:val="nil"/>
              <w:bottom w:val="single" w:sz="8" w:space="0" w:color="auto"/>
              <w:right w:val="single" w:sz="8" w:space="0" w:color="auto"/>
            </w:tcBorders>
            <w:shd w:val="clear" w:color="auto" w:fill="auto"/>
            <w:vAlign w:val="center"/>
            <w:hideMark/>
          </w:tcPr>
          <w:p w14:paraId="50EAE51F" w14:textId="5397CA3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7.2% | 9.1%</w:t>
            </w:r>
          </w:p>
        </w:tc>
        <w:tc>
          <w:tcPr>
            <w:tcW w:w="1160" w:type="pct"/>
            <w:tcBorders>
              <w:top w:val="nil"/>
              <w:left w:val="nil"/>
              <w:bottom w:val="single" w:sz="8" w:space="0" w:color="auto"/>
              <w:right w:val="single" w:sz="8" w:space="0" w:color="auto"/>
            </w:tcBorders>
            <w:shd w:val="clear" w:color="auto" w:fill="auto"/>
            <w:vAlign w:val="center"/>
            <w:hideMark/>
          </w:tcPr>
          <w:p w14:paraId="5E64C348" w14:textId="000D0B3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17.4% (Florida)</w:t>
            </w:r>
          </w:p>
        </w:tc>
        <w:tc>
          <w:tcPr>
            <w:tcW w:w="1159" w:type="pct"/>
            <w:tcBorders>
              <w:top w:val="nil"/>
              <w:left w:val="nil"/>
              <w:bottom w:val="single" w:sz="8" w:space="0" w:color="auto"/>
              <w:right w:val="single" w:sz="8" w:space="0" w:color="auto"/>
            </w:tcBorders>
            <w:shd w:val="clear" w:color="auto" w:fill="auto"/>
            <w:vAlign w:val="center"/>
            <w:hideMark/>
          </w:tcPr>
          <w:p w14:paraId="5AA48602" w14:textId="0AB80950"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-11.3% (District of Columbia)</w:t>
            </w:r>
          </w:p>
        </w:tc>
      </w:tr>
      <w:tr w:rsidR="00302F96" w:rsidRPr="00675A2A" w14:paraId="63F88A5D"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01773005" w14:textId="1BF12933"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All Private Passenger Auto</w:t>
            </w:r>
          </w:p>
        </w:tc>
        <w:tc>
          <w:tcPr>
            <w:tcW w:w="776" w:type="pct"/>
            <w:tcBorders>
              <w:top w:val="nil"/>
              <w:left w:val="nil"/>
              <w:bottom w:val="single" w:sz="8" w:space="0" w:color="auto"/>
              <w:right w:val="single" w:sz="8" w:space="0" w:color="auto"/>
            </w:tcBorders>
            <w:shd w:val="clear" w:color="auto" w:fill="auto"/>
            <w:vAlign w:val="center"/>
            <w:hideMark/>
          </w:tcPr>
          <w:p w14:paraId="5479E863" w14:textId="0B2769A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13.7% | 6.2%</w:t>
            </w:r>
          </w:p>
        </w:tc>
        <w:tc>
          <w:tcPr>
            <w:tcW w:w="776" w:type="pct"/>
            <w:tcBorders>
              <w:top w:val="nil"/>
              <w:left w:val="nil"/>
              <w:bottom w:val="single" w:sz="8" w:space="0" w:color="auto"/>
              <w:right w:val="single" w:sz="8" w:space="0" w:color="auto"/>
            </w:tcBorders>
            <w:shd w:val="clear" w:color="auto" w:fill="auto"/>
            <w:vAlign w:val="center"/>
            <w:hideMark/>
          </w:tcPr>
          <w:p w14:paraId="63D4FD20" w14:textId="237CE953"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14.5% | 5.8%</w:t>
            </w:r>
          </w:p>
        </w:tc>
        <w:tc>
          <w:tcPr>
            <w:tcW w:w="1160" w:type="pct"/>
            <w:tcBorders>
              <w:top w:val="nil"/>
              <w:left w:val="nil"/>
              <w:bottom w:val="single" w:sz="8" w:space="0" w:color="auto"/>
              <w:right w:val="single" w:sz="8" w:space="0" w:color="auto"/>
            </w:tcBorders>
            <w:shd w:val="clear" w:color="auto" w:fill="auto"/>
            <w:vAlign w:val="center"/>
            <w:hideMark/>
          </w:tcPr>
          <w:p w14:paraId="7CFF8DC9" w14:textId="1AAA9000"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20.6% (Texas)</w:t>
            </w:r>
          </w:p>
        </w:tc>
        <w:tc>
          <w:tcPr>
            <w:tcW w:w="1159" w:type="pct"/>
            <w:tcBorders>
              <w:top w:val="nil"/>
              <w:left w:val="nil"/>
              <w:bottom w:val="single" w:sz="8" w:space="0" w:color="auto"/>
              <w:right w:val="single" w:sz="8" w:space="0" w:color="auto"/>
            </w:tcBorders>
            <w:shd w:val="clear" w:color="auto" w:fill="auto"/>
            <w:vAlign w:val="center"/>
            <w:hideMark/>
          </w:tcPr>
          <w:p w14:paraId="72EF5E10" w14:textId="220CBD0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5.8% (Hawaii)</w:t>
            </w:r>
          </w:p>
        </w:tc>
      </w:tr>
      <w:tr w:rsidR="00302F96" w:rsidRPr="00675A2A" w14:paraId="038DB426"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50E10A0B" w14:textId="02378E80"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Allied Perils Only</w:t>
            </w:r>
          </w:p>
        </w:tc>
        <w:tc>
          <w:tcPr>
            <w:tcW w:w="776" w:type="pct"/>
            <w:tcBorders>
              <w:top w:val="nil"/>
              <w:left w:val="nil"/>
              <w:bottom w:val="single" w:sz="8" w:space="0" w:color="auto"/>
              <w:right w:val="single" w:sz="8" w:space="0" w:color="auto"/>
            </w:tcBorders>
            <w:shd w:val="clear" w:color="auto" w:fill="auto"/>
            <w:vAlign w:val="center"/>
            <w:hideMark/>
          </w:tcPr>
          <w:p w14:paraId="644B364A" w14:textId="6314D557"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16.2% | 13.2%</w:t>
            </w:r>
          </w:p>
        </w:tc>
        <w:tc>
          <w:tcPr>
            <w:tcW w:w="776" w:type="pct"/>
            <w:tcBorders>
              <w:top w:val="nil"/>
              <w:left w:val="nil"/>
              <w:bottom w:val="single" w:sz="8" w:space="0" w:color="auto"/>
              <w:right w:val="single" w:sz="8" w:space="0" w:color="auto"/>
            </w:tcBorders>
            <w:shd w:val="clear" w:color="auto" w:fill="auto"/>
            <w:vAlign w:val="center"/>
            <w:hideMark/>
          </w:tcPr>
          <w:p w14:paraId="346E9D1C" w14:textId="65321FC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24.5% | 18.0%</w:t>
            </w:r>
          </w:p>
        </w:tc>
        <w:tc>
          <w:tcPr>
            <w:tcW w:w="1160" w:type="pct"/>
            <w:tcBorders>
              <w:top w:val="nil"/>
              <w:left w:val="nil"/>
              <w:bottom w:val="single" w:sz="8" w:space="0" w:color="auto"/>
              <w:right w:val="single" w:sz="8" w:space="0" w:color="auto"/>
            </w:tcBorders>
            <w:shd w:val="clear" w:color="auto" w:fill="auto"/>
            <w:vAlign w:val="center"/>
            <w:hideMark/>
          </w:tcPr>
          <w:p w14:paraId="128E080D" w14:textId="03F0BC9D"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40.4% (Florida)</w:t>
            </w:r>
          </w:p>
        </w:tc>
        <w:tc>
          <w:tcPr>
            <w:tcW w:w="1159" w:type="pct"/>
            <w:tcBorders>
              <w:top w:val="nil"/>
              <w:left w:val="nil"/>
              <w:bottom w:val="single" w:sz="8" w:space="0" w:color="auto"/>
              <w:right w:val="single" w:sz="8" w:space="0" w:color="auto"/>
            </w:tcBorders>
            <w:shd w:val="clear" w:color="auto" w:fill="auto"/>
            <w:vAlign w:val="center"/>
            <w:hideMark/>
          </w:tcPr>
          <w:p w14:paraId="6DD79C22" w14:textId="70392FCD"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-13.7% (Louisiana)</w:t>
            </w:r>
          </w:p>
        </w:tc>
      </w:tr>
      <w:tr w:rsidR="00302F96" w:rsidRPr="00675A2A" w14:paraId="35FCE710"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6E44C994" w14:textId="59FD7F88"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Boiler &amp; Machinery</w:t>
            </w:r>
          </w:p>
        </w:tc>
        <w:tc>
          <w:tcPr>
            <w:tcW w:w="776" w:type="pct"/>
            <w:tcBorders>
              <w:top w:val="nil"/>
              <w:left w:val="nil"/>
              <w:bottom w:val="single" w:sz="8" w:space="0" w:color="auto"/>
              <w:right w:val="single" w:sz="8" w:space="0" w:color="auto"/>
            </w:tcBorders>
            <w:shd w:val="clear" w:color="auto" w:fill="auto"/>
            <w:vAlign w:val="center"/>
            <w:hideMark/>
          </w:tcPr>
          <w:p w14:paraId="5FF6204F" w14:textId="7617F8A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31.6% | 16.8%</w:t>
            </w:r>
          </w:p>
        </w:tc>
        <w:tc>
          <w:tcPr>
            <w:tcW w:w="776" w:type="pct"/>
            <w:tcBorders>
              <w:top w:val="nil"/>
              <w:left w:val="nil"/>
              <w:bottom w:val="single" w:sz="8" w:space="0" w:color="auto"/>
              <w:right w:val="single" w:sz="8" w:space="0" w:color="auto"/>
            </w:tcBorders>
            <w:shd w:val="clear" w:color="auto" w:fill="auto"/>
            <w:vAlign w:val="center"/>
            <w:hideMark/>
          </w:tcPr>
          <w:p w14:paraId="0042661F" w14:textId="08C4B3B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13.4% | 11.4%</w:t>
            </w:r>
          </w:p>
        </w:tc>
        <w:tc>
          <w:tcPr>
            <w:tcW w:w="1160" w:type="pct"/>
            <w:tcBorders>
              <w:top w:val="nil"/>
              <w:left w:val="nil"/>
              <w:bottom w:val="single" w:sz="8" w:space="0" w:color="auto"/>
              <w:right w:val="single" w:sz="8" w:space="0" w:color="auto"/>
            </w:tcBorders>
            <w:shd w:val="clear" w:color="auto" w:fill="auto"/>
            <w:vAlign w:val="center"/>
            <w:hideMark/>
          </w:tcPr>
          <w:p w14:paraId="0E546A90" w14:textId="1D1A58E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32.1% (Tennessee)</w:t>
            </w:r>
          </w:p>
        </w:tc>
        <w:tc>
          <w:tcPr>
            <w:tcW w:w="1159" w:type="pct"/>
            <w:tcBorders>
              <w:top w:val="nil"/>
              <w:left w:val="nil"/>
              <w:bottom w:val="single" w:sz="8" w:space="0" w:color="auto"/>
              <w:right w:val="single" w:sz="8" w:space="0" w:color="auto"/>
            </w:tcBorders>
            <w:shd w:val="clear" w:color="auto" w:fill="auto"/>
            <w:vAlign w:val="center"/>
            <w:hideMark/>
          </w:tcPr>
          <w:p w14:paraId="5788CBBD" w14:textId="0D99694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-9.7% (Alaska)</w:t>
            </w:r>
          </w:p>
        </w:tc>
      </w:tr>
      <w:tr w:rsidR="00302F96" w:rsidRPr="00675A2A" w14:paraId="1FEA1F53"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42390EDA" w14:textId="1F0CBD32"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Burglary &amp; Theft</w:t>
            </w:r>
          </w:p>
        </w:tc>
        <w:tc>
          <w:tcPr>
            <w:tcW w:w="776" w:type="pct"/>
            <w:tcBorders>
              <w:top w:val="nil"/>
              <w:left w:val="nil"/>
              <w:bottom w:val="single" w:sz="8" w:space="0" w:color="auto"/>
              <w:right w:val="single" w:sz="8" w:space="0" w:color="auto"/>
            </w:tcBorders>
            <w:shd w:val="clear" w:color="auto" w:fill="auto"/>
            <w:vAlign w:val="center"/>
            <w:hideMark/>
          </w:tcPr>
          <w:p w14:paraId="21FBAA52" w14:textId="3F1EF6A9"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-5.3% | 4.0%</w:t>
            </w:r>
          </w:p>
        </w:tc>
        <w:tc>
          <w:tcPr>
            <w:tcW w:w="776" w:type="pct"/>
            <w:tcBorders>
              <w:top w:val="nil"/>
              <w:left w:val="nil"/>
              <w:bottom w:val="single" w:sz="8" w:space="0" w:color="auto"/>
              <w:right w:val="single" w:sz="8" w:space="0" w:color="auto"/>
            </w:tcBorders>
            <w:shd w:val="clear" w:color="auto" w:fill="auto"/>
            <w:vAlign w:val="center"/>
            <w:hideMark/>
          </w:tcPr>
          <w:p w14:paraId="4EC1DF8F" w14:textId="171693E7"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5.1% | 7.7%</w:t>
            </w:r>
          </w:p>
        </w:tc>
        <w:tc>
          <w:tcPr>
            <w:tcW w:w="1160" w:type="pct"/>
            <w:tcBorders>
              <w:top w:val="nil"/>
              <w:left w:val="nil"/>
              <w:bottom w:val="single" w:sz="8" w:space="0" w:color="auto"/>
              <w:right w:val="single" w:sz="8" w:space="0" w:color="auto"/>
            </w:tcBorders>
            <w:shd w:val="clear" w:color="auto" w:fill="auto"/>
            <w:vAlign w:val="center"/>
            <w:hideMark/>
          </w:tcPr>
          <w:p w14:paraId="7EAA4DA2" w14:textId="7C72AB4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56.0% (Louisiana)</w:t>
            </w:r>
          </w:p>
        </w:tc>
        <w:tc>
          <w:tcPr>
            <w:tcW w:w="1159" w:type="pct"/>
            <w:tcBorders>
              <w:top w:val="nil"/>
              <w:left w:val="nil"/>
              <w:bottom w:val="single" w:sz="8" w:space="0" w:color="auto"/>
              <w:right w:val="single" w:sz="8" w:space="0" w:color="auto"/>
            </w:tcBorders>
            <w:shd w:val="clear" w:color="auto" w:fill="auto"/>
            <w:vAlign w:val="center"/>
            <w:hideMark/>
          </w:tcPr>
          <w:p w14:paraId="66713423" w14:textId="42D2F18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-18.5% (South Dakota)</w:t>
            </w:r>
          </w:p>
        </w:tc>
      </w:tr>
      <w:tr w:rsidR="00302F96" w:rsidRPr="00675A2A" w14:paraId="5D8EAA0F"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73C0693F" w14:textId="0BC42874"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Commercial Multi-Peril</w:t>
            </w:r>
          </w:p>
        </w:tc>
        <w:tc>
          <w:tcPr>
            <w:tcW w:w="776" w:type="pct"/>
            <w:tcBorders>
              <w:top w:val="nil"/>
              <w:left w:val="nil"/>
              <w:bottom w:val="single" w:sz="8" w:space="0" w:color="auto"/>
              <w:right w:val="single" w:sz="8" w:space="0" w:color="auto"/>
            </w:tcBorders>
            <w:shd w:val="clear" w:color="auto" w:fill="auto"/>
            <w:vAlign w:val="center"/>
            <w:hideMark/>
          </w:tcPr>
          <w:p w14:paraId="37929BA2" w14:textId="50F83C60"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17.4% | 11.3%</w:t>
            </w:r>
          </w:p>
        </w:tc>
        <w:tc>
          <w:tcPr>
            <w:tcW w:w="776" w:type="pct"/>
            <w:tcBorders>
              <w:top w:val="nil"/>
              <w:left w:val="nil"/>
              <w:bottom w:val="single" w:sz="8" w:space="0" w:color="auto"/>
              <w:right w:val="single" w:sz="8" w:space="0" w:color="auto"/>
            </w:tcBorders>
            <w:shd w:val="clear" w:color="auto" w:fill="auto"/>
            <w:vAlign w:val="center"/>
            <w:hideMark/>
          </w:tcPr>
          <w:p w14:paraId="0E697889" w14:textId="19536FB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12.0% | 8.8%</w:t>
            </w:r>
          </w:p>
        </w:tc>
        <w:tc>
          <w:tcPr>
            <w:tcW w:w="1160" w:type="pct"/>
            <w:tcBorders>
              <w:top w:val="nil"/>
              <w:left w:val="nil"/>
              <w:bottom w:val="single" w:sz="8" w:space="0" w:color="auto"/>
              <w:right w:val="single" w:sz="8" w:space="0" w:color="auto"/>
            </w:tcBorders>
            <w:shd w:val="clear" w:color="auto" w:fill="auto"/>
            <w:vAlign w:val="center"/>
            <w:hideMark/>
          </w:tcPr>
          <w:p w14:paraId="7F41DBB5" w14:textId="4AB7302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34.3% (Florida)</w:t>
            </w:r>
          </w:p>
        </w:tc>
        <w:tc>
          <w:tcPr>
            <w:tcW w:w="1159" w:type="pct"/>
            <w:tcBorders>
              <w:top w:val="nil"/>
              <w:left w:val="nil"/>
              <w:bottom w:val="single" w:sz="8" w:space="0" w:color="auto"/>
              <w:right w:val="single" w:sz="8" w:space="0" w:color="auto"/>
            </w:tcBorders>
            <w:shd w:val="clear" w:color="auto" w:fill="auto"/>
            <w:vAlign w:val="center"/>
            <w:hideMark/>
          </w:tcPr>
          <w:p w14:paraId="1C96BAF2" w14:textId="08FA135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-47.6% (Delaware)</w:t>
            </w:r>
          </w:p>
        </w:tc>
      </w:tr>
      <w:tr w:rsidR="00302F96" w:rsidRPr="00675A2A" w14:paraId="4EAAF65B"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451EDA9D" w14:textId="2D9E611C"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Earthquake</w:t>
            </w:r>
          </w:p>
        </w:tc>
        <w:tc>
          <w:tcPr>
            <w:tcW w:w="776" w:type="pct"/>
            <w:tcBorders>
              <w:top w:val="nil"/>
              <w:left w:val="nil"/>
              <w:bottom w:val="single" w:sz="8" w:space="0" w:color="auto"/>
              <w:right w:val="single" w:sz="8" w:space="0" w:color="auto"/>
            </w:tcBorders>
            <w:shd w:val="clear" w:color="auto" w:fill="auto"/>
            <w:vAlign w:val="center"/>
            <w:hideMark/>
          </w:tcPr>
          <w:p w14:paraId="4BB598B8" w14:textId="13D5E29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16.5% | 11.4%</w:t>
            </w:r>
          </w:p>
        </w:tc>
        <w:tc>
          <w:tcPr>
            <w:tcW w:w="776" w:type="pct"/>
            <w:tcBorders>
              <w:top w:val="nil"/>
              <w:left w:val="nil"/>
              <w:bottom w:val="single" w:sz="8" w:space="0" w:color="auto"/>
              <w:right w:val="single" w:sz="8" w:space="0" w:color="auto"/>
            </w:tcBorders>
            <w:shd w:val="clear" w:color="auto" w:fill="auto"/>
            <w:vAlign w:val="center"/>
            <w:hideMark/>
          </w:tcPr>
          <w:p w14:paraId="10B0A2F6" w14:textId="5775D9B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16.5% | 13.7%</w:t>
            </w:r>
          </w:p>
        </w:tc>
        <w:tc>
          <w:tcPr>
            <w:tcW w:w="1160" w:type="pct"/>
            <w:tcBorders>
              <w:top w:val="nil"/>
              <w:left w:val="nil"/>
              <w:bottom w:val="single" w:sz="8" w:space="0" w:color="auto"/>
              <w:right w:val="single" w:sz="8" w:space="0" w:color="auto"/>
            </w:tcBorders>
            <w:shd w:val="clear" w:color="auto" w:fill="auto"/>
            <w:vAlign w:val="center"/>
            <w:hideMark/>
          </w:tcPr>
          <w:p w14:paraId="63688238" w14:textId="199592B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87.6% (New Hampshire)</w:t>
            </w:r>
          </w:p>
        </w:tc>
        <w:tc>
          <w:tcPr>
            <w:tcW w:w="1159" w:type="pct"/>
            <w:tcBorders>
              <w:top w:val="nil"/>
              <w:left w:val="nil"/>
              <w:bottom w:val="single" w:sz="8" w:space="0" w:color="auto"/>
              <w:right w:val="single" w:sz="8" w:space="0" w:color="auto"/>
            </w:tcBorders>
            <w:shd w:val="clear" w:color="auto" w:fill="auto"/>
            <w:vAlign w:val="center"/>
            <w:hideMark/>
          </w:tcPr>
          <w:p w14:paraId="3B5889CB" w14:textId="113C666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-14.9% (New Jersey)</w:t>
            </w:r>
          </w:p>
        </w:tc>
      </w:tr>
      <w:tr w:rsidR="00302F96" w:rsidRPr="00675A2A" w14:paraId="0B2C4732"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0FB9D116" w14:textId="752367DC"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Excess Workers' Comp</w:t>
            </w:r>
          </w:p>
        </w:tc>
        <w:tc>
          <w:tcPr>
            <w:tcW w:w="776" w:type="pct"/>
            <w:tcBorders>
              <w:top w:val="nil"/>
              <w:left w:val="nil"/>
              <w:bottom w:val="single" w:sz="8" w:space="0" w:color="auto"/>
              <w:right w:val="single" w:sz="8" w:space="0" w:color="auto"/>
            </w:tcBorders>
            <w:shd w:val="clear" w:color="auto" w:fill="auto"/>
            <w:vAlign w:val="center"/>
            <w:hideMark/>
          </w:tcPr>
          <w:p w14:paraId="6696EC2B" w14:textId="40496CF2"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2.6% | 1.0%</w:t>
            </w:r>
          </w:p>
        </w:tc>
        <w:tc>
          <w:tcPr>
            <w:tcW w:w="776" w:type="pct"/>
            <w:tcBorders>
              <w:top w:val="nil"/>
              <w:left w:val="nil"/>
              <w:bottom w:val="single" w:sz="8" w:space="0" w:color="auto"/>
              <w:right w:val="single" w:sz="8" w:space="0" w:color="auto"/>
            </w:tcBorders>
            <w:shd w:val="clear" w:color="auto" w:fill="auto"/>
            <w:vAlign w:val="center"/>
            <w:hideMark/>
          </w:tcPr>
          <w:p w14:paraId="46EF09C8" w14:textId="06470E9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3.3% | 3.2%</w:t>
            </w:r>
          </w:p>
        </w:tc>
        <w:tc>
          <w:tcPr>
            <w:tcW w:w="1160" w:type="pct"/>
            <w:tcBorders>
              <w:top w:val="nil"/>
              <w:left w:val="nil"/>
              <w:bottom w:val="single" w:sz="8" w:space="0" w:color="auto"/>
              <w:right w:val="single" w:sz="8" w:space="0" w:color="auto"/>
            </w:tcBorders>
            <w:shd w:val="clear" w:color="auto" w:fill="auto"/>
            <w:vAlign w:val="center"/>
            <w:hideMark/>
          </w:tcPr>
          <w:p w14:paraId="5B572787" w14:textId="10C268C7"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40.0% (North Dakota)</w:t>
            </w:r>
          </w:p>
        </w:tc>
        <w:tc>
          <w:tcPr>
            <w:tcW w:w="1159" w:type="pct"/>
            <w:tcBorders>
              <w:top w:val="nil"/>
              <w:left w:val="nil"/>
              <w:bottom w:val="single" w:sz="8" w:space="0" w:color="auto"/>
              <w:right w:val="single" w:sz="8" w:space="0" w:color="auto"/>
            </w:tcBorders>
            <w:shd w:val="clear" w:color="auto" w:fill="auto"/>
            <w:vAlign w:val="center"/>
            <w:hideMark/>
          </w:tcPr>
          <w:p w14:paraId="39945922" w14:textId="12E877A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-255.4% (Wyoming)</w:t>
            </w:r>
          </w:p>
        </w:tc>
      </w:tr>
      <w:tr w:rsidR="00302F96" w:rsidRPr="00675A2A" w14:paraId="4572CC08"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3CB3F479" w14:textId="6D152EF9"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Farmowners Multi-Peril</w:t>
            </w:r>
          </w:p>
        </w:tc>
        <w:tc>
          <w:tcPr>
            <w:tcW w:w="776" w:type="pct"/>
            <w:tcBorders>
              <w:top w:val="nil"/>
              <w:left w:val="nil"/>
              <w:bottom w:val="single" w:sz="8" w:space="0" w:color="auto"/>
              <w:right w:val="single" w:sz="8" w:space="0" w:color="auto"/>
            </w:tcBorders>
            <w:shd w:val="clear" w:color="auto" w:fill="auto"/>
            <w:vAlign w:val="center"/>
            <w:hideMark/>
          </w:tcPr>
          <w:p w14:paraId="5EB69F58" w14:textId="0A44086D"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17.6% | 9.9%</w:t>
            </w:r>
          </w:p>
        </w:tc>
        <w:tc>
          <w:tcPr>
            <w:tcW w:w="776" w:type="pct"/>
            <w:tcBorders>
              <w:top w:val="nil"/>
              <w:left w:val="nil"/>
              <w:bottom w:val="single" w:sz="8" w:space="0" w:color="auto"/>
              <w:right w:val="single" w:sz="8" w:space="0" w:color="auto"/>
            </w:tcBorders>
            <w:shd w:val="clear" w:color="auto" w:fill="auto"/>
            <w:vAlign w:val="center"/>
            <w:hideMark/>
          </w:tcPr>
          <w:p w14:paraId="1F0BE78F" w14:textId="07B9BB4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9.7% | 6.4%</w:t>
            </w:r>
          </w:p>
        </w:tc>
        <w:tc>
          <w:tcPr>
            <w:tcW w:w="1160" w:type="pct"/>
            <w:tcBorders>
              <w:top w:val="nil"/>
              <w:left w:val="nil"/>
              <w:bottom w:val="single" w:sz="8" w:space="0" w:color="auto"/>
              <w:right w:val="single" w:sz="8" w:space="0" w:color="auto"/>
            </w:tcBorders>
            <w:shd w:val="clear" w:color="auto" w:fill="auto"/>
            <w:vAlign w:val="center"/>
            <w:hideMark/>
          </w:tcPr>
          <w:p w14:paraId="26BF24B4" w14:textId="7E8C453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36.0% (Mississippi)</w:t>
            </w:r>
          </w:p>
        </w:tc>
        <w:tc>
          <w:tcPr>
            <w:tcW w:w="1159" w:type="pct"/>
            <w:tcBorders>
              <w:top w:val="nil"/>
              <w:left w:val="nil"/>
              <w:bottom w:val="single" w:sz="8" w:space="0" w:color="auto"/>
              <w:right w:val="single" w:sz="8" w:space="0" w:color="auto"/>
            </w:tcBorders>
            <w:shd w:val="clear" w:color="auto" w:fill="auto"/>
            <w:vAlign w:val="center"/>
            <w:hideMark/>
          </w:tcPr>
          <w:p w14:paraId="0DEFD95F" w14:textId="29BDA462"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0.6% (California)</w:t>
            </w:r>
          </w:p>
        </w:tc>
      </w:tr>
      <w:tr w:rsidR="00302F96" w:rsidRPr="00675A2A" w14:paraId="35B23741"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600A236C" w14:textId="2E3D6BEC"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Federal Flood</w:t>
            </w:r>
          </w:p>
        </w:tc>
        <w:tc>
          <w:tcPr>
            <w:tcW w:w="776" w:type="pct"/>
            <w:tcBorders>
              <w:top w:val="nil"/>
              <w:left w:val="nil"/>
              <w:bottom w:val="single" w:sz="8" w:space="0" w:color="auto"/>
              <w:right w:val="single" w:sz="8" w:space="0" w:color="auto"/>
            </w:tcBorders>
            <w:shd w:val="clear" w:color="auto" w:fill="auto"/>
            <w:vAlign w:val="center"/>
            <w:hideMark/>
          </w:tcPr>
          <w:p w14:paraId="7FFDE23D" w14:textId="1DFAA33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-1.8% | -7.3%</w:t>
            </w:r>
          </w:p>
        </w:tc>
        <w:tc>
          <w:tcPr>
            <w:tcW w:w="776" w:type="pct"/>
            <w:tcBorders>
              <w:top w:val="nil"/>
              <w:left w:val="nil"/>
              <w:bottom w:val="single" w:sz="8" w:space="0" w:color="auto"/>
              <w:right w:val="single" w:sz="8" w:space="0" w:color="auto"/>
            </w:tcBorders>
            <w:shd w:val="clear" w:color="auto" w:fill="auto"/>
            <w:vAlign w:val="center"/>
            <w:hideMark/>
          </w:tcPr>
          <w:p w14:paraId="49DD2F9A" w14:textId="5BDE1169"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13.0% | 1.4%</w:t>
            </w:r>
          </w:p>
        </w:tc>
        <w:tc>
          <w:tcPr>
            <w:tcW w:w="1160" w:type="pct"/>
            <w:tcBorders>
              <w:top w:val="nil"/>
              <w:left w:val="nil"/>
              <w:bottom w:val="single" w:sz="8" w:space="0" w:color="auto"/>
              <w:right w:val="single" w:sz="8" w:space="0" w:color="auto"/>
            </w:tcBorders>
            <w:shd w:val="clear" w:color="auto" w:fill="auto"/>
            <w:vAlign w:val="center"/>
            <w:hideMark/>
          </w:tcPr>
          <w:p w14:paraId="45780116" w14:textId="771C3DE3"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120.7% (Utah)</w:t>
            </w:r>
          </w:p>
        </w:tc>
        <w:tc>
          <w:tcPr>
            <w:tcW w:w="1159" w:type="pct"/>
            <w:tcBorders>
              <w:top w:val="nil"/>
              <w:left w:val="nil"/>
              <w:bottom w:val="single" w:sz="8" w:space="0" w:color="auto"/>
              <w:right w:val="single" w:sz="8" w:space="0" w:color="auto"/>
            </w:tcBorders>
            <w:shd w:val="clear" w:color="auto" w:fill="auto"/>
            <w:vAlign w:val="center"/>
            <w:hideMark/>
          </w:tcPr>
          <w:p w14:paraId="27CE702D" w14:textId="54B1E5C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-5.5% (Alaska)</w:t>
            </w:r>
          </w:p>
        </w:tc>
      </w:tr>
      <w:tr w:rsidR="00302F96" w:rsidRPr="00675A2A" w14:paraId="5D817D90"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0FE8857" w14:textId="718CF7A7"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Fidelity</w:t>
            </w:r>
          </w:p>
        </w:tc>
        <w:tc>
          <w:tcPr>
            <w:tcW w:w="776" w:type="pct"/>
            <w:tcBorders>
              <w:top w:val="nil"/>
              <w:left w:val="nil"/>
              <w:bottom w:val="single" w:sz="8" w:space="0" w:color="auto"/>
              <w:right w:val="single" w:sz="8" w:space="0" w:color="auto"/>
            </w:tcBorders>
            <w:shd w:val="clear" w:color="auto" w:fill="auto"/>
            <w:vAlign w:val="center"/>
            <w:hideMark/>
          </w:tcPr>
          <w:p w14:paraId="0FC12F46" w14:textId="1E674B25"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-10.5% | -2.7%</w:t>
            </w:r>
          </w:p>
        </w:tc>
        <w:tc>
          <w:tcPr>
            <w:tcW w:w="776" w:type="pct"/>
            <w:tcBorders>
              <w:top w:val="nil"/>
              <w:left w:val="nil"/>
              <w:bottom w:val="single" w:sz="8" w:space="0" w:color="auto"/>
              <w:right w:val="single" w:sz="8" w:space="0" w:color="auto"/>
            </w:tcBorders>
            <w:shd w:val="clear" w:color="auto" w:fill="auto"/>
            <w:vAlign w:val="center"/>
            <w:hideMark/>
          </w:tcPr>
          <w:p w14:paraId="013F56B7" w14:textId="3F4EF195"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-0.2% | 3.5%</w:t>
            </w:r>
          </w:p>
        </w:tc>
        <w:tc>
          <w:tcPr>
            <w:tcW w:w="1160" w:type="pct"/>
            <w:tcBorders>
              <w:top w:val="nil"/>
              <w:left w:val="nil"/>
              <w:bottom w:val="single" w:sz="8" w:space="0" w:color="auto"/>
              <w:right w:val="single" w:sz="8" w:space="0" w:color="auto"/>
            </w:tcBorders>
            <w:shd w:val="clear" w:color="auto" w:fill="auto"/>
            <w:vAlign w:val="center"/>
            <w:hideMark/>
          </w:tcPr>
          <w:p w14:paraId="75EE6C7D" w14:textId="7BB7CBF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18.5% (South Dakota)</w:t>
            </w:r>
          </w:p>
        </w:tc>
        <w:tc>
          <w:tcPr>
            <w:tcW w:w="1159" w:type="pct"/>
            <w:tcBorders>
              <w:top w:val="nil"/>
              <w:left w:val="nil"/>
              <w:bottom w:val="single" w:sz="8" w:space="0" w:color="auto"/>
              <w:right w:val="single" w:sz="8" w:space="0" w:color="auto"/>
            </w:tcBorders>
            <w:shd w:val="clear" w:color="auto" w:fill="auto"/>
            <w:vAlign w:val="center"/>
            <w:hideMark/>
          </w:tcPr>
          <w:p w14:paraId="56C4F896" w14:textId="1DC5055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-10.5% (Nebraska)</w:t>
            </w:r>
          </w:p>
        </w:tc>
      </w:tr>
      <w:tr w:rsidR="00302F96" w:rsidRPr="00675A2A" w14:paraId="0E496714"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4BBAECCE" w14:textId="74A33F2D"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Fire Peril Only</w:t>
            </w:r>
          </w:p>
        </w:tc>
        <w:tc>
          <w:tcPr>
            <w:tcW w:w="776" w:type="pct"/>
            <w:tcBorders>
              <w:top w:val="nil"/>
              <w:left w:val="nil"/>
              <w:bottom w:val="single" w:sz="8" w:space="0" w:color="auto"/>
              <w:right w:val="single" w:sz="8" w:space="0" w:color="auto"/>
            </w:tcBorders>
            <w:shd w:val="clear" w:color="auto" w:fill="auto"/>
            <w:vAlign w:val="center"/>
            <w:hideMark/>
          </w:tcPr>
          <w:p w14:paraId="5D1B7F77" w14:textId="797C580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55.5% | 25.0%</w:t>
            </w:r>
          </w:p>
        </w:tc>
        <w:tc>
          <w:tcPr>
            <w:tcW w:w="776" w:type="pct"/>
            <w:tcBorders>
              <w:top w:val="nil"/>
              <w:left w:val="nil"/>
              <w:bottom w:val="single" w:sz="8" w:space="0" w:color="auto"/>
              <w:right w:val="single" w:sz="8" w:space="0" w:color="auto"/>
            </w:tcBorders>
            <w:shd w:val="clear" w:color="auto" w:fill="auto"/>
            <w:vAlign w:val="center"/>
            <w:hideMark/>
          </w:tcPr>
          <w:p w14:paraId="02F5CFE7" w14:textId="6C7CCEB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28.9% | 18.4%</w:t>
            </w:r>
          </w:p>
        </w:tc>
        <w:tc>
          <w:tcPr>
            <w:tcW w:w="1160" w:type="pct"/>
            <w:tcBorders>
              <w:top w:val="nil"/>
              <w:left w:val="nil"/>
              <w:bottom w:val="single" w:sz="8" w:space="0" w:color="auto"/>
              <w:right w:val="single" w:sz="8" w:space="0" w:color="auto"/>
            </w:tcBorders>
            <w:shd w:val="clear" w:color="auto" w:fill="auto"/>
            <w:vAlign w:val="center"/>
            <w:hideMark/>
          </w:tcPr>
          <w:p w14:paraId="2B3571F7" w14:textId="0CEC6D5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55.5% (Nebraska)</w:t>
            </w:r>
          </w:p>
        </w:tc>
        <w:tc>
          <w:tcPr>
            <w:tcW w:w="1159" w:type="pct"/>
            <w:tcBorders>
              <w:top w:val="nil"/>
              <w:left w:val="nil"/>
              <w:bottom w:val="single" w:sz="8" w:space="0" w:color="auto"/>
              <w:right w:val="single" w:sz="8" w:space="0" w:color="auto"/>
            </w:tcBorders>
            <w:shd w:val="clear" w:color="auto" w:fill="auto"/>
            <w:vAlign w:val="center"/>
            <w:hideMark/>
          </w:tcPr>
          <w:p w14:paraId="3C61C82E" w14:textId="75A1E555"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9.2% (North Dakota)</w:t>
            </w:r>
          </w:p>
        </w:tc>
      </w:tr>
      <w:tr w:rsidR="00302F96" w:rsidRPr="00675A2A" w14:paraId="3522DD19"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31041FFE" w14:textId="02CACBA0"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Homeowners Multi-Peril</w:t>
            </w:r>
          </w:p>
        </w:tc>
        <w:tc>
          <w:tcPr>
            <w:tcW w:w="776" w:type="pct"/>
            <w:tcBorders>
              <w:top w:val="nil"/>
              <w:left w:val="nil"/>
              <w:bottom w:val="single" w:sz="8" w:space="0" w:color="auto"/>
              <w:right w:val="single" w:sz="8" w:space="0" w:color="auto"/>
            </w:tcBorders>
            <w:shd w:val="clear" w:color="auto" w:fill="auto"/>
            <w:vAlign w:val="center"/>
            <w:hideMark/>
          </w:tcPr>
          <w:p w14:paraId="064C0FD2" w14:textId="44E45CA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14.4% | 10.3%</w:t>
            </w:r>
          </w:p>
        </w:tc>
        <w:tc>
          <w:tcPr>
            <w:tcW w:w="776" w:type="pct"/>
            <w:tcBorders>
              <w:top w:val="nil"/>
              <w:left w:val="nil"/>
              <w:bottom w:val="single" w:sz="8" w:space="0" w:color="auto"/>
              <w:right w:val="single" w:sz="8" w:space="0" w:color="auto"/>
            </w:tcBorders>
            <w:shd w:val="clear" w:color="auto" w:fill="auto"/>
            <w:vAlign w:val="center"/>
            <w:hideMark/>
          </w:tcPr>
          <w:p w14:paraId="2F0795C6" w14:textId="64D4A88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14.0% | 10.0%</w:t>
            </w:r>
          </w:p>
        </w:tc>
        <w:tc>
          <w:tcPr>
            <w:tcW w:w="1160" w:type="pct"/>
            <w:tcBorders>
              <w:top w:val="nil"/>
              <w:left w:val="nil"/>
              <w:bottom w:val="single" w:sz="8" w:space="0" w:color="auto"/>
              <w:right w:val="single" w:sz="8" w:space="0" w:color="auto"/>
            </w:tcBorders>
            <w:shd w:val="clear" w:color="auto" w:fill="auto"/>
            <w:vAlign w:val="center"/>
            <w:hideMark/>
          </w:tcPr>
          <w:p w14:paraId="5109A665" w14:textId="613F2660"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22.0% (Utah)</w:t>
            </w:r>
          </w:p>
        </w:tc>
        <w:tc>
          <w:tcPr>
            <w:tcW w:w="1159" w:type="pct"/>
            <w:tcBorders>
              <w:top w:val="nil"/>
              <w:left w:val="nil"/>
              <w:bottom w:val="single" w:sz="8" w:space="0" w:color="auto"/>
              <w:right w:val="single" w:sz="8" w:space="0" w:color="auto"/>
            </w:tcBorders>
            <w:shd w:val="clear" w:color="auto" w:fill="auto"/>
            <w:vAlign w:val="center"/>
            <w:hideMark/>
          </w:tcPr>
          <w:p w14:paraId="7A4145E2" w14:textId="572CAB63"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7.0% (West Virginia)</w:t>
            </w:r>
          </w:p>
        </w:tc>
      </w:tr>
      <w:tr w:rsidR="00302F96" w:rsidRPr="00675A2A" w14:paraId="657F6154"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588D470" w14:textId="12713BE8"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Inland Marine</w:t>
            </w:r>
          </w:p>
        </w:tc>
        <w:tc>
          <w:tcPr>
            <w:tcW w:w="776" w:type="pct"/>
            <w:tcBorders>
              <w:top w:val="nil"/>
              <w:left w:val="nil"/>
              <w:bottom w:val="single" w:sz="8" w:space="0" w:color="auto"/>
              <w:right w:val="single" w:sz="8" w:space="0" w:color="auto"/>
            </w:tcBorders>
            <w:shd w:val="clear" w:color="auto" w:fill="auto"/>
            <w:vAlign w:val="center"/>
            <w:hideMark/>
          </w:tcPr>
          <w:p w14:paraId="3D4A83AF" w14:textId="2090E64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9.9% | 10.3%</w:t>
            </w:r>
          </w:p>
        </w:tc>
        <w:tc>
          <w:tcPr>
            <w:tcW w:w="776" w:type="pct"/>
            <w:tcBorders>
              <w:top w:val="nil"/>
              <w:left w:val="nil"/>
              <w:bottom w:val="single" w:sz="8" w:space="0" w:color="auto"/>
              <w:right w:val="single" w:sz="8" w:space="0" w:color="auto"/>
            </w:tcBorders>
            <w:shd w:val="clear" w:color="auto" w:fill="auto"/>
            <w:vAlign w:val="center"/>
            <w:hideMark/>
          </w:tcPr>
          <w:p w14:paraId="6EAAB6D9" w14:textId="6D2B200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6.9% | 8.3%</w:t>
            </w:r>
          </w:p>
        </w:tc>
        <w:tc>
          <w:tcPr>
            <w:tcW w:w="1160" w:type="pct"/>
            <w:tcBorders>
              <w:top w:val="nil"/>
              <w:left w:val="nil"/>
              <w:bottom w:val="single" w:sz="8" w:space="0" w:color="auto"/>
              <w:right w:val="single" w:sz="8" w:space="0" w:color="auto"/>
            </w:tcBorders>
            <w:shd w:val="clear" w:color="auto" w:fill="auto"/>
            <w:vAlign w:val="center"/>
            <w:hideMark/>
          </w:tcPr>
          <w:p w14:paraId="2635A0B7" w14:textId="04DB1A1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18.6% (Florida)</w:t>
            </w:r>
          </w:p>
        </w:tc>
        <w:tc>
          <w:tcPr>
            <w:tcW w:w="1159" w:type="pct"/>
            <w:tcBorders>
              <w:top w:val="nil"/>
              <w:left w:val="nil"/>
              <w:bottom w:val="single" w:sz="8" w:space="0" w:color="auto"/>
              <w:right w:val="single" w:sz="8" w:space="0" w:color="auto"/>
            </w:tcBorders>
            <w:shd w:val="clear" w:color="auto" w:fill="auto"/>
            <w:vAlign w:val="center"/>
            <w:hideMark/>
          </w:tcPr>
          <w:p w14:paraId="726345F3" w14:textId="3BB08823"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 (Washington)</w:t>
            </w:r>
          </w:p>
        </w:tc>
      </w:tr>
      <w:tr w:rsidR="00302F96" w:rsidRPr="00675A2A" w14:paraId="1A03973E"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62C5BCA3" w14:textId="494D8482"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International</w:t>
            </w:r>
          </w:p>
        </w:tc>
        <w:tc>
          <w:tcPr>
            <w:tcW w:w="776" w:type="pct"/>
            <w:tcBorders>
              <w:top w:val="nil"/>
              <w:left w:val="nil"/>
              <w:bottom w:val="single" w:sz="8" w:space="0" w:color="auto"/>
              <w:right w:val="single" w:sz="8" w:space="0" w:color="auto"/>
            </w:tcBorders>
            <w:shd w:val="clear" w:color="auto" w:fill="auto"/>
            <w:vAlign w:val="center"/>
            <w:hideMark/>
          </w:tcPr>
          <w:p w14:paraId="56E2B359" w14:textId="08AB4C9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100.0% | N/A</w:t>
            </w:r>
          </w:p>
        </w:tc>
        <w:tc>
          <w:tcPr>
            <w:tcW w:w="776" w:type="pct"/>
            <w:tcBorders>
              <w:top w:val="nil"/>
              <w:left w:val="nil"/>
              <w:bottom w:val="single" w:sz="8" w:space="0" w:color="auto"/>
              <w:right w:val="single" w:sz="8" w:space="0" w:color="auto"/>
            </w:tcBorders>
            <w:shd w:val="clear" w:color="auto" w:fill="auto"/>
            <w:vAlign w:val="center"/>
            <w:hideMark/>
          </w:tcPr>
          <w:p w14:paraId="52073A04" w14:textId="48F1D3C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-204.5% | N/A</w:t>
            </w:r>
          </w:p>
        </w:tc>
        <w:tc>
          <w:tcPr>
            <w:tcW w:w="1160" w:type="pct"/>
            <w:tcBorders>
              <w:top w:val="nil"/>
              <w:left w:val="nil"/>
              <w:bottom w:val="single" w:sz="8" w:space="0" w:color="auto"/>
              <w:right w:val="single" w:sz="8" w:space="0" w:color="auto"/>
            </w:tcBorders>
            <w:shd w:val="clear" w:color="auto" w:fill="auto"/>
            <w:vAlign w:val="center"/>
            <w:hideMark/>
          </w:tcPr>
          <w:p w14:paraId="7A499FBD" w14:textId="37D809A7"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436.4% (New Jersey)</w:t>
            </w:r>
          </w:p>
        </w:tc>
        <w:tc>
          <w:tcPr>
            <w:tcW w:w="1159" w:type="pct"/>
            <w:tcBorders>
              <w:top w:val="nil"/>
              <w:left w:val="nil"/>
              <w:bottom w:val="single" w:sz="8" w:space="0" w:color="auto"/>
              <w:right w:val="single" w:sz="8" w:space="0" w:color="auto"/>
            </w:tcBorders>
            <w:shd w:val="clear" w:color="auto" w:fill="auto"/>
            <w:vAlign w:val="center"/>
            <w:hideMark/>
          </w:tcPr>
          <w:p w14:paraId="75821243" w14:textId="22FFA7F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0.0% (Alaska)</w:t>
            </w:r>
          </w:p>
        </w:tc>
      </w:tr>
      <w:tr w:rsidR="00302F96" w:rsidRPr="00675A2A" w14:paraId="14AF0C0D"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6CDE597" w14:textId="2E78E6C2"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Medical Malpractice</w:t>
            </w:r>
          </w:p>
        </w:tc>
        <w:tc>
          <w:tcPr>
            <w:tcW w:w="776" w:type="pct"/>
            <w:tcBorders>
              <w:top w:val="nil"/>
              <w:left w:val="nil"/>
              <w:bottom w:val="single" w:sz="8" w:space="0" w:color="auto"/>
              <w:right w:val="single" w:sz="8" w:space="0" w:color="auto"/>
            </w:tcBorders>
            <w:shd w:val="clear" w:color="auto" w:fill="auto"/>
            <w:vAlign w:val="center"/>
            <w:hideMark/>
          </w:tcPr>
          <w:p w14:paraId="73ED90F1" w14:textId="0636BF3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30.8% | 17.5%</w:t>
            </w:r>
          </w:p>
        </w:tc>
        <w:tc>
          <w:tcPr>
            <w:tcW w:w="776" w:type="pct"/>
            <w:tcBorders>
              <w:top w:val="nil"/>
              <w:left w:val="nil"/>
              <w:bottom w:val="single" w:sz="8" w:space="0" w:color="auto"/>
              <w:right w:val="single" w:sz="8" w:space="0" w:color="auto"/>
            </w:tcBorders>
            <w:shd w:val="clear" w:color="auto" w:fill="auto"/>
            <w:vAlign w:val="center"/>
            <w:hideMark/>
          </w:tcPr>
          <w:p w14:paraId="7BDE6B80" w14:textId="6F3EEF2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1.9% | 5.5%</w:t>
            </w:r>
          </w:p>
        </w:tc>
        <w:tc>
          <w:tcPr>
            <w:tcW w:w="1160" w:type="pct"/>
            <w:tcBorders>
              <w:top w:val="nil"/>
              <w:left w:val="nil"/>
              <w:bottom w:val="single" w:sz="8" w:space="0" w:color="auto"/>
              <w:right w:val="single" w:sz="8" w:space="0" w:color="auto"/>
            </w:tcBorders>
            <w:shd w:val="clear" w:color="auto" w:fill="auto"/>
            <w:vAlign w:val="center"/>
            <w:hideMark/>
          </w:tcPr>
          <w:p w14:paraId="1ECF1ABE" w14:textId="021C006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30.8% (Nebraska)</w:t>
            </w:r>
          </w:p>
        </w:tc>
        <w:tc>
          <w:tcPr>
            <w:tcW w:w="1159" w:type="pct"/>
            <w:tcBorders>
              <w:top w:val="nil"/>
              <w:left w:val="nil"/>
              <w:bottom w:val="single" w:sz="8" w:space="0" w:color="auto"/>
              <w:right w:val="single" w:sz="8" w:space="0" w:color="auto"/>
            </w:tcBorders>
            <w:shd w:val="clear" w:color="auto" w:fill="auto"/>
            <w:vAlign w:val="center"/>
            <w:hideMark/>
          </w:tcPr>
          <w:p w14:paraId="0A41ADA3" w14:textId="0C3216B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-20.8% (North Dakota)</w:t>
            </w:r>
          </w:p>
        </w:tc>
      </w:tr>
      <w:tr w:rsidR="00302F96" w:rsidRPr="00675A2A" w14:paraId="6B9A205F"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A6E0D4A" w14:textId="7548F964"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Multi-Peril Crop</w:t>
            </w:r>
          </w:p>
        </w:tc>
        <w:tc>
          <w:tcPr>
            <w:tcW w:w="776" w:type="pct"/>
            <w:tcBorders>
              <w:top w:val="nil"/>
              <w:left w:val="nil"/>
              <w:bottom w:val="single" w:sz="8" w:space="0" w:color="auto"/>
              <w:right w:val="single" w:sz="8" w:space="0" w:color="auto"/>
            </w:tcBorders>
            <w:shd w:val="clear" w:color="auto" w:fill="auto"/>
            <w:vAlign w:val="center"/>
            <w:hideMark/>
          </w:tcPr>
          <w:p w14:paraId="0B009D10" w14:textId="573C128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-5.6% | 17.0%</w:t>
            </w:r>
          </w:p>
        </w:tc>
        <w:tc>
          <w:tcPr>
            <w:tcW w:w="776" w:type="pct"/>
            <w:tcBorders>
              <w:top w:val="nil"/>
              <w:left w:val="nil"/>
              <w:bottom w:val="single" w:sz="8" w:space="0" w:color="auto"/>
              <w:right w:val="single" w:sz="8" w:space="0" w:color="auto"/>
            </w:tcBorders>
            <w:shd w:val="clear" w:color="auto" w:fill="auto"/>
            <w:vAlign w:val="center"/>
            <w:hideMark/>
          </w:tcPr>
          <w:p w14:paraId="319625BC" w14:textId="15CFA05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-3.4% | 16.9%</w:t>
            </w:r>
          </w:p>
        </w:tc>
        <w:tc>
          <w:tcPr>
            <w:tcW w:w="1160" w:type="pct"/>
            <w:tcBorders>
              <w:top w:val="nil"/>
              <w:left w:val="nil"/>
              <w:bottom w:val="single" w:sz="8" w:space="0" w:color="auto"/>
              <w:right w:val="single" w:sz="8" w:space="0" w:color="auto"/>
            </w:tcBorders>
            <w:shd w:val="clear" w:color="auto" w:fill="auto"/>
            <w:vAlign w:val="center"/>
            <w:hideMark/>
          </w:tcPr>
          <w:p w14:paraId="68327C9B" w14:textId="2980AA9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126.7% (Nevada)</w:t>
            </w:r>
          </w:p>
        </w:tc>
        <w:tc>
          <w:tcPr>
            <w:tcW w:w="1159" w:type="pct"/>
            <w:tcBorders>
              <w:top w:val="nil"/>
              <w:left w:val="nil"/>
              <w:bottom w:val="single" w:sz="8" w:space="0" w:color="auto"/>
              <w:right w:val="single" w:sz="8" w:space="0" w:color="auto"/>
            </w:tcBorders>
            <w:shd w:val="clear" w:color="auto" w:fill="auto"/>
            <w:vAlign w:val="center"/>
            <w:hideMark/>
          </w:tcPr>
          <w:p w14:paraId="73E321F1" w14:textId="00894AA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-33.8% (Alaska)</w:t>
            </w:r>
          </w:p>
        </w:tc>
      </w:tr>
      <w:tr w:rsidR="00302F96" w:rsidRPr="00675A2A" w14:paraId="3C631DDC"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2D8C63D" w14:textId="7C4BFE5F"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Ocean Marine</w:t>
            </w:r>
          </w:p>
        </w:tc>
        <w:tc>
          <w:tcPr>
            <w:tcW w:w="776" w:type="pct"/>
            <w:tcBorders>
              <w:top w:val="nil"/>
              <w:left w:val="nil"/>
              <w:bottom w:val="single" w:sz="8" w:space="0" w:color="auto"/>
              <w:right w:val="single" w:sz="8" w:space="0" w:color="auto"/>
            </w:tcBorders>
            <w:shd w:val="clear" w:color="auto" w:fill="auto"/>
            <w:vAlign w:val="center"/>
            <w:hideMark/>
          </w:tcPr>
          <w:p w14:paraId="2139D107" w14:textId="2FD9CE2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8.4% | 8.0%</w:t>
            </w:r>
          </w:p>
        </w:tc>
        <w:tc>
          <w:tcPr>
            <w:tcW w:w="776" w:type="pct"/>
            <w:tcBorders>
              <w:top w:val="nil"/>
              <w:left w:val="nil"/>
              <w:bottom w:val="single" w:sz="8" w:space="0" w:color="auto"/>
              <w:right w:val="single" w:sz="8" w:space="0" w:color="auto"/>
            </w:tcBorders>
            <w:shd w:val="clear" w:color="auto" w:fill="auto"/>
            <w:vAlign w:val="center"/>
            <w:hideMark/>
          </w:tcPr>
          <w:p w14:paraId="4214BC3B" w14:textId="405B029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10.6% | 10.9%</w:t>
            </w:r>
          </w:p>
        </w:tc>
        <w:tc>
          <w:tcPr>
            <w:tcW w:w="1160" w:type="pct"/>
            <w:tcBorders>
              <w:top w:val="nil"/>
              <w:left w:val="nil"/>
              <w:bottom w:val="single" w:sz="8" w:space="0" w:color="auto"/>
              <w:right w:val="single" w:sz="8" w:space="0" w:color="auto"/>
            </w:tcBorders>
            <w:shd w:val="clear" w:color="auto" w:fill="auto"/>
            <w:vAlign w:val="center"/>
            <w:hideMark/>
          </w:tcPr>
          <w:p w14:paraId="3085F03D" w14:textId="0B6A1312"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45.9% (Washington)</w:t>
            </w:r>
          </w:p>
        </w:tc>
        <w:tc>
          <w:tcPr>
            <w:tcW w:w="1159" w:type="pct"/>
            <w:tcBorders>
              <w:top w:val="nil"/>
              <w:left w:val="nil"/>
              <w:bottom w:val="single" w:sz="8" w:space="0" w:color="auto"/>
              <w:right w:val="single" w:sz="8" w:space="0" w:color="auto"/>
            </w:tcBorders>
            <w:shd w:val="clear" w:color="auto" w:fill="auto"/>
            <w:vAlign w:val="center"/>
            <w:hideMark/>
          </w:tcPr>
          <w:p w14:paraId="1D5E0E9B" w14:textId="2C97DE70"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-19.8% (Mississippi)</w:t>
            </w:r>
          </w:p>
        </w:tc>
      </w:tr>
      <w:tr w:rsidR="00302F96" w:rsidRPr="00675A2A" w14:paraId="79EBB8E9"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417D5AB0" w14:textId="1ADB6558"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Other Liability (Claims-made)</w:t>
            </w:r>
          </w:p>
        </w:tc>
        <w:tc>
          <w:tcPr>
            <w:tcW w:w="776" w:type="pct"/>
            <w:tcBorders>
              <w:top w:val="nil"/>
              <w:left w:val="nil"/>
              <w:bottom w:val="single" w:sz="8" w:space="0" w:color="auto"/>
              <w:right w:val="single" w:sz="8" w:space="0" w:color="auto"/>
            </w:tcBorders>
            <w:shd w:val="clear" w:color="auto" w:fill="auto"/>
            <w:vAlign w:val="center"/>
            <w:hideMark/>
          </w:tcPr>
          <w:p w14:paraId="010CDCA5" w14:textId="383851F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0.5% | 8.9%</w:t>
            </w:r>
          </w:p>
        </w:tc>
        <w:tc>
          <w:tcPr>
            <w:tcW w:w="776" w:type="pct"/>
            <w:tcBorders>
              <w:top w:val="nil"/>
              <w:left w:val="nil"/>
              <w:bottom w:val="single" w:sz="8" w:space="0" w:color="auto"/>
              <w:right w:val="single" w:sz="8" w:space="0" w:color="auto"/>
            </w:tcBorders>
            <w:shd w:val="clear" w:color="auto" w:fill="auto"/>
            <w:vAlign w:val="center"/>
            <w:hideMark/>
          </w:tcPr>
          <w:p w14:paraId="65795D16" w14:textId="38EAF92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-6.2% | 11.5%</w:t>
            </w:r>
          </w:p>
        </w:tc>
        <w:tc>
          <w:tcPr>
            <w:tcW w:w="1160" w:type="pct"/>
            <w:tcBorders>
              <w:top w:val="nil"/>
              <w:left w:val="nil"/>
              <w:bottom w:val="single" w:sz="8" w:space="0" w:color="auto"/>
              <w:right w:val="single" w:sz="8" w:space="0" w:color="auto"/>
            </w:tcBorders>
            <w:shd w:val="clear" w:color="auto" w:fill="auto"/>
            <w:vAlign w:val="center"/>
            <w:hideMark/>
          </w:tcPr>
          <w:p w14:paraId="7BF50934" w14:textId="38D2CE65"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22.6% (Vermont)</w:t>
            </w:r>
          </w:p>
        </w:tc>
        <w:tc>
          <w:tcPr>
            <w:tcW w:w="1159" w:type="pct"/>
            <w:tcBorders>
              <w:top w:val="nil"/>
              <w:left w:val="nil"/>
              <w:bottom w:val="single" w:sz="8" w:space="0" w:color="auto"/>
              <w:right w:val="single" w:sz="8" w:space="0" w:color="auto"/>
            </w:tcBorders>
            <w:shd w:val="clear" w:color="auto" w:fill="auto"/>
            <w:vAlign w:val="center"/>
            <w:hideMark/>
          </w:tcPr>
          <w:p w14:paraId="026F10FF" w14:textId="0B5393D8"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-18.1% (District of Columbia)</w:t>
            </w:r>
          </w:p>
        </w:tc>
      </w:tr>
      <w:tr w:rsidR="00302F96" w:rsidRPr="00675A2A" w14:paraId="305AC021"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6321BE47" w14:textId="6FA07491"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Other Liability (Occurrence)</w:t>
            </w:r>
          </w:p>
        </w:tc>
        <w:tc>
          <w:tcPr>
            <w:tcW w:w="776" w:type="pct"/>
            <w:tcBorders>
              <w:top w:val="nil"/>
              <w:left w:val="nil"/>
              <w:bottom w:val="single" w:sz="8" w:space="0" w:color="auto"/>
              <w:right w:val="single" w:sz="8" w:space="0" w:color="auto"/>
            </w:tcBorders>
            <w:shd w:val="clear" w:color="auto" w:fill="auto"/>
            <w:vAlign w:val="center"/>
            <w:hideMark/>
          </w:tcPr>
          <w:p w14:paraId="208D8F79" w14:textId="43D0BD7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6.9% | 10.0%</w:t>
            </w:r>
          </w:p>
        </w:tc>
        <w:tc>
          <w:tcPr>
            <w:tcW w:w="776" w:type="pct"/>
            <w:tcBorders>
              <w:top w:val="nil"/>
              <w:left w:val="nil"/>
              <w:bottom w:val="single" w:sz="8" w:space="0" w:color="auto"/>
              <w:right w:val="single" w:sz="8" w:space="0" w:color="auto"/>
            </w:tcBorders>
            <w:shd w:val="clear" w:color="auto" w:fill="auto"/>
            <w:vAlign w:val="center"/>
            <w:hideMark/>
          </w:tcPr>
          <w:p w14:paraId="71C5DB16" w14:textId="4E0FD1D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5.8% | 10.6%</w:t>
            </w:r>
          </w:p>
        </w:tc>
        <w:tc>
          <w:tcPr>
            <w:tcW w:w="1160" w:type="pct"/>
            <w:tcBorders>
              <w:top w:val="nil"/>
              <w:left w:val="nil"/>
              <w:bottom w:val="single" w:sz="8" w:space="0" w:color="auto"/>
              <w:right w:val="single" w:sz="8" w:space="0" w:color="auto"/>
            </w:tcBorders>
            <w:shd w:val="clear" w:color="auto" w:fill="auto"/>
            <w:vAlign w:val="center"/>
            <w:hideMark/>
          </w:tcPr>
          <w:p w14:paraId="4E72DBCB" w14:textId="2B6274F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26.9% (Delaware)</w:t>
            </w:r>
          </w:p>
        </w:tc>
        <w:tc>
          <w:tcPr>
            <w:tcW w:w="1159" w:type="pct"/>
            <w:tcBorders>
              <w:top w:val="nil"/>
              <w:left w:val="nil"/>
              <w:bottom w:val="single" w:sz="8" w:space="0" w:color="auto"/>
              <w:right w:val="single" w:sz="8" w:space="0" w:color="auto"/>
            </w:tcBorders>
            <w:shd w:val="clear" w:color="auto" w:fill="auto"/>
            <w:vAlign w:val="center"/>
            <w:hideMark/>
          </w:tcPr>
          <w:p w14:paraId="2766DDE1" w14:textId="479BF43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-20.4% (Florida)</w:t>
            </w:r>
          </w:p>
        </w:tc>
      </w:tr>
      <w:tr w:rsidR="00302F96" w:rsidRPr="00675A2A" w14:paraId="7D91AA2C"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24897F17" w14:textId="1017CFA9"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Private Crop</w:t>
            </w:r>
          </w:p>
        </w:tc>
        <w:tc>
          <w:tcPr>
            <w:tcW w:w="776" w:type="pct"/>
            <w:tcBorders>
              <w:top w:val="nil"/>
              <w:left w:val="nil"/>
              <w:bottom w:val="single" w:sz="8" w:space="0" w:color="auto"/>
              <w:right w:val="single" w:sz="8" w:space="0" w:color="auto"/>
            </w:tcBorders>
            <w:shd w:val="clear" w:color="auto" w:fill="auto"/>
            <w:vAlign w:val="center"/>
            <w:hideMark/>
          </w:tcPr>
          <w:p w14:paraId="49DD6BAC" w14:textId="458C247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4.4% | 14.3%</w:t>
            </w:r>
          </w:p>
        </w:tc>
        <w:tc>
          <w:tcPr>
            <w:tcW w:w="776" w:type="pct"/>
            <w:tcBorders>
              <w:top w:val="nil"/>
              <w:left w:val="nil"/>
              <w:bottom w:val="single" w:sz="8" w:space="0" w:color="auto"/>
              <w:right w:val="single" w:sz="8" w:space="0" w:color="auto"/>
            </w:tcBorders>
            <w:shd w:val="clear" w:color="auto" w:fill="auto"/>
            <w:vAlign w:val="center"/>
            <w:hideMark/>
          </w:tcPr>
          <w:p w14:paraId="4E7888EA" w14:textId="193789A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4.4% | 8.6%</w:t>
            </w:r>
          </w:p>
        </w:tc>
        <w:tc>
          <w:tcPr>
            <w:tcW w:w="1160" w:type="pct"/>
            <w:tcBorders>
              <w:top w:val="nil"/>
              <w:left w:val="nil"/>
              <w:bottom w:val="single" w:sz="8" w:space="0" w:color="auto"/>
              <w:right w:val="single" w:sz="8" w:space="0" w:color="auto"/>
            </w:tcBorders>
            <w:shd w:val="clear" w:color="auto" w:fill="auto"/>
            <w:vAlign w:val="center"/>
            <w:hideMark/>
          </w:tcPr>
          <w:p w14:paraId="01295446" w14:textId="056FF4E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800.0% (Connecticut)</w:t>
            </w:r>
          </w:p>
        </w:tc>
        <w:tc>
          <w:tcPr>
            <w:tcW w:w="1159" w:type="pct"/>
            <w:tcBorders>
              <w:top w:val="nil"/>
              <w:left w:val="nil"/>
              <w:bottom w:val="single" w:sz="8" w:space="0" w:color="auto"/>
              <w:right w:val="single" w:sz="8" w:space="0" w:color="auto"/>
            </w:tcBorders>
            <w:shd w:val="clear" w:color="auto" w:fill="auto"/>
            <w:vAlign w:val="center"/>
            <w:hideMark/>
          </w:tcPr>
          <w:p w14:paraId="2992BE0C" w14:textId="0B8DBAD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-72.0% (Nevada)</w:t>
            </w:r>
          </w:p>
        </w:tc>
      </w:tr>
      <w:tr w:rsidR="00302F96" w:rsidRPr="00675A2A" w14:paraId="5D87663F"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583A6131" w14:textId="3316023D"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Private Flood</w:t>
            </w:r>
          </w:p>
        </w:tc>
        <w:tc>
          <w:tcPr>
            <w:tcW w:w="776" w:type="pct"/>
            <w:tcBorders>
              <w:top w:val="nil"/>
              <w:left w:val="nil"/>
              <w:bottom w:val="single" w:sz="8" w:space="0" w:color="auto"/>
              <w:right w:val="single" w:sz="8" w:space="0" w:color="auto"/>
            </w:tcBorders>
            <w:shd w:val="clear" w:color="auto" w:fill="auto"/>
            <w:vAlign w:val="center"/>
            <w:hideMark/>
          </w:tcPr>
          <w:p w14:paraId="52AF7921" w14:textId="0B5AF96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7.4% | 18.7%</w:t>
            </w:r>
          </w:p>
        </w:tc>
        <w:tc>
          <w:tcPr>
            <w:tcW w:w="776" w:type="pct"/>
            <w:tcBorders>
              <w:top w:val="nil"/>
              <w:left w:val="nil"/>
              <w:bottom w:val="single" w:sz="8" w:space="0" w:color="auto"/>
              <w:right w:val="single" w:sz="8" w:space="0" w:color="auto"/>
            </w:tcBorders>
            <w:shd w:val="clear" w:color="auto" w:fill="auto"/>
            <w:vAlign w:val="center"/>
            <w:hideMark/>
          </w:tcPr>
          <w:p w14:paraId="30C6C925" w14:textId="74D418A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10.5% | 27.3%</w:t>
            </w:r>
          </w:p>
        </w:tc>
        <w:tc>
          <w:tcPr>
            <w:tcW w:w="1160" w:type="pct"/>
            <w:tcBorders>
              <w:top w:val="nil"/>
              <w:left w:val="nil"/>
              <w:bottom w:val="single" w:sz="8" w:space="0" w:color="auto"/>
              <w:right w:val="single" w:sz="8" w:space="0" w:color="auto"/>
            </w:tcBorders>
            <w:shd w:val="clear" w:color="auto" w:fill="auto"/>
            <w:vAlign w:val="center"/>
            <w:hideMark/>
          </w:tcPr>
          <w:p w14:paraId="551F6855" w14:textId="4BEC2CC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61.7% (Utah)</w:t>
            </w:r>
          </w:p>
        </w:tc>
        <w:tc>
          <w:tcPr>
            <w:tcW w:w="1159" w:type="pct"/>
            <w:tcBorders>
              <w:top w:val="nil"/>
              <w:left w:val="nil"/>
              <w:bottom w:val="single" w:sz="8" w:space="0" w:color="auto"/>
              <w:right w:val="single" w:sz="8" w:space="0" w:color="auto"/>
            </w:tcBorders>
            <w:shd w:val="clear" w:color="auto" w:fill="auto"/>
            <w:vAlign w:val="center"/>
            <w:hideMark/>
          </w:tcPr>
          <w:p w14:paraId="30F26131" w14:textId="45BBB194"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-16.5% (New Mexico)</w:t>
            </w:r>
          </w:p>
        </w:tc>
      </w:tr>
      <w:tr w:rsidR="00302F96" w:rsidRPr="00675A2A" w14:paraId="2A1204F7"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2E6A69BC" w14:textId="0A76F58C"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Products Liability</w:t>
            </w:r>
          </w:p>
        </w:tc>
        <w:tc>
          <w:tcPr>
            <w:tcW w:w="776" w:type="pct"/>
            <w:tcBorders>
              <w:top w:val="nil"/>
              <w:left w:val="nil"/>
              <w:bottom w:val="single" w:sz="8" w:space="0" w:color="auto"/>
              <w:right w:val="single" w:sz="8" w:space="0" w:color="auto"/>
            </w:tcBorders>
            <w:shd w:val="clear" w:color="auto" w:fill="auto"/>
            <w:vAlign w:val="center"/>
            <w:hideMark/>
          </w:tcPr>
          <w:p w14:paraId="43672BE3" w14:textId="492F81E9"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24.4% | 11.0%</w:t>
            </w:r>
          </w:p>
        </w:tc>
        <w:tc>
          <w:tcPr>
            <w:tcW w:w="776" w:type="pct"/>
            <w:tcBorders>
              <w:top w:val="nil"/>
              <w:left w:val="nil"/>
              <w:bottom w:val="single" w:sz="8" w:space="0" w:color="auto"/>
              <w:right w:val="single" w:sz="8" w:space="0" w:color="auto"/>
            </w:tcBorders>
            <w:shd w:val="clear" w:color="auto" w:fill="auto"/>
            <w:vAlign w:val="center"/>
            <w:hideMark/>
          </w:tcPr>
          <w:p w14:paraId="680B6E17" w14:textId="57B0DF86"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6.5% | 6.1%</w:t>
            </w:r>
          </w:p>
        </w:tc>
        <w:tc>
          <w:tcPr>
            <w:tcW w:w="1160" w:type="pct"/>
            <w:tcBorders>
              <w:top w:val="nil"/>
              <w:left w:val="nil"/>
              <w:bottom w:val="single" w:sz="8" w:space="0" w:color="auto"/>
              <w:right w:val="single" w:sz="8" w:space="0" w:color="auto"/>
            </w:tcBorders>
            <w:shd w:val="clear" w:color="auto" w:fill="auto"/>
            <w:vAlign w:val="center"/>
            <w:hideMark/>
          </w:tcPr>
          <w:p w14:paraId="198B6543" w14:textId="2968E76E"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35.1% (New Mexico)</w:t>
            </w:r>
          </w:p>
        </w:tc>
        <w:tc>
          <w:tcPr>
            <w:tcW w:w="1159" w:type="pct"/>
            <w:tcBorders>
              <w:top w:val="nil"/>
              <w:left w:val="nil"/>
              <w:bottom w:val="single" w:sz="8" w:space="0" w:color="auto"/>
              <w:right w:val="single" w:sz="8" w:space="0" w:color="auto"/>
            </w:tcBorders>
            <w:shd w:val="clear" w:color="auto" w:fill="auto"/>
            <w:vAlign w:val="center"/>
            <w:hideMark/>
          </w:tcPr>
          <w:p w14:paraId="13B88D50" w14:textId="1AB953EB"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-11.1% (District of Columbia)</w:t>
            </w:r>
          </w:p>
        </w:tc>
      </w:tr>
      <w:tr w:rsidR="00302F96" w:rsidRPr="00675A2A" w14:paraId="19AFAF42"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1055357A" w14:textId="570B761C"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Surety</w:t>
            </w:r>
          </w:p>
        </w:tc>
        <w:tc>
          <w:tcPr>
            <w:tcW w:w="776" w:type="pct"/>
            <w:tcBorders>
              <w:top w:val="nil"/>
              <w:left w:val="nil"/>
              <w:bottom w:val="single" w:sz="8" w:space="0" w:color="auto"/>
              <w:right w:val="single" w:sz="8" w:space="0" w:color="auto"/>
            </w:tcBorders>
            <w:shd w:val="clear" w:color="auto" w:fill="auto"/>
            <w:vAlign w:val="center"/>
            <w:hideMark/>
          </w:tcPr>
          <w:p w14:paraId="2FF13036" w14:textId="51C51402"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28.8% | 12.0%</w:t>
            </w:r>
          </w:p>
        </w:tc>
        <w:tc>
          <w:tcPr>
            <w:tcW w:w="776" w:type="pct"/>
            <w:tcBorders>
              <w:top w:val="nil"/>
              <w:left w:val="nil"/>
              <w:bottom w:val="single" w:sz="8" w:space="0" w:color="auto"/>
              <w:right w:val="single" w:sz="8" w:space="0" w:color="auto"/>
            </w:tcBorders>
            <w:shd w:val="clear" w:color="auto" w:fill="auto"/>
            <w:vAlign w:val="center"/>
            <w:hideMark/>
          </w:tcPr>
          <w:p w14:paraId="52D34582" w14:textId="046F72EF"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10.7% | 7.9%</w:t>
            </w:r>
          </w:p>
        </w:tc>
        <w:tc>
          <w:tcPr>
            <w:tcW w:w="1160" w:type="pct"/>
            <w:tcBorders>
              <w:top w:val="nil"/>
              <w:left w:val="nil"/>
              <w:bottom w:val="single" w:sz="8" w:space="0" w:color="auto"/>
              <w:right w:val="single" w:sz="8" w:space="0" w:color="auto"/>
            </w:tcBorders>
            <w:shd w:val="clear" w:color="auto" w:fill="auto"/>
            <w:vAlign w:val="center"/>
            <w:hideMark/>
          </w:tcPr>
          <w:p w14:paraId="0E1E676B" w14:textId="0137036C"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41.7% (Delaware)</w:t>
            </w:r>
          </w:p>
        </w:tc>
        <w:tc>
          <w:tcPr>
            <w:tcW w:w="1159" w:type="pct"/>
            <w:tcBorders>
              <w:top w:val="nil"/>
              <w:left w:val="nil"/>
              <w:bottom w:val="single" w:sz="8" w:space="0" w:color="auto"/>
              <w:right w:val="single" w:sz="8" w:space="0" w:color="auto"/>
            </w:tcBorders>
            <w:shd w:val="clear" w:color="auto" w:fill="auto"/>
            <w:vAlign w:val="center"/>
            <w:hideMark/>
          </w:tcPr>
          <w:p w14:paraId="3F722985" w14:textId="0D97816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-14.5% (South Dakota)</w:t>
            </w:r>
          </w:p>
        </w:tc>
      </w:tr>
      <w:tr w:rsidR="00302F96" w:rsidRPr="00675A2A" w14:paraId="36B875A1" w14:textId="77777777" w:rsidTr="00CF1EE0">
        <w:trPr>
          <w:trHeight w:val="20"/>
        </w:trPr>
        <w:tc>
          <w:tcPr>
            <w:tcW w:w="1129" w:type="pct"/>
            <w:tcBorders>
              <w:top w:val="nil"/>
              <w:left w:val="single" w:sz="8" w:space="0" w:color="auto"/>
              <w:bottom w:val="single" w:sz="8" w:space="0" w:color="auto"/>
              <w:right w:val="single" w:sz="8" w:space="0" w:color="auto"/>
            </w:tcBorders>
            <w:shd w:val="clear" w:color="auto" w:fill="auto"/>
            <w:noWrap/>
            <w:vAlign w:val="center"/>
            <w:hideMark/>
          </w:tcPr>
          <w:p w14:paraId="03E32596" w14:textId="76EFAA35" w:rsidR="00302F96" w:rsidRPr="00302F96" w:rsidRDefault="00302F96" w:rsidP="00302F96">
            <w:pPr>
              <w:spacing w:after="0" w:line="240" w:lineRule="auto"/>
              <w:rPr>
                <w:rFonts w:ascii="Calibri" w:eastAsia="Times New Roman" w:hAnsi="Calibri" w:cs="Calibri"/>
                <w:color w:val="000000"/>
                <w:sz w:val="16"/>
                <w:szCs w:val="16"/>
              </w:rPr>
            </w:pPr>
            <w:r w:rsidRPr="00302F96">
              <w:rPr>
                <w:rFonts w:ascii="Calibri" w:hAnsi="Calibri" w:cs="Calibri"/>
                <w:color w:val="000000"/>
                <w:sz w:val="16"/>
                <w:szCs w:val="16"/>
              </w:rPr>
              <w:t>Workers' Compensation</w:t>
            </w:r>
          </w:p>
        </w:tc>
        <w:tc>
          <w:tcPr>
            <w:tcW w:w="776" w:type="pct"/>
            <w:tcBorders>
              <w:top w:val="nil"/>
              <w:left w:val="nil"/>
              <w:bottom w:val="single" w:sz="8" w:space="0" w:color="auto"/>
              <w:right w:val="single" w:sz="8" w:space="0" w:color="auto"/>
            </w:tcBorders>
            <w:shd w:val="clear" w:color="auto" w:fill="auto"/>
            <w:vAlign w:val="center"/>
            <w:hideMark/>
          </w:tcPr>
          <w:p w14:paraId="3C259E38" w14:textId="36DDB94A"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2.6% | 2.5%</w:t>
            </w:r>
          </w:p>
        </w:tc>
        <w:tc>
          <w:tcPr>
            <w:tcW w:w="776" w:type="pct"/>
            <w:tcBorders>
              <w:top w:val="nil"/>
              <w:left w:val="nil"/>
              <w:bottom w:val="single" w:sz="8" w:space="0" w:color="auto"/>
              <w:right w:val="single" w:sz="8" w:space="0" w:color="auto"/>
            </w:tcBorders>
            <w:shd w:val="clear" w:color="auto" w:fill="auto"/>
            <w:vAlign w:val="center"/>
            <w:hideMark/>
          </w:tcPr>
          <w:p w14:paraId="0A33A310" w14:textId="49E74141"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2.4% | 1.1%</w:t>
            </w:r>
          </w:p>
        </w:tc>
        <w:tc>
          <w:tcPr>
            <w:tcW w:w="1160" w:type="pct"/>
            <w:tcBorders>
              <w:top w:val="nil"/>
              <w:left w:val="nil"/>
              <w:bottom w:val="single" w:sz="8" w:space="0" w:color="auto"/>
              <w:right w:val="single" w:sz="8" w:space="0" w:color="auto"/>
            </w:tcBorders>
            <w:shd w:val="clear" w:color="auto" w:fill="auto"/>
            <w:vAlign w:val="center"/>
            <w:hideMark/>
          </w:tcPr>
          <w:p w14:paraId="7A0352AF" w14:textId="0D7FD57D"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17.7% (North Dakota)</w:t>
            </w:r>
          </w:p>
        </w:tc>
        <w:tc>
          <w:tcPr>
            <w:tcW w:w="1159" w:type="pct"/>
            <w:tcBorders>
              <w:top w:val="nil"/>
              <w:left w:val="nil"/>
              <w:bottom w:val="single" w:sz="8" w:space="0" w:color="auto"/>
              <w:right w:val="single" w:sz="8" w:space="0" w:color="auto"/>
            </w:tcBorders>
            <w:shd w:val="clear" w:color="auto" w:fill="auto"/>
            <w:vAlign w:val="center"/>
            <w:hideMark/>
          </w:tcPr>
          <w:p w14:paraId="6C87F46A" w14:textId="04DD8585" w:rsidR="00302F96" w:rsidRPr="00302F96" w:rsidRDefault="00302F96" w:rsidP="00302F96">
            <w:pPr>
              <w:spacing w:after="0" w:line="240" w:lineRule="auto"/>
              <w:jc w:val="center"/>
              <w:rPr>
                <w:rFonts w:ascii="Calibri" w:eastAsia="Times New Roman" w:hAnsi="Calibri" w:cs="Calibri"/>
                <w:color w:val="000000"/>
                <w:sz w:val="16"/>
                <w:szCs w:val="16"/>
              </w:rPr>
            </w:pPr>
            <w:r w:rsidRPr="00302F96">
              <w:rPr>
                <w:rFonts w:ascii="Calibri" w:hAnsi="Calibri" w:cs="Calibri"/>
                <w:color w:val="000000"/>
                <w:sz w:val="16"/>
                <w:szCs w:val="16"/>
              </w:rPr>
              <w:t>-15.1% (Idaho)</w:t>
            </w:r>
          </w:p>
        </w:tc>
      </w:tr>
    </w:tbl>
    <w:p w14:paraId="4EA7474E" w14:textId="77777777" w:rsidR="00675A2A" w:rsidRDefault="00675A2A" w:rsidP="0010249E">
      <w:pPr>
        <w:rPr>
          <w:rStyle w:val="SubtleEmphasis"/>
        </w:rPr>
      </w:pPr>
    </w:p>
    <w:p w14:paraId="553DF11D" w14:textId="1308AB7B" w:rsidR="0010249E" w:rsidRPr="006B187C" w:rsidRDefault="0010249E" w:rsidP="0010249E">
      <w:pPr>
        <w:rPr>
          <w:rStyle w:val="SubtleEmphasis"/>
        </w:rPr>
      </w:pPr>
      <w:r w:rsidRPr="006B187C">
        <w:rPr>
          <w:rStyle w:val="SubtleEmphasis"/>
        </w:rPr>
        <w:t>Source: © A.M. Best Company — used by permission.</w:t>
      </w:r>
    </w:p>
    <w:p w14:paraId="091095CF" w14:textId="1DD2DB53" w:rsidR="00DE5E01" w:rsidRDefault="00DE5E01">
      <w:r>
        <w:br w:type="page"/>
      </w:r>
    </w:p>
    <w:p w14:paraId="02BDF698" w14:textId="1BFFBD42" w:rsidR="006E27DB" w:rsidRDefault="00940768" w:rsidP="00854470">
      <w:pPr>
        <w:pStyle w:val="Heading1"/>
      </w:pPr>
      <w:bookmarkStart w:id="15" w:name="_Toc167737301"/>
      <w:r>
        <w:lastRenderedPageBreak/>
        <w:t>Nebraska</w:t>
      </w:r>
      <w:r w:rsidR="00CA2072">
        <w:t xml:space="preserve"> </w:t>
      </w:r>
      <w:r w:rsidR="00DC37C8">
        <w:t xml:space="preserve">Independent Agent </w:t>
      </w:r>
      <w:r w:rsidR="009B4C21" w:rsidRPr="006837FC">
        <w:t>Penetration</w:t>
      </w:r>
      <w:r w:rsidR="009966DA">
        <w:t xml:space="preserve"> Rate</w:t>
      </w:r>
      <w:r w:rsidR="004A4F4C">
        <w:t>s</w:t>
      </w:r>
      <w:bookmarkEnd w:id="15"/>
    </w:p>
    <w:p w14:paraId="7B42118F" w14:textId="4B25C702" w:rsidR="00FB4100" w:rsidRDefault="00A961A5" w:rsidP="00E868F9">
      <w:pPr>
        <w:spacing w:after="0"/>
      </w:pPr>
      <w:bookmarkStart w:id="16" w:name="_Hlk111211322"/>
      <w:bookmarkStart w:id="17" w:name="_Hlk111211743"/>
      <w:r w:rsidRPr="005A0FB0">
        <w:t>Th</w:t>
      </w:r>
      <w:r>
        <w:t>e</w:t>
      </w:r>
      <w:r w:rsidRPr="00D75EFE">
        <w:t xml:space="preserve"> clust</w:t>
      </w:r>
      <w:r w:rsidRPr="001A6A69">
        <w:t>ered bar chart below</w:t>
      </w:r>
      <w:r w:rsidR="003F41FF">
        <w:t xml:space="preserve">, </w:t>
      </w:r>
      <w:r w:rsidR="00940768">
        <w:rPr>
          <w:i/>
          <w:iCs/>
        </w:rPr>
        <w:t>Nebraska</w:t>
      </w:r>
      <w:r w:rsidR="003F41FF" w:rsidRPr="003F41FF">
        <w:rPr>
          <w:i/>
          <w:iCs/>
        </w:rPr>
        <w:t xml:space="preserve"> Top 10 Lines of Business and 5-Year Penetration </w:t>
      </w:r>
      <w:r w:rsidR="002C7094">
        <w:rPr>
          <w:i/>
          <w:iCs/>
        </w:rPr>
        <w:t>Rates</w:t>
      </w:r>
      <w:r w:rsidR="003F41FF">
        <w:t>,</w:t>
      </w:r>
      <w:r w:rsidRPr="001A6A69">
        <w:t xml:space="preserve"> shows </w:t>
      </w:r>
      <w:r w:rsidR="00441758" w:rsidRPr="001A6A69">
        <w:t xml:space="preserve">5 years of </w:t>
      </w:r>
      <w:r w:rsidR="00810DA6" w:rsidRPr="001A6A69">
        <w:t>penetration rates</w:t>
      </w:r>
      <w:r w:rsidR="004C5F8F">
        <w:t>, from</w:t>
      </w:r>
      <w:r w:rsidR="00810DA6" w:rsidRPr="001A6A69">
        <w:t xml:space="preserve"> </w:t>
      </w:r>
      <w:r w:rsidR="00683D8C" w:rsidRPr="001A6A69">
        <w:t>2019</w:t>
      </w:r>
      <w:r w:rsidR="004C5F8F">
        <w:t xml:space="preserve"> to </w:t>
      </w:r>
      <w:r w:rsidR="00683D8C" w:rsidRPr="001A6A69">
        <w:t>2023</w:t>
      </w:r>
      <w:r w:rsidR="00026868">
        <w:t>,</w:t>
      </w:r>
      <w:r w:rsidR="00A53FE3" w:rsidRPr="001A6A69">
        <w:t xml:space="preserve"> </w:t>
      </w:r>
      <w:r w:rsidR="00392C2F" w:rsidRPr="001A6A69">
        <w:t xml:space="preserve">for </w:t>
      </w:r>
      <w:r w:rsidRPr="001A6A69">
        <w:t xml:space="preserve">the top 10 </w:t>
      </w:r>
      <w:r w:rsidR="00477EDB" w:rsidRPr="001A6A69">
        <w:t>Lines of Business</w:t>
      </w:r>
      <w:r w:rsidRPr="001A6A69">
        <w:t xml:space="preserve"> written through</w:t>
      </w:r>
      <w:r w:rsidR="00DC37C8" w:rsidRPr="001A6A69">
        <w:t xml:space="preserve"> Independent Agents</w:t>
      </w:r>
      <w:r w:rsidR="00484B27">
        <w:t xml:space="preserve"> </w:t>
      </w:r>
      <w:r w:rsidR="0039723C">
        <w:t xml:space="preserve">in </w:t>
      </w:r>
      <w:r w:rsidR="00940768">
        <w:t>Nebraska</w:t>
      </w:r>
      <w:r w:rsidR="00026868">
        <w:t xml:space="preserve">.  </w:t>
      </w:r>
      <w:r w:rsidR="008C4E0A">
        <w:t>The clustered bars are organized by the rank-order of premiums of each Line of Business</w:t>
      </w:r>
      <w:r w:rsidR="0039723C">
        <w:t>.</w:t>
      </w:r>
      <w:r w:rsidR="00E04BFA" w:rsidRPr="00E04BFA">
        <w:t xml:space="preserve"> </w:t>
      </w:r>
      <w:r w:rsidR="00312BD9" w:rsidRPr="00E04BFA">
        <w:t xml:space="preserve"> </w:t>
      </w:r>
      <w:r w:rsidRPr="00E04BFA">
        <w:t xml:space="preserve">The final cluster of bars labeled </w:t>
      </w:r>
      <w:r w:rsidRPr="00E04BFA">
        <w:rPr>
          <w:i/>
          <w:iCs/>
        </w:rPr>
        <w:t>Total (IA-Focused Lines)</w:t>
      </w:r>
      <w:r w:rsidRPr="00E04BFA">
        <w:t xml:space="preserve"> is the trend for </w:t>
      </w:r>
      <w:r w:rsidR="00733A0D" w:rsidRPr="00E04BFA">
        <w:t xml:space="preserve">the </w:t>
      </w:r>
      <w:r w:rsidRPr="00E04BFA">
        <w:t xml:space="preserve">26 P&amp;C </w:t>
      </w:r>
      <w:r w:rsidR="00477EDB" w:rsidRPr="00E04BFA">
        <w:t>Lines of Busines</w:t>
      </w:r>
      <w:r w:rsidR="00477EDB" w:rsidRPr="00D75EFE">
        <w:t>s</w:t>
      </w:r>
      <w:r w:rsidRPr="00D75EFE">
        <w:t xml:space="preserve"> focused on by </w:t>
      </w:r>
      <w:r w:rsidR="009179B2">
        <w:t>I</w:t>
      </w:r>
      <w:r w:rsidRPr="00D75EFE">
        <w:t xml:space="preserve">ndependent </w:t>
      </w:r>
      <w:r w:rsidR="009179B2">
        <w:t>A</w:t>
      </w:r>
      <w:r w:rsidRPr="00D75EFE">
        <w:t>gents.</w:t>
      </w:r>
    </w:p>
    <w:p w14:paraId="1AD05CF3" w14:textId="77777777" w:rsidR="00E04BFA" w:rsidRDefault="00E04BFA" w:rsidP="00E868F9">
      <w:pPr>
        <w:pStyle w:val="NoSpacing"/>
      </w:pPr>
    </w:p>
    <w:p w14:paraId="15BE0FB6" w14:textId="274C18AA" w:rsidR="00954BAE" w:rsidRDefault="00954BAE" w:rsidP="00954BAE">
      <w:r w:rsidRPr="0038263C">
        <w:rPr>
          <w:u w:val="single"/>
        </w:rPr>
        <w:t>Note</w:t>
      </w:r>
      <w:r>
        <w:t>:  After the bar chart is a definition of “Independent Agent Penetration</w:t>
      </w:r>
      <w:r w:rsidR="00E868F9">
        <w:t xml:space="preserve"> Rate</w:t>
      </w:r>
      <w:r>
        <w:t xml:space="preserve">s,” and the formula for how </w:t>
      </w:r>
      <w:r w:rsidR="00E60F47">
        <w:t>penetration</w:t>
      </w:r>
      <w:r>
        <w:t xml:space="preserve"> </w:t>
      </w:r>
      <w:r w:rsidR="00C004C7">
        <w:t xml:space="preserve">rates </w:t>
      </w:r>
      <w:r>
        <w:t>are calculated.</w:t>
      </w:r>
    </w:p>
    <w:bookmarkEnd w:id="16"/>
    <w:bookmarkEnd w:id="17"/>
    <w:p w14:paraId="1AD468CE" w14:textId="77777777" w:rsidR="00A961A5" w:rsidRPr="00A961A5" w:rsidRDefault="00A961A5" w:rsidP="00A961A5"/>
    <w:p w14:paraId="01508EA1" w14:textId="2FC1C6F3" w:rsidR="003E2FEF" w:rsidRPr="00F03D11" w:rsidRDefault="00940768" w:rsidP="00981AD5">
      <w:pPr>
        <w:pStyle w:val="Heading2-NonTOC"/>
      </w:pPr>
      <w:r>
        <w:t>Nebraska</w:t>
      </w:r>
      <w:r w:rsidR="00785B6D">
        <w:t xml:space="preserve"> </w:t>
      </w:r>
      <w:r w:rsidR="003E2FEF" w:rsidRPr="00F03D11">
        <w:t xml:space="preserve">Top 10 </w:t>
      </w:r>
      <w:r w:rsidR="00F03D11" w:rsidRPr="00F03D11">
        <w:t>Lines of Business</w:t>
      </w:r>
      <w:r w:rsidR="00B61292">
        <w:t xml:space="preserve"> and</w:t>
      </w:r>
      <w:r w:rsidR="00F75C8E">
        <w:t xml:space="preserve"> 5-Year</w:t>
      </w:r>
      <w:r w:rsidR="00641897">
        <w:t xml:space="preserve"> Penetration </w:t>
      </w:r>
      <w:r w:rsidR="002C7094">
        <w:t>Rates</w:t>
      </w:r>
    </w:p>
    <w:p w14:paraId="30668452" w14:textId="3D22FFA0" w:rsidR="005E7453" w:rsidRDefault="0021244F" w:rsidP="003D50AA">
      <w:pPr>
        <w:spacing w:before="240"/>
        <w:rPr>
          <w:rStyle w:val="SubtleEmphasis"/>
          <w:noProof/>
        </w:rPr>
      </w:pPr>
      <w:r>
        <w:rPr>
          <w:rStyle w:val="SubtleEmphasis"/>
          <w:noProof/>
        </w:rPr>
        <w:drawing>
          <wp:inline distT="0" distB="0" distL="0" distR="0" wp14:anchorId="113C4B51" wp14:editId="1D0753B5">
            <wp:extent cx="5487035" cy="3657600"/>
            <wp:effectExtent l="0" t="0" r="0" b="0"/>
            <wp:docPr id="17741884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3657600"/>
                    </a:xfrm>
                    <a:prstGeom prst="rect">
                      <a:avLst/>
                    </a:prstGeom>
                    <a:noFill/>
                  </pic:spPr>
                </pic:pic>
              </a:graphicData>
            </a:graphic>
          </wp:inline>
        </w:drawing>
      </w:r>
    </w:p>
    <w:p w14:paraId="39ED4609" w14:textId="37220D57" w:rsidR="003D50AA" w:rsidRDefault="003D50AA" w:rsidP="003D50AA">
      <w:pPr>
        <w:spacing w:before="240"/>
        <w:rPr>
          <w:rStyle w:val="SubtleEmphasis"/>
        </w:rPr>
      </w:pPr>
      <w:r w:rsidRPr="006B187C">
        <w:rPr>
          <w:rStyle w:val="SubtleEmphasis"/>
        </w:rPr>
        <w:t>Source: © A.M. Best Company — used by permission</w:t>
      </w:r>
      <w:r w:rsidR="00921588">
        <w:rPr>
          <w:rStyle w:val="SubtleEmphasis"/>
        </w:rPr>
        <w:t>.</w:t>
      </w:r>
    </w:p>
    <w:p w14:paraId="3D0C3BDD" w14:textId="77777777" w:rsidR="000A0A7C" w:rsidRDefault="000A0A7C" w:rsidP="000A0A7C">
      <w:pPr>
        <w:rPr>
          <w:rStyle w:val="SubtleEmphasis"/>
        </w:rPr>
      </w:pPr>
    </w:p>
    <w:p w14:paraId="1CB86723" w14:textId="11F3DEE8" w:rsidR="000A0A7C" w:rsidRPr="003074CD" w:rsidRDefault="00CD75A6" w:rsidP="004057D7">
      <w:pPr>
        <w:pStyle w:val="Heading3-NonTOC"/>
        <w:rPr>
          <w:rStyle w:val="SubtleEmphasis"/>
          <w:i w:val="0"/>
          <w:iCs w:val="0"/>
          <w:color w:val="000000" w:themeColor="text1"/>
          <w:sz w:val="24"/>
        </w:rPr>
      </w:pPr>
      <w:r w:rsidRPr="003074CD">
        <w:rPr>
          <w:rStyle w:val="SubtleEmphasis"/>
          <w:i w:val="0"/>
          <w:iCs w:val="0"/>
          <w:color w:val="000000" w:themeColor="text1"/>
          <w:sz w:val="24"/>
        </w:rPr>
        <w:t xml:space="preserve">Independent Agent </w:t>
      </w:r>
      <w:r w:rsidR="000A0A7C" w:rsidRPr="003074CD">
        <w:rPr>
          <w:rStyle w:val="SubtleEmphasis"/>
          <w:i w:val="0"/>
          <w:iCs w:val="0"/>
          <w:color w:val="000000" w:themeColor="text1"/>
          <w:sz w:val="24"/>
        </w:rPr>
        <w:t xml:space="preserve">Penetration </w:t>
      </w:r>
      <w:r w:rsidR="00E868F9" w:rsidRPr="003074CD">
        <w:rPr>
          <w:rStyle w:val="SubtleEmphasis"/>
          <w:i w:val="0"/>
          <w:iCs w:val="0"/>
          <w:color w:val="000000" w:themeColor="text1"/>
          <w:sz w:val="24"/>
        </w:rPr>
        <w:t xml:space="preserve">Rates </w:t>
      </w:r>
      <w:r w:rsidRPr="003074CD">
        <w:rPr>
          <w:rStyle w:val="SubtleEmphasis"/>
          <w:i w:val="0"/>
          <w:iCs w:val="0"/>
          <w:color w:val="000000" w:themeColor="text1"/>
          <w:sz w:val="24"/>
        </w:rPr>
        <w:t>Defined</w:t>
      </w:r>
    </w:p>
    <w:p w14:paraId="2F548F6A" w14:textId="14A959CD" w:rsidR="00CD75A6" w:rsidRPr="00E22B47" w:rsidRDefault="00BF409B" w:rsidP="00E22B47">
      <w:pPr>
        <w:rPr>
          <w:rStyle w:val="SubtleEmphasis"/>
          <w:i w:val="0"/>
          <w:iCs w:val="0"/>
        </w:rPr>
      </w:pPr>
      <w:r>
        <w:t xml:space="preserve">Independent </w:t>
      </w:r>
      <w:r w:rsidR="009179B2">
        <w:t>A</w:t>
      </w:r>
      <w:r w:rsidR="00AF3C27">
        <w:t xml:space="preserve">gent penetrations are estimated </w:t>
      </w:r>
      <w:r w:rsidR="00985D62">
        <w:t xml:space="preserve">based on premiums of insurers using </w:t>
      </w:r>
      <w:r w:rsidR="0082196E">
        <w:t>I</w:t>
      </w:r>
      <w:r w:rsidR="00985D62">
        <w:t xml:space="preserve">ndependent </w:t>
      </w:r>
      <w:r w:rsidR="0082196E">
        <w:t>A</w:t>
      </w:r>
      <w:r w:rsidR="00985D62">
        <w:t>gents</w:t>
      </w:r>
      <w:r w:rsidR="00211316">
        <w:t xml:space="preserve"> either directly</w:t>
      </w:r>
      <w:r w:rsidR="002C67B3">
        <w:t>,</w:t>
      </w:r>
      <w:r w:rsidR="00211316">
        <w:t xml:space="preserve"> or </w:t>
      </w:r>
      <w:r w:rsidR="00E33BD6">
        <w:t>in combination with oth</w:t>
      </w:r>
      <w:r w:rsidR="00E33BD6" w:rsidRPr="00E868F9">
        <w:t xml:space="preserve">er </w:t>
      </w:r>
      <w:r w:rsidR="00346BA7" w:rsidRPr="00E868F9">
        <w:t>D</w:t>
      </w:r>
      <w:r w:rsidR="00E33BD6" w:rsidRPr="00E868F9">
        <w:t>istribution</w:t>
      </w:r>
      <w:r w:rsidR="00DC37C8" w:rsidRPr="00E868F9">
        <w:t xml:space="preserve"> </w:t>
      </w:r>
      <w:r w:rsidR="00D74850" w:rsidRPr="00E868F9">
        <w:t>S</w:t>
      </w:r>
      <w:r w:rsidR="002C67B3" w:rsidRPr="00E868F9">
        <w:t>ty</w:t>
      </w:r>
      <w:r w:rsidR="006D1D65" w:rsidRPr="00E868F9">
        <w:t xml:space="preserve">les </w:t>
      </w:r>
      <w:r w:rsidR="00DC37C8" w:rsidRPr="00E868F9">
        <w:t>(lik</w:t>
      </w:r>
      <w:r w:rsidR="00DC37C8">
        <w:t xml:space="preserve">e </w:t>
      </w:r>
      <w:r w:rsidR="00C004C7">
        <w:t>M</w:t>
      </w:r>
      <w:r w:rsidR="00DC37C8">
        <w:t xml:space="preserve">anaging </w:t>
      </w:r>
      <w:r w:rsidR="00C004C7">
        <w:t>G</w:t>
      </w:r>
      <w:r w:rsidR="00DC37C8">
        <w:t xml:space="preserve">eneral </w:t>
      </w:r>
      <w:r w:rsidR="00C004C7">
        <w:t>A</w:t>
      </w:r>
      <w:r w:rsidR="00DC37C8">
        <w:t>gents)</w:t>
      </w:r>
      <w:r w:rsidR="005A4C1C">
        <w:t>.</w:t>
      </w:r>
      <w:r w:rsidR="00E33BD6">
        <w:t xml:space="preserve"> </w:t>
      </w:r>
      <w:r w:rsidR="00985D62">
        <w:t xml:space="preserve"> </w:t>
      </w:r>
      <w:r w:rsidR="00364A5D">
        <w:t xml:space="preserve">For further information </w:t>
      </w:r>
      <w:r w:rsidR="00364A5D" w:rsidRPr="00DA3DB4">
        <w:rPr>
          <w:i/>
          <w:iCs/>
        </w:rPr>
        <w:t>Appendix #</w:t>
      </w:r>
      <w:r w:rsidR="00364A5D">
        <w:rPr>
          <w:i/>
          <w:iCs/>
        </w:rPr>
        <w:t>1</w:t>
      </w:r>
      <w:r w:rsidR="00364A5D" w:rsidRPr="00DA3DB4">
        <w:rPr>
          <w:i/>
          <w:iCs/>
        </w:rPr>
        <w:t>: Distribution Style Classifications</w:t>
      </w:r>
      <w:r w:rsidR="00364A5D">
        <w:t xml:space="preserve"> gives a detailed explanation of the classification of insurers into Distribution Styles, based on insurer reported </w:t>
      </w:r>
      <w:r w:rsidR="004A1862">
        <w:t>Marketing Type</w:t>
      </w:r>
      <w:r w:rsidR="00364A5D">
        <w:t>s.</w:t>
      </w:r>
    </w:p>
    <w:p w14:paraId="46AEB580" w14:textId="05F9B37F" w:rsidR="000F13EA" w:rsidRPr="00B9559A" w:rsidRDefault="00916766" w:rsidP="000F13EA">
      <w:pPr>
        <w:pBdr>
          <w:top w:val="single" w:sz="4" w:space="1" w:color="auto"/>
          <w:left w:val="single" w:sz="4" w:space="4" w:color="auto"/>
          <w:bottom w:val="single" w:sz="4" w:space="1" w:color="auto"/>
          <w:right w:val="single" w:sz="4" w:space="4" w:color="auto"/>
        </w:pBdr>
        <w:spacing w:before="360" w:after="360"/>
        <w:rPr>
          <w:sz w:val="18"/>
          <w:szCs w:val="18"/>
        </w:rPr>
      </w:pPr>
      <m:oMathPara>
        <m:oMath>
          <m:r>
            <w:rPr>
              <w:rFonts w:ascii="Cambria Math" w:hAnsi="Cambria Math"/>
              <w:sz w:val="18"/>
              <w:szCs w:val="18"/>
            </w:rPr>
            <w:lastRenderedPageBreak/>
            <m:t>Independent Agent Penetration=</m:t>
          </m:r>
          <m:f>
            <m:fPr>
              <m:ctrlPr>
                <w:rPr>
                  <w:rFonts w:ascii="Cambria Math" w:hAnsi="Cambria Math"/>
                  <w:i/>
                  <w:sz w:val="18"/>
                  <w:szCs w:val="18"/>
                </w:rPr>
              </m:ctrlPr>
            </m:fPr>
            <m:num>
              <m:r>
                <w:rPr>
                  <w:rFonts w:ascii="Cambria Math" w:hAnsi="Cambria Math"/>
                  <w:sz w:val="18"/>
                  <w:szCs w:val="18"/>
                </w:rPr>
                <m:t>Independent Agent Written Premium by Line of Business</m:t>
              </m:r>
            </m:num>
            <m:den>
              <m:r>
                <w:rPr>
                  <w:rFonts w:ascii="Cambria Math" w:hAnsi="Cambria Math"/>
                  <w:sz w:val="18"/>
                  <w:szCs w:val="18"/>
                </w:rPr>
                <m:t>All Written Premium by Line of Business</m:t>
              </m:r>
            </m:den>
          </m:f>
        </m:oMath>
      </m:oMathPara>
    </w:p>
    <w:p w14:paraId="6F322060" w14:textId="4B7ADCC8" w:rsidR="009E3B35" w:rsidRPr="00A536D4" w:rsidRDefault="009E3B35" w:rsidP="00981AD5">
      <w:pPr>
        <w:pStyle w:val="Heading2-NonTOC"/>
      </w:pPr>
      <w:r>
        <w:t xml:space="preserve">Independent Agent </w:t>
      </w:r>
      <w:r w:rsidRPr="00A536D4">
        <w:t xml:space="preserve">Penetration </w:t>
      </w:r>
      <w:r w:rsidR="0061064C">
        <w:t>Comparisons</w:t>
      </w:r>
      <w:r w:rsidR="007B4096">
        <w:t xml:space="preserve"> b</w:t>
      </w:r>
      <w:r w:rsidRPr="00A536D4">
        <w:t>y Line of Business</w:t>
      </w:r>
    </w:p>
    <w:p w14:paraId="40F87DCB" w14:textId="11EEEDC5" w:rsidR="00757230" w:rsidRDefault="009E3B35" w:rsidP="00757230">
      <w:r>
        <w:t>The table below</w:t>
      </w:r>
      <w:r w:rsidR="00060E3B">
        <w:t xml:space="preserve">, </w:t>
      </w:r>
      <w:r w:rsidR="00DD688F">
        <w:rPr>
          <w:i/>
          <w:iCs/>
        </w:rPr>
        <w:t>Line of Business Penetration Rates</w:t>
      </w:r>
      <w:r w:rsidR="00060E3B">
        <w:t>,</w:t>
      </w:r>
      <w:r>
        <w:t xml:space="preserve"> </w:t>
      </w:r>
      <w:r w:rsidR="00B66CBF">
        <w:t>shows</w:t>
      </w:r>
      <w:r w:rsidR="00670EB2" w:rsidRPr="00392B8F">
        <w:rPr>
          <w:color w:val="FF0000"/>
        </w:rPr>
        <w:t xml:space="preserve"> </w:t>
      </w:r>
      <w:r w:rsidR="00FB0DC7">
        <w:t xml:space="preserve">the 1-year and 5-year </w:t>
      </w:r>
      <w:r w:rsidR="00C91BD8">
        <w:t xml:space="preserve">average </w:t>
      </w:r>
      <w:r w:rsidR="00DF5D91">
        <w:t xml:space="preserve">Independent Agent </w:t>
      </w:r>
      <w:r w:rsidR="007C004D">
        <w:t>penetration rates</w:t>
      </w:r>
      <w:r w:rsidR="008B581B">
        <w:t xml:space="preserve"> </w:t>
      </w:r>
      <w:r w:rsidR="00B66CBF">
        <w:t>for</w:t>
      </w:r>
      <w:r w:rsidR="008B581B">
        <w:t xml:space="preserve"> </w:t>
      </w:r>
      <w:r w:rsidR="00940768">
        <w:t>Nebraska</w:t>
      </w:r>
      <w:r w:rsidR="00B66CBF">
        <w:t>, as compared</w:t>
      </w:r>
      <w:r w:rsidR="008B581B" w:rsidRPr="00C004C7">
        <w:t xml:space="preserve"> </w:t>
      </w:r>
      <w:r w:rsidR="00FB0DC7">
        <w:t xml:space="preserve">to the range </w:t>
      </w:r>
      <w:r w:rsidR="00DF5D91">
        <w:t>of</w:t>
      </w:r>
      <w:r w:rsidR="00FB0DC7">
        <w:t xml:space="preserve"> </w:t>
      </w:r>
      <w:r w:rsidR="008032F3">
        <w:t xml:space="preserve">Independent </w:t>
      </w:r>
      <w:r w:rsidR="00573946">
        <w:t>Agent</w:t>
      </w:r>
      <w:r w:rsidR="008032F3">
        <w:t xml:space="preserve"> penetration rates </w:t>
      </w:r>
      <w:r w:rsidR="00C22699">
        <w:t xml:space="preserve">across </w:t>
      </w:r>
      <w:r w:rsidR="00FB0DC7">
        <w:t xml:space="preserve">the </w:t>
      </w:r>
      <w:r w:rsidR="00C22699">
        <w:t xml:space="preserve">50 </w:t>
      </w:r>
      <w:r w:rsidR="00FB0DC7">
        <w:t>states</w:t>
      </w:r>
      <w:r w:rsidR="00C22699">
        <w:t xml:space="preserve"> and the District of Columbia</w:t>
      </w:r>
      <w:r w:rsidR="00FB0DC7">
        <w:t>.</w:t>
      </w:r>
      <w:r w:rsidR="00865729">
        <w:t xml:space="preserve">  </w:t>
      </w:r>
    </w:p>
    <w:p w14:paraId="0914EAB5" w14:textId="31351309" w:rsidR="009E3B35" w:rsidRDefault="009E3B35" w:rsidP="009E3B35"/>
    <w:p w14:paraId="103DF878" w14:textId="23994339" w:rsidR="00FB10B4" w:rsidRPr="003074CD" w:rsidRDefault="002416D0" w:rsidP="004057D7">
      <w:pPr>
        <w:pStyle w:val="Heading3-NonTOC"/>
      </w:pPr>
      <w:r w:rsidRPr="003074CD">
        <w:t>Line of Business Penetration Rates</w:t>
      </w:r>
    </w:p>
    <w:tbl>
      <w:tblPr>
        <w:tblW w:w="5000" w:type="pct"/>
        <w:tblLook w:val="04A0" w:firstRow="1" w:lastRow="0" w:firstColumn="1" w:lastColumn="0" w:noHBand="0" w:noVBand="1"/>
      </w:tblPr>
      <w:tblGrid>
        <w:gridCol w:w="2682"/>
        <w:gridCol w:w="1293"/>
        <w:gridCol w:w="1293"/>
        <w:gridCol w:w="2060"/>
        <w:gridCol w:w="2012"/>
      </w:tblGrid>
      <w:tr w:rsidR="0021244F" w:rsidRPr="00B968B1" w14:paraId="69CE5A05" w14:textId="77777777" w:rsidTr="00B968B1">
        <w:trPr>
          <w:trHeight w:val="20"/>
        </w:trPr>
        <w:tc>
          <w:tcPr>
            <w:tcW w:w="143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EADEBF6" w14:textId="37A76949" w:rsidR="0021244F" w:rsidRPr="0021244F" w:rsidRDefault="0021244F" w:rsidP="0021244F">
            <w:pPr>
              <w:spacing w:after="0" w:line="240" w:lineRule="auto"/>
              <w:rPr>
                <w:rFonts w:ascii="Calibri" w:eastAsia="Times New Roman" w:hAnsi="Calibri" w:cs="Calibri"/>
                <w:b/>
                <w:bCs/>
                <w:color w:val="000000"/>
                <w:sz w:val="16"/>
                <w:szCs w:val="16"/>
              </w:rPr>
            </w:pPr>
            <w:r w:rsidRPr="0021244F">
              <w:rPr>
                <w:rFonts w:ascii="Calibri" w:hAnsi="Calibri" w:cs="Calibri"/>
                <w:b/>
                <w:bCs/>
                <w:color w:val="000000"/>
                <w:sz w:val="16"/>
                <w:szCs w:val="16"/>
              </w:rPr>
              <w:t>Line of Business Penetration Rates</w:t>
            </w:r>
          </w:p>
        </w:tc>
        <w:tc>
          <w:tcPr>
            <w:tcW w:w="692" w:type="pct"/>
            <w:tcBorders>
              <w:top w:val="single" w:sz="8" w:space="0" w:color="auto"/>
              <w:left w:val="nil"/>
              <w:bottom w:val="single" w:sz="8" w:space="0" w:color="auto"/>
              <w:right w:val="single" w:sz="8" w:space="0" w:color="auto"/>
            </w:tcBorders>
            <w:shd w:val="clear" w:color="auto" w:fill="auto"/>
            <w:vAlign w:val="bottom"/>
            <w:hideMark/>
          </w:tcPr>
          <w:p w14:paraId="3142239F" w14:textId="1B3E9EC8" w:rsidR="0021244F" w:rsidRPr="0021244F" w:rsidRDefault="0021244F" w:rsidP="0021244F">
            <w:pPr>
              <w:spacing w:after="0" w:line="240" w:lineRule="auto"/>
              <w:jc w:val="center"/>
              <w:rPr>
                <w:rFonts w:ascii="Calibri" w:eastAsia="Times New Roman" w:hAnsi="Calibri" w:cs="Calibri"/>
                <w:b/>
                <w:bCs/>
                <w:color w:val="000000"/>
                <w:sz w:val="16"/>
                <w:szCs w:val="16"/>
              </w:rPr>
            </w:pPr>
            <w:r w:rsidRPr="0021244F">
              <w:rPr>
                <w:rFonts w:ascii="Calibri" w:hAnsi="Calibri" w:cs="Calibri"/>
                <w:b/>
                <w:bCs/>
                <w:color w:val="000000"/>
                <w:sz w:val="16"/>
                <w:szCs w:val="16"/>
              </w:rPr>
              <w:t>Nebraska</w:t>
            </w:r>
            <w:r w:rsidRPr="0021244F">
              <w:rPr>
                <w:rFonts w:ascii="Calibri" w:hAnsi="Calibri" w:cs="Calibri"/>
                <w:b/>
                <w:bCs/>
                <w:color w:val="000000"/>
                <w:sz w:val="16"/>
                <w:szCs w:val="16"/>
              </w:rPr>
              <w:br/>
              <w:t xml:space="preserve"> 1-Yr | 5-Yr</w:t>
            </w:r>
          </w:p>
        </w:tc>
        <w:tc>
          <w:tcPr>
            <w:tcW w:w="692" w:type="pct"/>
            <w:tcBorders>
              <w:top w:val="single" w:sz="8" w:space="0" w:color="auto"/>
              <w:left w:val="nil"/>
              <w:bottom w:val="single" w:sz="8" w:space="0" w:color="auto"/>
              <w:right w:val="single" w:sz="8" w:space="0" w:color="auto"/>
            </w:tcBorders>
            <w:shd w:val="clear" w:color="auto" w:fill="auto"/>
            <w:vAlign w:val="bottom"/>
            <w:hideMark/>
          </w:tcPr>
          <w:p w14:paraId="515D49C7" w14:textId="4F075E3D" w:rsidR="0021244F" w:rsidRPr="0021244F" w:rsidRDefault="0021244F" w:rsidP="0021244F">
            <w:pPr>
              <w:spacing w:after="0" w:line="240" w:lineRule="auto"/>
              <w:jc w:val="center"/>
              <w:rPr>
                <w:rFonts w:ascii="Calibri" w:eastAsia="Times New Roman" w:hAnsi="Calibri" w:cs="Calibri"/>
                <w:b/>
                <w:bCs/>
                <w:color w:val="000000"/>
                <w:sz w:val="16"/>
                <w:szCs w:val="16"/>
              </w:rPr>
            </w:pPr>
            <w:r w:rsidRPr="0021244F">
              <w:rPr>
                <w:rFonts w:ascii="Calibri" w:hAnsi="Calibri" w:cs="Calibri"/>
                <w:b/>
                <w:bCs/>
                <w:color w:val="000000"/>
                <w:sz w:val="16"/>
                <w:szCs w:val="16"/>
              </w:rPr>
              <w:t>United States</w:t>
            </w:r>
            <w:r w:rsidRPr="0021244F">
              <w:rPr>
                <w:rFonts w:ascii="Calibri" w:hAnsi="Calibri" w:cs="Calibri"/>
                <w:b/>
                <w:bCs/>
                <w:color w:val="000000"/>
                <w:sz w:val="16"/>
                <w:szCs w:val="16"/>
              </w:rPr>
              <w:br/>
              <w:t xml:space="preserve"> 1-Yr | 5-Yr</w:t>
            </w:r>
          </w:p>
        </w:tc>
        <w:tc>
          <w:tcPr>
            <w:tcW w:w="1103" w:type="pct"/>
            <w:tcBorders>
              <w:top w:val="single" w:sz="8" w:space="0" w:color="auto"/>
              <w:left w:val="nil"/>
              <w:bottom w:val="single" w:sz="8" w:space="0" w:color="auto"/>
              <w:right w:val="single" w:sz="8" w:space="0" w:color="auto"/>
            </w:tcBorders>
            <w:shd w:val="clear" w:color="auto" w:fill="auto"/>
            <w:vAlign w:val="bottom"/>
            <w:hideMark/>
          </w:tcPr>
          <w:p w14:paraId="02E427EB" w14:textId="57A7663F" w:rsidR="0021244F" w:rsidRPr="0021244F" w:rsidRDefault="0021244F" w:rsidP="0021244F">
            <w:pPr>
              <w:spacing w:after="0" w:line="240" w:lineRule="auto"/>
              <w:jc w:val="center"/>
              <w:rPr>
                <w:rFonts w:ascii="Calibri" w:eastAsia="Times New Roman" w:hAnsi="Calibri" w:cs="Calibri"/>
                <w:b/>
                <w:bCs/>
                <w:color w:val="000000"/>
                <w:sz w:val="16"/>
                <w:szCs w:val="16"/>
              </w:rPr>
            </w:pPr>
            <w:r w:rsidRPr="0021244F">
              <w:rPr>
                <w:rFonts w:ascii="Calibri" w:hAnsi="Calibri" w:cs="Calibri"/>
                <w:b/>
                <w:bCs/>
                <w:color w:val="000000"/>
                <w:sz w:val="16"/>
                <w:szCs w:val="16"/>
              </w:rPr>
              <w:t>Highest State (1-Yr)</w:t>
            </w:r>
          </w:p>
        </w:tc>
        <w:tc>
          <w:tcPr>
            <w:tcW w:w="1077" w:type="pct"/>
            <w:tcBorders>
              <w:top w:val="single" w:sz="8" w:space="0" w:color="auto"/>
              <w:left w:val="nil"/>
              <w:bottom w:val="single" w:sz="8" w:space="0" w:color="auto"/>
              <w:right w:val="single" w:sz="8" w:space="0" w:color="auto"/>
            </w:tcBorders>
            <w:shd w:val="clear" w:color="auto" w:fill="auto"/>
            <w:vAlign w:val="bottom"/>
            <w:hideMark/>
          </w:tcPr>
          <w:p w14:paraId="05DC26EF" w14:textId="435110DF" w:rsidR="0021244F" w:rsidRPr="0021244F" w:rsidRDefault="0021244F" w:rsidP="0021244F">
            <w:pPr>
              <w:spacing w:after="0" w:line="240" w:lineRule="auto"/>
              <w:jc w:val="center"/>
              <w:rPr>
                <w:rFonts w:ascii="Calibri" w:eastAsia="Times New Roman" w:hAnsi="Calibri" w:cs="Calibri"/>
                <w:b/>
                <w:bCs/>
                <w:color w:val="000000"/>
                <w:sz w:val="16"/>
                <w:szCs w:val="16"/>
              </w:rPr>
            </w:pPr>
            <w:r w:rsidRPr="0021244F">
              <w:rPr>
                <w:rFonts w:ascii="Calibri" w:hAnsi="Calibri" w:cs="Calibri"/>
                <w:b/>
                <w:bCs/>
                <w:color w:val="000000"/>
                <w:sz w:val="16"/>
                <w:szCs w:val="16"/>
              </w:rPr>
              <w:t>Lowest State (1-Yr)</w:t>
            </w:r>
          </w:p>
        </w:tc>
      </w:tr>
      <w:tr w:rsidR="0021244F" w:rsidRPr="00B968B1" w14:paraId="4E4B14D3"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vAlign w:val="center"/>
            <w:hideMark/>
          </w:tcPr>
          <w:p w14:paraId="2C604F52" w14:textId="7E69CB44"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Total (IA-Focused Lines)</w:t>
            </w:r>
          </w:p>
        </w:tc>
        <w:tc>
          <w:tcPr>
            <w:tcW w:w="692" w:type="pct"/>
            <w:tcBorders>
              <w:top w:val="nil"/>
              <w:left w:val="nil"/>
              <w:bottom w:val="single" w:sz="8" w:space="0" w:color="auto"/>
              <w:right w:val="single" w:sz="8" w:space="0" w:color="auto"/>
            </w:tcBorders>
            <w:shd w:val="clear" w:color="auto" w:fill="auto"/>
            <w:vAlign w:val="center"/>
            <w:hideMark/>
          </w:tcPr>
          <w:p w14:paraId="05CFBB5C" w14:textId="34F345B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66.8% | 65.5%</w:t>
            </w:r>
          </w:p>
        </w:tc>
        <w:tc>
          <w:tcPr>
            <w:tcW w:w="692" w:type="pct"/>
            <w:tcBorders>
              <w:top w:val="nil"/>
              <w:left w:val="nil"/>
              <w:bottom w:val="single" w:sz="8" w:space="0" w:color="auto"/>
              <w:right w:val="single" w:sz="8" w:space="0" w:color="auto"/>
            </w:tcBorders>
            <w:shd w:val="clear" w:color="auto" w:fill="auto"/>
            <w:vAlign w:val="center"/>
            <w:hideMark/>
          </w:tcPr>
          <w:p w14:paraId="0D535F3D" w14:textId="228E003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62.2% | 60.9%</w:t>
            </w:r>
          </w:p>
        </w:tc>
        <w:tc>
          <w:tcPr>
            <w:tcW w:w="1103" w:type="pct"/>
            <w:tcBorders>
              <w:top w:val="nil"/>
              <w:left w:val="nil"/>
              <w:bottom w:val="single" w:sz="8" w:space="0" w:color="auto"/>
              <w:right w:val="single" w:sz="8" w:space="0" w:color="auto"/>
            </w:tcBorders>
            <w:shd w:val="clear" w:color="auto" w:fill="auto"/>
            <w:vAlign w:val="center"/>
            <w:hideMark/>
          </w:tcPr>
          <w:p w14:paraId="52795E15" w14:textId="75B2D751"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79.6% (Massachusetts)</w:t>
            </w:r>
          </w:p>
        </w:tc>
        <w:tc>
          <w:tcPr>
            <w:tcW w:w="1077" w:type="pct"/>
            <w:tcBorders>
              <w:top w:val="nil"/>
              <w:left w:val="nil"/>
              <w:bottom w:val="single" w:sz="8" w:space="0" w:color="auto"/>
              <w:right w:val="single" w:sz="8" w:space="0" w:color="auto"/>
            </w:tcBorders>
            <w:shd w:val="clear" w:color="auto" w:fill="auto"/>
            <w:vAlign w:val="center"/>
            <w:hideMark/>
          </w:tcPr>
          <w:p w14:paraId="151B2AF1" w14:textId="0593A6CC"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51.7% (Alabama)</w:t>
            </w:r>
          </w:p>
        </w:tc>
      </w:tr>
      <w:tr w:rsidR="0021244F" w:rsidRPr="00B968B1" w14:paraId="513297C9"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316AC21D" w14:textId="21ABDDA4"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Aircraft (all perils)</w:t>
            </w:r>
          </w:p>
        </w:tc>
        <w:tc>
          <w:tcPr>
            <w:tcW w:w="692" w:type="pct"/>
            <w:tcBorders>
              <w:top w:val="nil"/>
              <w:left w:val="nil"/>
              <w:bottom w:val="single" w:sz="8" w:space="0" w:color="auto"/>
              <w:right w:val="single" w:sz="8" w:space="0" w:color="auto"/>
            </w:tcBorders>
            <w:shd w:val="clear" w:color="auto" w:fill="auto"/>
            <w:vAlign w:val="center"/>
            <w:hideMark/>
          </w:tcPr>
          <w:p w14:paraId="67A595BE" w14:textId="3933ED1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98.5% | 97.5%</w:t>
            </w:r>
          </w:p>
        </w:tc>
        <w:tc>
          <w:tcPr>
            <w:tcW w:w="692" w:type="pct"/>
            <w:tcBorders>
              <w:top w:val="nil"/>
              <w:left w:val="nil"/>
              <w:bottom w:val="single" w:sz="8" w:space="0" w:color="auto"/>
              <w:right w:val="single" w:sz="8" w:space="0" w:color="auto"/>
            </w:tcBorders>
            <w:shd w:val="clear" w:color="auto" w:fill="auto"/>
            <w:vAlign w:val="center"/>
            <w:hideMark/>
          </w:tcPr>
          <w:p w14:paraId="566E979A" w14:textId="0569937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95.5% | 94.5%</w:t>
            </w:r>
          </w:p>
        </w:tc>
        <w:tc>
          <w:tcPr>
            <w:tcW w:w="1103" w:type="pct"/>
            <w:tcBorders>
              <w:top w:val="nil"/>
              <w:left w:val="nil"/>
              <w:bottom w:val="single" w:sz="8" w:space="0" w:color="auto"/>
              <w:right w:val="single" w:sz="8" w:space="0" w:color="auto"/>
            </w:tcBorders>
            <w:shd w:val="clear" w:color="auto" w:fill="auto"/>
            <w:vAlign w:val="center"/>
            <w:hideMark/>
          </w:tcPr>
          <w:p w14:paraId="6BBAD944" w14:textId="4BEBDBF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99.4% (Delaware)</w:t>
            </w:r>
          </w:p>
        </w:tc>
        <w:tc>
          <w:tcPr>
            <w:tcW w:w="1077" w:type="pct"/>
            <w:tcBorders>
              <w:top w:val="nil"/>
              <w:left w:val="nil"/>
              <w:bottom w:val="single" w:sz="8" w:space="0" w:color="auto"/>
              <w:right w:val="single" w:sz="8" w:space="0" w:color="auto"/>
            </w:tcBorders>
            <w:shd w:val="clear" w:color="auto" w:fill="auto"/>
            <w:vAlign w:val="center"/>
            <w:hideMark/>
          </w:tcPr>
          <w:p w14:paraId="7A2DFC3D" w14:textId="5F17C26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86.4% (Maine)</w:t>
            </w:r>
          </w:p>
        </w:tc>
      </w:tr>
      <w:tr w:rsidR="0021244F" w:rsidRPr="00B968B1" w14:paraId="1B32E193"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1CF5DBF4" w14:textId="23F5EF55"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All Commercial Auto</w:t>
            </w:r>
          </w:p>
        </w:tc>
        <w:tc>
          <w:tcPr>
            <w:tcW w:w="692" w:type="pct"/>
            <w:tcBorders>
              <w:top w:val="nil"/>
              <w:left w:val="nil"/>
              <w:bottom w:val="single" w:sz="8" w:space="0" w:color="auto"/>
              <w:right w:val="single" w:sz="8" w:space="0" w:color="auto"/>
            </w:tcBorders>
            <w:shd w:val="clear" w:color="auto" w:fill="auto"/>
            <w:vAlign w:val="center"/>
            <w:hideMark/>
          </w:tcPr>
          <w:p w14:paraId="1F03E2A1" w14:textId="5DAB305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84.2% | 82.9%</w:t>
            </w:r>
          </w:p>
        </w:tc>
        <w:tc>
          <w:tcPr>
            <w:tcW w:w="692" w:type="pct"/>
            <w:tcBorders>
              <w:top w:val="nil"/>
              <w:left w:val="nil"/>
              <w:bottom w:val="single" w:sz="8" w:space="0" w:color="auto"/>
              <w:right w:val="single" w:sz="8" w:space="0" w:color="auto"/>
            </w:tcBorders>
            <w:shd w:val="clear" w:color="auto" w:fill="auto"/>
            <w:vAlign w:val="center"/>
            <w:hideMark/>
          </w:tcPr>
          <w:p w14:paraId="7319FCCC" w14:textId="3539717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85.1% | 84.5%</w:t>
            </w:r>
          </w:p>
        </w:tc>
        <w:tc>
          <w:tcPr>
            <w:tcW w:w="1103" w:type="pct"/>
            <w:tcBorders>
              <w:top w:val="nil"/>
              <w:left w:val="nil"/>
              <w:bottom w:val="single" w:sz="8" w:space="0" w:color="auto"/>
              <w:right w:val="single" w:sz="8" w:space="0" w:color="auto"/>
            </w:tcBorders>
            <w:shd w:val="clear" w:color="auto" w:fill="auto"/>
            <w:vAlign w:val="center"/>
            <w:hideMark/>
          </w:tcPr>
          <w:p w14:paraId="470414CC" w14:textId="6AD41A4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92.7% (Massachusetts)</w:t>
            </w:r>
          </w:p>
        </w:tc>
        <w:tc>
          <w:tcPr>
            <w:tcW w:w="1077" w:type="pct"/>
            <w:tcBorders>
              <w:top w:val="nil"/>
              <w:left w:val="nil"/>
              <w:bottom w:val="single" w:sz="8" w:space="0" w:color="auto"/>
              <w:right w:val="single" w:sz="8" w:space="0" w:color="auto"/>
            </w:tcBorders>
            <w:shd w:val="clear" w:color="auto" w:fill="auto"/>
            <w:vAlign w:val="center"/>
            <w:hideMark/>
          </w:tcPr>
          <w:p w14:paraId="029EA52A" w14:textId="78A3B48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63.8% (District of Columbia)</w:t>
            </w:r>
          </w:p>
        </w:tc>
      </w:tr>
      <w:tr w:rsidR="0021244F" w:rsidRPr="00B968B1" w14:paraId="045E6E7B"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0A04896B" w14:textId="35CF986B"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All Private Passenger Auto</w:t>
            </w:r>
          </w:p>
        </w:tc>
        <w:tc>
          <w:tcPr>
            <w:tcW w:w="692" w:type="pct"/>
            <w:tcBorders>
              <w:top w:val="nil"/>
              <w:left w:val="nil"/>
              <w:bottom w:val="single" w:sz="8" w:space="0" w:color="auto"/>
              <w:right w:val="single" w:sz="8" w:space="0" w:color="auto"/>
            </w:tcBorders>
            <w:shd w:val="clear" w:color="auto" w:fill="auto"/>
            <w:vAlign w:val="center"/>
            <w:hideMark/>
          </w:tcPr>
          <w:p w14:paraId="6B187D26" w14:textId="26D6476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35.5% | 34.9%</w:t>
            </w:r>
          </w:p>
        </w:tc>
        <w:tc>
          <w:tcPr>
            <w:tcW w:w="692" w:type="pct"/>
            <w:tcBorders>
              <w:top w:val="nil"/>
              <w:left w:val="nil"/>
              <w:bottom w:val="single" w:sz="8" w:space="0" w:color="auto"/>
              <w:right w:val="single" w:sz="8" w:space="0" w:color="auto"/>
            </w:tcBorders>
            <w:shd w:val="clear" w:color="auto" w:fill="auto"/>
            <w:vAlign w:val="center"/>
            <w:hideMark/>
          </w:tcPr>
          <w:p w14:paraId="25860C40" w14:textId="5440129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32.8% | 31.8%</w:t>
            </w:r>
          </w:p>
        </w:tc>
        <w:tc>
          <w:tcPr>
            <w:tcW w:w="1103" w:type="pct"/>
            <w:tcBorders>
              <w:top w:val="nil"/>
              <w:left w:val="nil"/>
              <w:bottom w:val="single" w:sz="8" w:space="0" w:color="auto"/>
              <w:right w:val="single" w:sz="8" w:space="0" w:color="auto"/>
            </w:tcBorders>
            <w:shd w:val="clear" w:color="auto" w:fill="auto"/>
            <w:vAlign w:val="center"/>
            <w:hideMark/>
          </w:tcPr>
          <w:p w14:paraId="2290A707" w14:textId="1FE3CE2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61.8% (Massachusetts)</w:t>
            </w:r>
          </w:p>
        </w:tc>
        <w:tc>
          <w:tcPr>
            <w:tcW w:w="1077" w:type="pct"/>
            <w:tcBorders>
              <w:top w:val="nil"/>
              <w:left w:val="nil"/>
              <w:bottom w:val="single" w:sz="8" w:space="0" w:color="auto"/>
              <w:right w:val="single" w:sz="8" w:space="0" w:color="auto"/>
            </w:tcBorders>
            <w:shd w:val="clear" w:color="auto" w:fill="auto"/>
            <w:vAlign w:val="center"/>
            <w:hideMark/>
          </w:tcPr>
          <w:p w14:paraId="22647EBA" w14:textId="79741BD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10.2% (Alaska)</w:t>
            </w:r>
          </w:p>
        </w:tc>
      </w:tr>
      <w:tr w:rsidR="0021244F" w:rsidRPr="00B968B1" w14:paraId="15CE2698"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35C10E0C" w14:textId="75063F35"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Allied Perils Only</w:t>
            </w:r>
          </w:p>
        </w:tc>
        <w:tc>
          <w:tcPr>
            <w:tcW w:w="692" w:type="pct"/>
            <w:tcBorders>
              <w:top w:val="nil"/>
              <w:left w:val="nil"/>
              <w:bottom w:val="single" w:sz="8" w:space="0" w:color="auto"/>
              <w:right w:val="single" w:sz="8" w:space="0" w:color="auto"/>
            </w:tcBorders>
            <w:shd w:val="clear" w:color="auto" w:fill="auto"/>
            <w:vAlign w:val="center"/>
            <w:hideMark/>
          </w:tcPr>
          <w:p w14:paraId="4A44A006" w14:textId="0CFB9D7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86.8% | 86.8%</w:t>
            </w:r>
          </w:p>
        </w:tc>
        <w:tc>
          <w:tcPr>
            <w:tcW w:w="692" w:type="pct"/>
            <w:tcBorders>
              <w:top w:val="nil"/>
              <w:left w:val="nil"/>
              <w:bottom w:val="single" w:sz="8" w:space="0" w:color="auto"/>
              <w:right w:val="single" w:sz="8" w:space="0" w:color="auto"/>
            </w:tcBorders>
            <w:shd w:val="clear" w:color="auto" w:fill="auto"/>
            <w:vAlign w:val="center"/>
            <w:hideMark/>
          </w:tcPr>
          <w:p w14:paraId="45BBF2D3" w14:textId="292B14F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87.3% | 85.1%</w:t>
            </w:r>
          </w:p>
        </w:tc>
        <w:tc>
          <w:tcPr>
            <w:tcW w:w="1103" w:type="pct"/>
            <w:tcBorders>
              <w:top w:val="nil"/>
              <w:left w:val="nil"/>
              <w:bottom w:val="single" w:sz="8" w:space="0" w:color="auto"/>
              <w:right w:val="single" w:sz="8" w:space="0" w:color="auto"/>
            </w:tcBorders>
            <w:shd w:val="clear" w:color="auto" w:fill="auto"/>
            <w:vAlign w:val="center"/>
            <w:hideMark/>
          </w:tcPr>
          <w:p w14:paraId="565F7107" w14:textId="1869FA2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95.4% (Hawaii)</w:t>
            </w:r>
          </w:p>
        </w:tc>
        <w:tc>
          <w:tcPr>
            <w:tcW w:w="1077" w:type="pct"/>
            <w:tcBorders>
              <w:top w:val="nil"/>
              <w:left w:val="nil"/>
              <w:bottom w:val="single" w:sz="8" w:space="0" w:color="auto"/>
              <w:right w:val="single" w:sz="8" w:space="0" w:color="auto"/>
            </w:tcBorders>
            <w:shd w:val="clear" w:color="auto" w:fill="auto"/>
            <w:vAlign w:val="center"/>
            <w:hideMark/>
          </w:tcPr>
          <w:p w14:paraId="267FF45C" w14:textId="0336639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70.8% (Arkansas)</w:t>
            </w:r>
          </w:p>
        </w:tc>
      </w:tr>
      <w:tr w:rsidR="0021244F" w:rsidRPr="00B968B1" w14:paraId="31562A99"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20AB5F66" w14:textId="23A98AAA"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Boiler &amp; Machinery</w:t>
            </w:r>
          </w:p>
        </w:tc>
        <w:tc>
          <w:tcPr>
            <w:tcW w:w="692" w:type="pct"/>
            <w:tcBorders>
              <w:top w:val="nil"/>
              <w:left w:val="nil"/>
              <w:bottom w:val="single" w:sz="8" w:space="0" w:color="auto"/>
              <w:right w:val="single" w:sz="8" w:space="0" w:color="auto"/>
            </w:tcBorders>
            <w:shd w:val="clear" w:color="auto" w:fill="auto"/>
            <w:vAlign w:val="center"/>
            <w:hideMark/>
          </w:tcPr>
          <w:p w14:paraId="69779F26" w14:textId="438D636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89.2% | 89.2%</w:t>
            </w:r>
          </w:p>
        </w:tc>
        <w:tc>
          <w:tcPr>
            <w:tcW w:w="692" w:type="pct"/>
            <w:tcBorders>
              <w:top w:val="nil"/>
              <w:left w:val="nil"/>
              <w:bottom w:val="single" w:sz="8" w:space="0" w:color="auto"/>
              <w:right w:val="single" w:sz="8" w:space="0" w:color="auto"/>
            </w:tcBorders>
            <w:shd w:val="clear" w:color="auto" w:fill="auto"/>
            <w:vAlign w:val="center"/>
            <w:hideMark/>
          </w:tcPr>
          <w:p w14:paraId="2D215F81" w14:textId="4690765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94.0% | 93.5%</w:t>
            </w:r>
          </w:p>
        </w:tc>
        <w:tc>
          <w:tcPr>
            <w:tcW w:w="1103" w:type="pct"/>
            <w:tcBorders>
              <w:top w:val="nil"/>
              <w:left w:val="nil"/>
              <w:bottom w:val="single" w:sz="8" w:space="0" w:color="auto"/>
              <w:right w:val="single" w:sz="8" w:space="0" w:color="auto"/>
            </w:tcBorders>
            <w:shd w:val="clear" w:color="auto" w:fill="auto"/>
            <w:vAlign w:val="center"/>
            <w:hideMark/>
          </w:tcPr>
          <w:p w14:paraId="7459A483" w14:textId="76968B3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99.9% (Maine)</w:t>
            </w:r>
          </w:p>
        </w:tc>
        <w:tc>
          <w:tcPr>
            <w:tcW w:w="1077" w:type="pct"/>
            <w:tcBorders>
              <w:top w:val="nil"/>
              <w:left w:val="nil"/>
              <w:bottom w:val="single" w:sz="8" w:space="0" w:color="auto"/>
              <w:right w:val="single" w:sz="8" w:space="0" w:color="auto"/>
            </w:tcBorders>
            <w:shd w:val="clear" w:color="auto" w:fill="auto"/>
            <w:vAlign w:val="center"/>
            <w:hideMark/>
          </w:tcPr>
          <w:p w14:paraId="2E092ED3" w14:textId="7CA9770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80.4% (Michigan)</w:t>
            </w:r>
          </w:p>
        </w:tc>
      </w:tr>
      <w:tr w:rsidR="0021244F" w:rsidRPr="00B968B1" w14:paraId="1242EA86"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51ACF02B" w14:textId="3543E194"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Burglary &amp; Theft</w:t>
            </w:r>
          </w:p>
        </w:tc>
        <w:tc>
          <w:tcPr>
            <w:tcW w:w="692" w:type="pct"/>
            <w:tcBorders>
              <w:top w:val="nil"/>
              <w:left w:val="nil"/>
              <w:bottom w:val="single" w:sz="8" w:space="0" w:color="auto"/>
              <w:right w:val="single" w:sz="8" w:space="0" w:color="auto"/>
            </w:tcBorders>
            <w:shd w:val="clear" w:color="auto" w:fill="auto"/>
            <w:vAlign w:val="center"/>
            <w:hideMark/>
          </w:tcPr>
          <w:p w14:paraId="7286917C" w14:textId="75288451"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96.7% | 96.0%</w:t>
            </w:r>
          </w:p>
        </w:tc>
        <w:tc>
          <w:tcPr>
            <w:tcW w:w="692" w:type="pct"/>
            <w:tcBorders>
              <w:top w:val="nil"/>
              <w:left w:val="nil"/>
              <w:bottom w:val="single" w:sz="8" w:space="0" w:color="auto"/>
              <w:right w:val="single" w:sz="8" w:space="0" w:color="auto"/>
            </w:tcBorders>
            <w:shd w:val="clear" w:color="auto" w:fill="auto"/>
            <w:vAlign w:val="center"/>
            <w:hideMark/>
          </w:tcPr>
          <w:p w14:paraId="2F884985" w14:textId="11BC21A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96.3% | 95.8%</w:t>
            </w:r>
          </w:p>
        </w:tc>
        <w:tc>
          <w:tcPr>
            <w:tcW w:w="1103" w:type="pct"/>
            <w:tcBorders>
              <w:top w:val="nil"/>
              <w:left w:val="nil"/>
              <w:bottom w:val="single" w:sz="8" w:space="0" w:color="auto"/>
              <w:right w:val="single" w:sz="8" w:space="0" w:color="auto"/>
            </w:tcBorders>
            <w:shd w:val="clear" w:color="auto" w:fill="auto"/>
            <w:vAlign w:val="center"/>
            <w:hideMark/>
          </w:tcPr>
          <w:p w14:paraId="1A793661" w14:textId="03EB5BC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99.8% (Massachusetts)</w:t>
            </w:r>
          </w:p>
        </w:tc>
        <w:tc>
          <w:tcPr>
            <w:tcW w:w="1077" w:type="pct"/>
            <w:tcBorders>
              <w:top w:val="nil"/>
              <w:left w:val="nil"/>
              <w:bottom w:val="single" w:sz="8" w:space="0" w:color="auto"/>
              <w:right w:val="single" w:sz="8" w:space="0" w:color="auto"/>
            </w:tcBorders>
            <w:shd w:val="clear" w:color="auto" w:fill="auto"/>
            <w:vAlign w:val="center"/>
            <w:hideMark/>
          </w:tcPr>
          <w:p w14:paraId="3727F085" w14:textId="1DFF339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73.9% (Mississippi)</w:t>
            </w:r>
          </w:p>
        </w:tc>
      </w:tr>
      <w:tr w:rsidR="0021244F" w:rsidRPr="00B968B1" w14:paraId="2A05280B"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2C2BBFBE" w14:textId="4C193AF9"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Commercial Multi-Peril</w:t>
            </w:r>
          </w:p>
        </w:tc>
        <w:tc>
          <w:tcPr>
            <w:tcW w:w="692" w:type="pct"/>
            <w:tcBorders>
              <w:top w:val="nil"/>
              <w:left w:val="nil"/>
              <w:bottom w:val="single" w:sz="8" w:space="0" w:color="auto"/>
              <w:right w:val="single" w:sz="8" w:space="0" w:color="auto"/>
            </w:tcBorders>
            <w:shd w:val="clear" w:color="auto" w:fill="auto"/>
            <w:vAlign w:val="center"/>
            <w:hideMark/>
          </w:tcPr>
          <w:p w14:paraId="2567A42E" w14:textId="12F1CF8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74.2% | 74.1%</w:t>
            </w:r>
          </w:p>
        </w:tc>
        <w:tc>
          <w:tcPr>
            <w:tcW w:w="692" w:type="pct"/>
            <w:tcBorders>
              <w:top w:val="nil"/>
              <w:left w:val="nil"/>
              <w:bottom w:val="single" w:sz="8" w:space="0" w:color="auto"/>
              <w:right w:val="single" w:sz="8" w:space="0" w:color="auto"/>
            </w:tcBorders>
            <w:shd w:val="clear" w:color="auto" w:fill="auto"/>
            <w:vAlign w:val="center"/>
            <w:hideMark/>
          </w:tcPr>
          <w:p w14:paraId="14124F7B" w14:textId="17FB52C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84.8% | 83.7%</w:t>
            </w:r>
          </w:p>
        </w:tc>
        <w:tc>
          <w:tcPr>
            <w:tcW w:w="1103" w:type="pct"/>
            <w:tcBorders>
              <w:top w:val="nil"/>
              <w:left w:val="nil"/>
              <w:bottom w:val="single" w:sz="8" w:space="0" w:color="auto"/>
              <w:right w:val="single" w:sz="8" w:space="0" w:color="auto"/>
            </w:tcBorders>
            <w:shd w:val="clear" w:color="auto" w:fill="auto"/>
            <w:vAlign w:val="center"/>
            <w:hideMark/>
          </w:tcPr>
          <w:p w14:paraId="1D7FE233" w14:textId="612AD7A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97.9% (Massachusetts)</w:t>
            </w:r>
          </w:p>
        </w:tc>
        <w:tc>
          <w:tcPr>
            <w:tcW w:w="1077" w:type="pct"/>
            <w:tcBorders>
              <w:top w:val="nil"/>
              <w:left w:val="nil"/>
              <w:bottom w:val="single" w:sz="8" w:space="0" w:color="auto"/>
              <w:right w:val="single" w:sz="8" w:space="0" w:color="auto"/>
            </w:tcBorders>
            <w:shd w:val="clear" w:color="auto" w:fill="auto"/>
            <w:vAlign w:val="center"/>
            <w:hideMark/>
          </w:tcPr>
          <w:p w14:paraId="4E158110" w14:textId="702C461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62.5% (Idaho)</w:t>
            </w:r>
          </w:p>
        </w:tc>
      </w:tr>
      <w:tr w:rsidR="0021244F" w:rsidRPr="00B968B1" w14:paraId="78AF9C2E"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22DDF0AF" w14:textId="64F30990"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Earthquake</w:t>
            </w:r>
          </w:p>
        </w:tc>
        <w:tc>
          <w:tcPr>
            <w:tcW w:w="692" w:type="pct"/>
            <w:tcBorders>
              <w:top w:val="nil"/>
              <w:left w:val="nil"/>
              <w:bottom w:val="single" w:sz="8" w:space="0" w:color="auto"/>
              <w:right w:val="single" w:sz="8" w:space="0" w:color="auto"/>
            </w:tcBorders>
            <w:shd w:val="clear" w:color="auto" w:fill="auto"/>
            <w:vAlign w:val="center"/>
            <w:hideMark/>
          </w:tcPr>
          <w:p w14:paraId="37673660" w14:textId="7DFD473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81.3% | 76.4%</w:t>
            </w:r>
          </w:p>
        </w:tc>
        <w:tc>
          <w:tcPr>
            <w:tcW w:w="692" w:type="pct"/>
            <w:tcBorders>
              <w:top w:val="nil"/>
              <w:left w:val="nil"/>
              <w:bottom w:val="single" w:sz="8" w:space="0" w:color="auto"/>
              <w:right w:val="single" w:sz="8" w:space="0" w:color="auto"/>
            </w:tcBorders>
            <w:shd w:val="clear" w:color="auto" w:fill="auto"/>
            <w:vAlign w:val="center"/>
            <w:hideMark/>
          </w:tcPr>
          <w:p w14:paraId="0D9DE1B0" w14:textId="5B1314B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87.4% | 85.8%</w:t>
            </w:r>
          </w:p>
        </w:tc>
        <w:tc>
          <w:tcPr>
            <w:tcW w:w="1103" w:type="pct"/>
            <w:tcBorders>
              <w:top w:val="nil"/>
              <w:left w:val="nil"/>
              <w:bottom w:val="single" w:sz="8" w:space="0" w:color="auto"/>
              <w:right w:val="single" w:sz="8" w:space="0" w:color="auto"/>
            </w:tcBorders>
            <w:shd w:val="clear" w:color="auto" w:fill="auto"/>
            <w:vAlign w:val="center"/>
            <w:hideMark/>
          </w:tcPr>
          <w:p w14:paraId="7CE7C41F" w14:textId="0997E5C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97.9% (Florida)</w:t>
            </w:r>
          </w:p>
        </w:tc>
        <w:tc>
          <w:tcPr>
            <w:tcW w:w="1077" w:type="pct"/>
            <w:tcBorders>
              <w:top w:val="nil"/>
              <w:left w:val="nil"/>
              <w:bottom w:val="single" w:sz="8" w:space="0" w:color="auto"/>
              <w:right w:val="single" w:sz="8" w:space="0" w:color="auto"/>
            </w:tcBorders>
            <w:shd w:val="clear" w:color="auto" w:fill="auto"/>
            <w:vAlign w:val="center"/>
            <w:hideMark/>
          </w:tcPr>
          <w:p w14:paraId="625BD963" w14:textId="2756916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40.1% (Oklahoma)</w:t>
            </w:r>
          </w:p>
        </w:tc>
      </w:tr>
      <w:tr w:rsidR="0021244F" w:rsidRPr="00B968B1" w14:paraId="46731F29"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04077C29" w14:textId="366E2ADD"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Excess Workers' Comp</w:t>
            </w:r>
          </w:p>
        </w:tc>
        <w:tc>
          <w:tcPr>
            <w:tcW w:w="692" w:type="pct"/>
            <w:tcBorders>
              <w:top w:val="nil"/>
              <w:left w:val="nil"/>
              <w:bottom w:val="single" w:sz="8" w:space="0" w:color="auto"/>
              <w:right w:val="single" w:sz="8" w:space="0" w:color="auto"/>
            </w:tcBorders>
            <w:shd w:val="clear" w:color="auto" w:fill="auto"/>
            <w:vAlign w:val="center"/>
            <w:hideMark/>
          </w:tcPr>
          <w:p w14:paraId="2E32F6A7" w14:textId="32F387D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95.7% | 98.1%</w:t>
            </w:r>
          </w:p>
        </w:tc>
        <w:tc>
          <w:tcPr>
            <w:tcW w:w="692" w:type="pct"/>
            <w:tcBorders>
              <w:top w:val="nil"/>
              <w:left w:val="nil"/>
              <w:bottom w:val="single" w:sz="8" w:space="0" w:color="auto"/>
              <w:right w:val="single" w:sz="8" w:space="0" w:color="auto"/>
            </w:tcBorders>
            <w:shd w:val="clear" w:color="auto" w:fill="auto"/>
            <w:vAlign w:val="center"/>
            <w:hideMark/>
          </w:tcPr>
          <w:p w14:paraId="742D42A0" w14:textId="5A7ED7B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92.9% | 93.9%</w:t>
            </w:r>
          </w:p>
        </w:tc>
        <w:tc>
          <w:tcPr>
            <w:tcW w:w="1103" w:type="pct"/>
            <w:tcBorders>
              <w:top w:val="nil"/>
              <w:left w:val="nil"/>
              <w:bottom w:val="single" w:sz="8" w:space="0" w:color="auto"/>
              <w:right w:val="single" w:sz="8" w:space="0" w:color="auto"/>
            </w:tcBorders>
            <w:shd w:val="clear" w:color="auto" w:fill="auto"/>
            <w:vAlign w:val="center"/>
            <w:hideMark/>
          </w:tcPr>
          <w:p w14:paraId="0761EBCA" w14:textId="77DE9C6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101.7% (Minnesota)</w:t>
            </w:r>
          </w:p>
        </w:tc>
        <w:tc>
          <w:tcPr>
            <w:tcW w:w="1077" w:type="pct"/>
            <w:tcBorders>
              <w:top w:val="nil"/>
              <w:left w:val="nil"/>
              <w:bottom w:val="single" w:sz="8" w:space="0" w:color="auto"/>
              <w:right w:val="single" w:sz="8" w:space="0" w:color="auto"/>
            </w:tcBorders>
            <w:shd w:val="clear" w:color="auto" w:fill="auto"/>
            <w:vAlign w:val="center"/>
            <w:hideMark/>
          </w:tcPr>
          <w:p w14:paraId="529F5B01" w14:textId="075D7AB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28.6% (North Dakota)</w:t>
            </w:r>
          </w:p>
        </w:tc>
      </w:tr>
      <w:tr w:rsidR="0021244F" w:rsidRPr="00B968B1" w14:paraId="47B1A539"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497F5404" w14:textId="46755DDD"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Farmowners Multi-Peril</w:t>
            </w:r>
          </w:p>
        </w:tc>
        <w:tc>
          <w:tcPr>
            <w:tcW w:w="692" w:type="pct"/>
            <w:tcBorders>
              <w:top w:val="nil"/>
              <w:left w:val="nil"/>
              <w:bottom w:val="single" w:sz="8" w:space="0" w:color="auto"/>
              <w:right w:val="single" w:sz="8" w:space="0" w:color="auto"/>
            </w:tcBorders>
            <w:shd w:val="clear" w:color="auto" w:fill="auto"/>
            <w:vAlign w:val="center"/>
            <w:hideMark/>
          </w:tcPr>
          <w:p w14:paraId="34C6FB6A" w14:textId="28AB9711"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55.7% | 57.0%</w:t>
            </w:r>
          </w:p>
        </w:tc>
        <w:tc>
          <w:tcPr>
            <w:tcW w:w="692" w:type="pct"/>
            <w:tcBorders>
              <w:top w:val="nil"/>
              <w:left w:val="nil"/>
              <w:bottom w:val="single" w:sz="8" w:space="0" w:color="auto"/>
              <w:right w:val="single" w:sz="8" w:space="0" w:color="auto"/>
            </w:tcBorders>
            <w:shd w:val="clear" w:color="auto" w:fill="auto"/>
            <w:vAlign w:val="center"/>
            <w:hideMark/>
          </w:tcPr>
          <w:p w14:paraId="50A7E2CE" w14:textId="7AFBD64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39.8% | 39.8%</w:t>
            </w:r>
          </w:p>
        </w:tc>
        <w:tc>
          <w:tcPr>
            <w:tcW w:w="1103" w:type="pct"/>
            <w:tcBorders>
              <w:top w:val="nil"/>
              <w:left w:val="nil"/>
              <w:bottom w:val="single" w:sz="8" w:space="0" w:color="auto"/>
              <w:right w:val="single" w:sz="8" w:space="0" w:color="auto"/>
            </w:tcBorders>
            <w:shd w:val="clear" w:color="auto" w:fill="auto"/>
            <w:vAlign w:val="center"/>
            <w:hideMark/>
          </w:tcPr>
          <w:p w14:paraId="53B4D5BF" w14:textId="2EE4C84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99.7% (New Jersey)</w:t>
            </w:r>
          </w:p>
        </w:tc>
        <w:tc>
          <w:tcPr>
            <w:tcW w:w="1077" w:type="pct"/>
            <w:tcBorders>
              <w:top w:val="nil"/>
              <w:left w:val="nil"/>
              <w:bottom w:val="single" w:sz="8" w:space="0" w:color="auto"/>
              <w:right w:val="single" w:sz="8" w:space="0" w:color="auto"/>
            </w:tcBorders>
            <w:shd w:val="clear" w:color="auto" w:fill="auto"/>
            <w:vAlign w:val="center"/>
            <w:hideMark/>
          </w:tcPr>
          <w:p w14:paraId="5B78E337" w14:textId="7416C81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12.1% (Missouri)</w:t>
            </w:r>
          </w:p>
        </w:tc>
      </w:tr>
      <w:tr w:rsidR="0021244F" w:rsidRPr="00B968B1" w14:paraId="3C8B08F0"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051C594C" w14:textId="26249930"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Federal Flood</w:t>
            </w:r>
          </w:p>
        </w:tc>
        <w:tc>
          <w:tcPr>
            <w:tcW w:w="692" w:type="pct"/>
            <w:tcBorders>
              <w:top w:val="nil"/>
              <w:left w:val="nil"/>
              <w:bottom w:val="single" w:sz="8" w:space="0" w:color="auto"/>
              <w:right w:val="single" w:sz="8" w:space="0" w:color="auto"/>
            </w:tcBorders>
            <w:shd w:val="clear" w:color="auto" w:fill="auto"/>
            <w:vAlign w:val="center"/>
            <w:hideMark/>
          </w:tcPr>
          <w:p w14:paraId="2B9A6711" w14:textId="07934DE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82.8% | 80.1%</w:t>
            </w:r>
          </w:p>
        </w:tc>
        <w:tc>
          <w:tcPr>
            <w:tcW w:w="692" w:type="pct"/>
            <w:tcBorders>
              <w:top w:val="nil"/>
              <w:left w:val="nil"/>
              <w:bottom w:val="single" w:sz="8" w:space="0" w:color="auto"/>
              <w:right w:val="single" w:sz="8" w:space="0" w:color="auto"/>
            </w:tcBorders>
            <w:shd w:val="clear" w:color="auto" w:fill="auto"/>
            <w:vAlign w:val="center"/>
            <w:hideMark/>
          </w:tcPr>
          <w:p w14:paraId="5D70C254" w14:textId="33FE9EA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79.4% | 77.4%</w:t>
            </w:r>
          </w:p>
        </w:tc>
        <w:tc>
          <w:tcPr>
            <w:tcW w:w="1103" w:type="pct"/>
            <w:tcBorders>
              <w:top w:val="nil"/>
              <w:left w:val="nil"/>
              <w:bottom w:val="single" w:sz="8" w:space="0" w:color="auto"/>
              <w:right w:val="single" w:sz="8" w:space="0" w:color="auto"/>
            </w:tcBorders>
            <w:shd w:val="clear" w:color="auto" w:fill="auto"/>
            <w:vAlign w:val="center"/>
            <w:hideMark/>
          </w:tcPr>
          <w:p w14:paraId="49DBF179" w14:textId="57D8156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92.7% (Massachusetts)</w:t>
            </w:r>
          </w:p>
        </w:tc>
        <w:tc>
          <w:tcPr>
            <w:tcW w:w="1077" w:type="pct"/>
            <w:tcBorders>
              <w:top w:val="nil"/>
              <w:left w:val="nil"/>
              <w:bottom w:val="single" w:sz="8" w:space="0" w:color="auto"/>
              <w:right w:val="single" w:sz="8" w:space="0" w:color="auto"/>
            </w:tcBorders>
            <w:shd w:val="clear" w:color="auto" w:fill="auto"/>
            <w:vAlign w:val="center"/>
            <w:hideMark/>
          </w:tcPr>
          <w:p w14:paraId="15CB8A73" w14:textId="691991C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49.3% (Utah)</w:t>
            </w:r>
          </w:p>
        </w:tc>
      </w:tr>
      <w:tr w:rsidR="0021244F" w:rsidRPr="00B968B1" w14:paraId="783241F2"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3CE2AAA4" w14:textId="4EDEC97E"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Fidelity</w:t>
            </w:r>
          </w:p>
        </w:tc>
        <w:tc>
          <w:tcPr>
            <w:tcW w:w="692" w:type="pct"/>
            <w:tcBorders>
              <w:top w:val="nil"/>
              <w:left w:val="nil"/>
              <w:bottom w:val="single" w:sz="8" w:space="0" w:color="auto"/>
              <w:right w:val="single" w:sz="8" w:space="0" w:color="auto"/>
            </w:tcBorders>
            <w:shd w:val="clear" w:color="auto" w:fill="auto"/>
            <w:vAlign w:val="center"/>
            <w:hideMark/>
          </w:tcPr>
          <w:p w14:paraId="5EB92C0B" w14:textId="084589A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91.6% | 91.6%</w:t>
            </w:r>
          </w:p>
        </w:tc>
        <w:tc>
          <w:tcPr>
            <w:tcW w:w="692" w:type="pct"/>
            <w:tcBorders>
              <w:top w:val="nil"/>
              <w:left w:val="nil"/>
              <w:bottom w:val="single" w:sz="8" w:space="0" w:color="auto"/>
              <w:right w:val="single" w:sz="8" w:space="0" w:color="auto"/>
            </w:tcBorders>
            <w:shd w:val="clear" w:color="auto" w:fill="auto"/>
            <w:vAlign w:val="center"/>
            <w:hideMark/>
          </w:tcPr>
          <w:p w14:paraId="00DB935E" w14:textId="1D799C1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90.5% | 90.5%</w:t>
            </w:r>
          </w:p>
        </w:tc>
        <w:tc>
          <w:tcPr>
            <w:tcW w:w="1103" w:type="pct"/>
            <w:tcBorders>
              <w:top w:val="nil"/>
              <w:left w:val="nil"/>
              <w:bottom w:val="single" w:sz="8" w:space="0" w:color="auto"/>
              <w:right w:val="single" w:sz="8" w:space="0" w:color="auto"/>
            </w:tcBorders>
            <w:shd w:val="clear" w:color="auto" w:fill="auto"/>
            <w:vAlign w:val="center"/>
            <w:hideMark/>
          </w:tcPr>
          <w:p w14:paraId="02B129CF" w14:textId="40FA357B"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95.1% (Nevada)</w:t>
            </w:r>
          </w:p>
        </w:tc>
        <w:tc>
          <w:tcPr>
            <w:tcW w:w="1077" w:type="pct"/>
            <w:tcBorders>
              <w:top w:val="nil"/>
              <w:left w:val="nil"/>
              <w:bottom w:val="single" w:sz="8" w:space="0" w:color="auto"/>
              <w:right w:val="single" w:sz="8" w:space="0" w:color="auto"/>
            </w:tcBorders>
            <w:shd w:val="clear" w:color="auto" w:fill="auto"/>
            <w:vAlign w:val="center"/>
            <w:hideMark/>
          </w:tcPr>
          <w:p w14:paraId="619DA791" w14:textId="60EB408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76.1% (West Virginia)</w:t>
            </w:r>
          </w:p>
        </w:tc>
      </w:tr>
      <w:tr w:rsidR="0021244F" w:rsidRPr="00B968B1" w14:paraId="6ADF7511"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3B18D175" w14:textId="179939F7"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Fire Peril Only</w:t>
            </w:r>
          </w:p>
        </w:tc>
        <w:tc>
          <w:tcPr>
            <w:tcW w:w="692" w:type="pct"/>
            <w:tcBorders>
              <w:top w:val="nil"/>
              <w:left w:val="nil"/>
              <w:bottom w:val="single" w:sz="8" w:space="0" w:color="auto"/>
              <w:right w:val="single" w:sz="8" w:space="0" w:color="auto"/>
            </w:tcBorders>
            <w:shd w:val="clear" w:color="auto" w:fill="auto"/>
            <w:vAlign w:val="center"/>
            <w:hideMark/>
          </w:tcPr>
          <w:p w14:paraId="422848C0" w14:textId="0EA4D16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95.1% | 93.4%</w:t>
            </w:r>
          </w:p>
        </w:tc>
        <w:tc>
          <w:tcPr>
            <w:tcW w:w="692" w:type="pct"/>
            <w:tcBorders>
              <w:top w:val="nil"/>
              <w:left w:val="nil"/>
              <w:bottom w:val="single" w:sz="8" w:space="0" w:color="auto"/>
              <w:right w:val="single" w:sz="8" w:space="0" w:color="auto"/>
            </w:tcBorders>
            <w:shd w:val="clear" w:color="auto" w:fill="auto"/>
            <w:vAlign w:val="center"/>
            <w:hideMark/>
          </w:tcPr>
          <w:p w14:paraId="1E7BC006" w14:textId="44F0C7C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90.1% | 87.7%</w:t>
            </w:r>
          </w:p>
        </w:tc>
        <w:tc>
          <w:tcPr>
            <w:tcW w:w="1103" w:type="pct"/>
            <w:tcBorders>
              <w:top w:val="nil"/>
              <w:left w:val="nil"/>
              <w:bottom w:val="single" w:sz="8" w:space="0" w:color="auto"/>
              <w:right w:val="single" w:sz="8" w:space="0" w:color="auto"/>
            </w:tcBorders>
            <w:shd w:val="clear" w:color="auto" w:fill="auto"/>
            <w:vAlign w:val="center"/>
            <w:hideMark/>
          </w:tcPr>
          <w:p w14:paraId="0C826A98" w14:textId="046EAD8C"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96.3% (Hawaii)</w:t>
            </w:r>
          </w:p>
        </w:tc>
        <w:tc>
          <w:tcPr>
            <w:tcW w:w="1077" w:type="pct"/>
            <w:tcBorders>
              <w:top w:val="nil"/>
              <w:left w:val="nil"/>
              <w:bottom w:val="single" w:sz="8" w:space="0" w:color="auto"/>
              <w:right w:val="single" w:sz="8" w:space="0" w:color="auto"/>
            </w:tcBorders>
            <w:shd w:val="clear" w:color="auto" w:fill="auto"/>
            <w:vAlign w:val="center"/>
            <w:hideMark/>
          </w:tcPr>
          <w:p w14:paraId="023FF67B" w14:textId="3ADCB38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73.0% (Arkansas)</w:t>
            </w:r>
          </w:p>
        </w:tc>
      </w:tr>
      <w:tr w:rsidR="0021244F" w:rsidRPr="00B968B1" w14:paraId="4698E30A"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199B09B6" w14:textId="697F23BE"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Homeowners Multi-Peril</w:t>
            </w:r>
          </w:p>
        </w:tc>
        <w:tc>
          <w:tcPr>
            <w:tcW w:w="692" w:type="pct"/>
            <w:tcBorders>
              <w:top w:val="nil"/>
              <w:left w:val="nil"/>
              <w:bottom w:val="single" w:sz="8" w:space="0" w:color="auto"/>
              <w:right w:val="single" w:sz="8" w:space="0" w:color="auto"/>
            </w:tcBorders>
            <w:shd w:val="clear" w:color="auto" w:fill="auto"/>
            <w:vAlign w:val="center"/>
            <w:hideMark/>
          </w:tcPr>
          <w:p w14:paraId="6BD05153" w14:textId="6EBD7EA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40.4% | 38.7%</w:t>
            </w:r>
          </w:p>
        </w:tc>
        <w:tc>
          <w:tcPr>
            <w:tcW w:w="692" w:type="pct"/>
            <w:tcBorders>
              <w:top w:val="nil"/>
              <w:left w:val="nil"/>
              <w:bottom w:val="single" w:sz="8" w:space="0" w:color="auto"/>
              <w:right w:val="single" w:sz="8" w:space="0" w:color="auto"/>
            </w:tcBorders>
            <w:shd w:val="clear" w:color="auto" w:fill="auto"/>
            <w:vAlign w:val="center"/>
            <w:hideMark/>
          </w:tcPr>
          <w:p w14:paraId="31CCBE8F" w14:textId="5FF3AA2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50.8% | 47.9%</w:t>
            </w:r>
          </w:p>
        </w:tc>
        <w:tc>
          <w:tcPr>
            <w:tcW w:w="1103" w:type="pct"/>
            <w:tcBorders>
              <w:top w:val="nil"/>
              <w:left w:val="nil"/>
              <w:bottom w:val="single" w:sz="8" w:space="0" w:color="auto"/>
              <w:right w:val="single" w:sz="8" w:space="0" w:color="auto"/>
            </w:tcBorders>
            <w:shd w:val="clear" w:color="auto" w:fill="auto"/>
            <w:vAlign w:val="center"/>
            <w:hideMark/>
          </w:tcPr>
          <w:p w14:paraId="16B752E3" w14:textId="4997711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81.8% (Florida)</w:t>
            </w:r>
          </w:p>
        </w:tc>
        <w:tc>
          <w:tcPr>
            <w:tcW w:w="1077" w:type="pct"/>
            <w:tcBorders>
              <w:top w:val="nil"/>
              <w:left w:val="nil"/>
              <w:bottom w:val="single" w:sz="8" w:space="0" w:color="auto"/>
              <w:right w:val="single" w:sz="8" w:space="0" w:color="auto"/>
            </w:tcBorders>
            <w:shd w:val="clear" w:color="auto" w:fill="auto"/>
            <w:vAlign w:val="center"/>
            <w:hideMark/>
          </w:tcPr>
          <w:p w14:paraId="11F38743" w14:textId="21880AD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19.7% (Alaska)</w:t>
            </w:r>
          </w:p>
        </w:tc>
      </w:tr>
      <w:tr w:rsidR="0021244F" w:rsidRPr="00B968B1" w14:paraId="5E287AEB"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724ADE55" w14:textId="3832D852"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Inland Marine</w:t>
            </w:r>
          </w:p>
        </w:tc>
        <w:tc>
          <w:tcPr>
            <w:tcW w:w="692" w:type="pct"/>
            <w:tcBorders>
              <w:top w:val="nil"/>
              <w:left w:val="nil"/>
              <w:bottom w:val="single" w:sz="8" w:space="0" w:color="auto"/>
              <w:right w:val="single" w:sz="8" w:space="0" w:color="auto"/>
            </w:tcBorders>
            <w:shd w:val="clear" w:color="auto" w:fill="auto"/>
            <w:vAlign w:val="center"/>
            <w:hideMark/>
          </w:tcPr>
          <w:p w14:paraId="3D404BB4" w14:textId="7E49D34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76.1% | 72.8%</w:t>
            </w:r>
          </w:p>
        </w:tc>
        <w:tc>
          <w:tcPr>
            <w:tcW w:w="692" w:type="pct"/>
            <w:tcBorders>
              <w:top w:val="nil"/>
              <w:left w:val="nil"/>
              <w:bottom w:val="single" w:sz="8" w:space="0" w:color="auto"/>
              <w:right w:val="single" w:sz="8" w:space="0" w:color="auto"/>
            </w:tcBorders>
            <w:shd w:val="clear" w:color="auto" w:fill="auto"/>
            <w:vAlign w:val="center"/>
            <w:hideMark/>
          </w:tcPr>
          <w:p w14:paraId="66A516B9" w14:textId="73E2316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78.7% | 76.8%</w:t>
            </w:r>
          </w:p>
        </w:tc>
        <w:tc>
          <w:tcPr>
            <w:tcW w:w="1103" w:type="pct"/>
            <w:tcBorders>
              <w:top w:val="nil"/>
              <w:left w:val="nil"/>
              <w:bottom w:val="single" w:sz="8" w:space="0" w:color="auto"/>
              <w:right w:val="single" w:sz="8" w:space="0" w:color="auto"/>
            </w:tcBorders>
            <w:shd w:val="clear" w:color="auto" w:fill="auto"/>
            <w:vAlign w:val="center"/>
            <w:hideMark/>
          </w:tcPr>
          <w:p w14:paraId="6665AB58" w14:textId="5D0DF7F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90.8% (Indiana)</w:t>
            </w:r>
          </w:p>
        </w:tc>
        <w:tc>
          <w:tcPr>
            <w:tcW w:w="1077" w:type="pct"/>
            <w:tcBorders>
              <w:top w:val="nil"/>
              <w:left w:val="nil"/>
              <w:bottom w:val="single" w:sz="8" w:space="0" w:color="auto"/>
              <w:right w:val="single" w:sz="8" w:space="0" w:color="auto"/>
            </w:tcBorders>
            <w:shd w:val="clear" w:color="auto" w:fill="auto"/>
            <w:vAlign w:val="center"/>
            <w:hideMark/>
          </w:tcPr>
          <w:p w14:paraId="656B3DA3" w14:textId="3059A0D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55.9% (Delaware)</w:t>
            </w:r>
          </w:p>
        </w:tc>
      </w:tr>
      <w:tr w:rsidR="0021244F" w:rsidRPr="00B968B1" w14:paraId="3D1E99E6"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52006801" w14:textId="2E04D209"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International</w:t>
            </w:r>
          </w:p>
        </w:tc>
        <w:tc>
          <w:tcPr>
            <w:tcW w:w="692" w:type="pct"/>
            <w:tcBorders>
              <w:top w:val="nil"/>
              <w:left w:val="nil"/>
              <w:bottom w:val="single" w:sz="8" w:space="0" w:color="auto"/>
              <w:right w:val="single" w:sz="8" w:space="0" w:color="auto"/>
            </w:tcBorders>
            <w:shd w:val="clear" w:color="auto" w:fill="auto"/>
            <w:vAlign w:val="center"/>
            <w:hideMark/>
          </w:tcPr>
          <w:p w14:paraId="74A2D802" w14:textId="65431F05"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100.0% | 100.0%</w:t>
            </w:r>
          </w:p>
        </w:tc>
        <w:tc>
          <w:tcPr>
            <w:tcW w:w="692" w:type="pct"/>
            <w:tcBorders>
              <w:top w:val="nil"/>
              <w:left w:val="nil"/>
              <w:bottom w:val="single" w:sz="8" w:space="0" w:color="auto"/>
              <w:right w:val="single" w:sz="8" w:space="0" w:color="auto"/>
            </w:tcBorders>
            <w:shd w:val="clear" w:color="auto" w:fill="auto"/>
            <w:vAlign w:val="center"/>
            <w:hideMark/>
          </w:tcPr>
          <w:p w14:paraId="2645C947" w14:textId="2839FE7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100.0% | 100.0%</w:t>
            </w:r>
          </w:p>
        </w:tc>
        <w:tc>
          <w:tcPr>
            <w:tcW w:w="1103" w:type="pct"/>
            <w:tcBorders>
              <w:top w:val="nil"/>
              <w:left w:val="nil"/>
              <w:bottom w:val="single" w:sz="8" w:space="0" w:color="auto"/>
              <w:right w:val="single" w:sz="8" w:space="0" w:color="auto"/>
            </w:tcBorders>
            <w:shd w:val="clear" w:color="auto" w:fill="auto"/>
            <w:vAlign w:val="center"/>
            <w:hideMark/>
          </w:tcPr>
          <w:p w14:paraId="5E4768B5" w14:textId="782CF03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100.0% (46 States)</w:t>
            </w:r>
          </w:p>
        </w:tc>
        <w:tc>
          <w:tcPr>
            <w:tcW w:w="1077" w:type="pct"/>
            <w:tcBorders>
              <w:top w:val="nil"/>
              <w:left w:val="nil"/>
              <w:bottom w:val="single" w:sz="8" w:space="0" w:color="auto"/>
              <w:right w:val="single" w:sz="8" w:space="0" w:color="auto"/>
            </w:tcBorders>
            <w:shd w:val="clear" w:color="auto" w:fill="auto"/>
            <w:vAlign w:val="center"/>
            <w:hideMark/>
          </w:tcPr>
          <w:p w14:paraId="7488BF44" w14:textId="3E55FE9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0.0% (5 States $0 Prem.)</w:t>
            </w:r>
          </w:p>
        </w:tc>
      </w:tr>
      <w:tr w:rsidR="0021244F" w:rsidRPr="00B968B1" w14:paraId="72664929"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5A02F2AE" w14:textId="4E116CA6"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Medical Malpractice</w:t>
            </w:r>
          </w:p>
        </w:tc>
        <w:tc>
          <w:tcPr>
            <w:tcW w:w="692" w:type="pct"/>
            <w:tcBorders>
              <w:top w:val="nil"/>
              <w:left w:val="nil"/>
              <w:bottom w:val="single" w:sz="8" w:space="0" w:color="auto"/>
              <w:right w:val="single" w:sz="8" w:space="0" w:color="auto"/>
            </w:tcBorders>
            <w:shd w:val="clear" w:color="auto" w:fill="auto"/>
            <w:vAlign w:val="center"/>
            <w:hideMark/>
          </w:tcPr>
          <w:p w14:paraId="3E24ED27" w14:textId="4FBB24D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96.8% | 93.0%</w:t>
            </w:r>
          </w:p>
        </w:tc>
        <w:tc>
          <w:tcPr>
            <w:tcW w:w="692" w:type="pct"/>
            <w:tcBorders>
              <w:top w:val="nil"/>
              <w:left w:val="nil"/>
              <w:bottom w:val="single" w:sz="8" w:space="0" w:color="auto"/>
              <w:right w:val="single" w:sz="8" w:space="0" w:color="auto"/>
            </w:tcBorders>
            <w:shd w:val="clear" w:color="auto" w:fill="auto"/>
            <w:vAlign w:val="center"/>
            <w:hideMark/>
          </w:tcPr>
          <w:p w14:paraId="29AAD93F" w14:textId="75C8D53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73.7% | 73.8%</w:t>
            </w:r>
          </w:p>
        </w:tc>
        <w:tc>
          <w:tcPr>
            <w:tcW w:w="1103" w:type="pct"/>
            <w:tcBorders>
              <w:top w:val="nil"/>
              <w:left w:val="nil"/>
              <w:bottom w:val="single" w:sz="8" w:space="0" w:color="auto"/>
              <w:right w:val="single" w:sz="8" w:space="0" w:color="auto"/>
            </w:tcBorders>
            <w:shd w:val="clear" w:color="auto" w:fill="auto"/>
            <w:vAlign w:val="center"/>
            <w:hideMark/>
          </w:tcPr>
          <w:p w14:paraId="1A5D04D4" w14:textId="264AF53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97.7% (Maine)</w:t>
            </w:r>
          </w:p>
        </w:tc>
        <w:tc>
          <w:tcPr>
            <w:tcW w:w="1077" w:type="pct"/>
            <w:tcBorders>
              <w:top w:val="nil"/>
              <w:left w:val="nil"/>
              <w:bottom w:val="single" w:sz="8" w:space="0" w:color="auto"/>
              <w:right w:val="single" w:sz="8" w:space="0" w:color="auto"/>
            </w:tcBorders>
            <w:shd w:val="clear" w:color="auto" w:fill="auto"/>
            <w:vAlign w:val="center"/>
            <w:hideMark/>
          </w:tcPr>
          <w:p w14:paraId="7D8F02AB" w14:textId="6CDD621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43.9% (Connecticut)</w:t>
            </w:r>
          </w:p>
        </w:tc>
      </w:tr>
      <w:tr w:rsidR="0021244F" w:rsidRPr="00B968B1" w14:paraId="1031C42A"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5911B197" w14:textId="7B5EB5E1"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Multi-Peril Crop</w:t>
            </w:r>
          </w:p>
        </w:tc>
        <w:tc>
          <w:tcPr>
            <w:tcW w:w="692" w:type="pct"/>
            <w:tcBorders>
              <w:top w:val="nil"/>
              <w:left w:val="nil"/>
              <w:bottom w:val="single" w:sz="8" w:space="0" w:color="auto"/>
              <w:right w:val="single" w:sz="8" w:space="0" w:color="auto"/>
            </w:tcBorders>
            <w:shd w:val="clear" w:color="auto" w:fill="auto"/>
            <w:vAlign w:val="center"/>
            <w:hideMark/>
          </w:tcPr>
          <w:p w14:paraId="16D6C5E6" w14:textId="3CD2389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97.7% | 97.7%</w:t>
            </w:r>
          </w:p>
        </w:tc>
        <w:tc>
          <w:tcPr>
            <w:tcW w:w="692" w:type="pct"/>
            <w:tcBorders>
              <w:top w:val="nil"/>
              <w:left w:val="nil"/>
              <w:bottom w:val="single" w:sz="8" w:space="0" w:color="auto"/>
              <w:right w:val="single" w:sz="8" w:space="0" w:color="auto"/>
            </w:tcBorders>
            <w:shd w:val="clear" w:color="auto" w:fill="auto"/>
            <w:vAlign w:val="center"/>
            <w:hideMark/>
          </w:tcPr>
          <w:p w14:paraId="4872CC71" w14:textId="5E7CE8F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95.8% | 95.6%</w:t>
            </w:r>
          </w:p>
        </w:tc>
        <w:tc>
          <w:tcPr>
            <w:tcW w:w="1103" w:type="pct"/>
            <w:tcBorders>
              <w:top w:val="nil"/>
              <w:left w:val="nil"/>
              <w:bottom w:val="single" w:sz="8" w:space="0" w:color="auto"/>
              <w:right w:val="single" w:sz="8" w:space="0" w:color="auto"/>
            </w:tcBorders>
            <w:shd w:val="clear" w:color="auto" w:fill="auto"/>
            <w:vAlign w:val="center"/>
            <w:hideMark/>
          </w:tcPr>
          <w:p w14:paraId="7719D441" w14:textId="093C2481"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100.0% (Alaska)</w:t>
            </w:r>
          </w:p>
        </w:tc>
        <w:tc>
          <w:tcPr>
            <w:tcW w:w="1077" w:type="pct"/>
            <w:tcBorders>
              <w:top w:val="nil"/>
              <w:left w:val="nil"/>
              <w:bottom w:val="single" w:sz="8" w:space="0" w:color="auto"/>
              <w:right w:val="single" w:sz="8" w:space="0" w:color="auto"/>
            </w:tcBorders>
            <w:shd w:val="clear" w:color="auto" w:fill="auto"/>
            <w:vAlign w:val="center"/>
            <w:hideMark/>
          </w:tcPr>
          <w:p w14:paraId="34F0AD36" w14:textId="3CBB649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80.3% (Utah)</w:t>
            </w:r>
          </w:p>
        </w:tc>
      </w:tr>
      <w:tr w:rsidR="0021244F" w:rsidRPr="00B968B1" w14:paraId="3D28D0B3"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603F470A" w14:textId="087FB7A5"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Ocean Marine</w:t>
            </w:r>
          </w:p>
        </w:tc>
        <w:tc>
          <w:tcPr>
            <w:tcW w:w="692" w:type="pct"/>
            <w:tcBorders>
              <w:top w:val="nil"/>
              <w:left w:val="nil"/>
              <w:bottom w:val="single" w:sz="8" w:space="0" w:color="auto"/>
              <w:right w:val="single" w:sz="8" w:space="0" w:color="auto"/>
            </w:tcBorders>
            <w:shd w:val="clear" w:color="auto" w:fill="auto"/>
            <w:vAlign w:val="center"/>
            <w:hideMark/>
          </w:tcPr>
          <w:p w14:paraId="769524EB" w14:textId="0573207A"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99.6% | 98.8%</w:t>
            </w:r>
          </w:p>
        </w:tc>
        <w:tc>
          <w:tcPr>
            <w:tcW w:w="692" w:type="pct"/>
            <w:tcBorders>
              <w:top w:val="nil"/>
              <w:left w:val="nil"/>
              <w:bottom w:val="single" w:sz="8" w:space="0" w:color="auto"/>
              <w:right w:val="single" w:sz="8" w:space="0" w:color="auto"/>
            </w:tcBorders>
            <w:shd w:val="clear" w:color="auto" w:fill="auto"/>
            <w:vAlign w:val="center"/>
            <w:hideMark/>
          </w:tcPr>
          <w:p w14:paraId="52B646DA" w14:textId="363F60E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96.5% | 95.6%</w:t>
            </w:r>
          </w:p>
        </w:tc>
        <w:tc>
          <w:tcPr>
            <w:tcW w:w="1103" w:type="pct"/>
            <w:tcBorders>
              <w:top w:val="nil"/>
              <w:left w:val="nil"/>
              <w:bottom w:val="single" w:sz="8" w:space="0" w:color="auto"/>
              <w:right w:val="single" w:sz="8" w:space="0" w:color="auto"/>
            </w:tcBorders>
            <w:shd w:val="clear" w:color="auto" w:fill="auto"/>
            <w:vAlign w:val="center"/>
            <w:hideMark/>
          </w:tcPr>
          <w:p w14:paraId="35C90039" w14:textId="37A3E291"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99.7% (New Mexico)</w:t>
            </w:r>
          </w:p>
        </w:tc>
        <w:tc>
          <w:tcPr>
            <w:tcW w:w="1077" w:type="pct"/>
            <w:tcBorders>
              <w:top w:val="nil"/>
              <w:left w:val="nil"/>
              <w:bottom w:val="single" w:sz="8" w:space="0" w:color="auto"/>
              <w:right w:val="single" w:sz="8" w:space="0" w:color="auto"/>
            </w:tcBorders>
            <w:shd w:val="clear" w:color="auto" w:fill="auto"/>
            <w:vAlign w:val="center"/>
            <w:hideMark/>
          </w:tcPr>
          <w:p w14:paraId="7B1A5B2D" w14:textId="63FB11F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91.0% (Alaska)</w:t>
            </w:r>
          </w:p>
        </w:tc>
      </w:tr>
      <w:tr w:rsidR="0021244F" w:rsidRPr="00B968B1" w14:paraId="6BE07468"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61DB2689" w14:textId="5C092087"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Other Liability (Claims-made)</w:t>
            </w:r>
          </w:p>
        </w:tc>
        <w:tc>
          <w:tcPr>
            <w:tcW w:w="692" w:type="pct"/>
            <w:tcBorders>
              <w:top w:val="nil"/>
              <w:left w:val="nil"/>
              <w:bottom w:val="single" w:sz="8" w:space="0" w:color="auto"/>
              <w:right w:val="single" w:sz="8" w:space="0" w:color="auto"/>
            </w:tcBorders>
            <w:shd w:val="clear" w:color="auto" w:fill="auto"/>
            <w:vAlign w:val="center"/>
            <w:hideMark/>
          </w:tcPr>
          <w:p w14:paraId="2F6248DC" w14:textId="4098C0E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92.7% | 91.7%</w:t>
            </w:r>
          </w:p>
        </w:tc>
        <w:tc>
          <w:tcPr>
            <w:tcW w:w="692" w:type="pct"/>
            <w:tcBorders>
              <w:top w:val="nil"/>
              <w:left w:val="nil"/>
              <w:bottom w:val="single" w:sz="8" w:space="0" w:color="auto"/>
              <w:right w:val="single" w:sz="8" w:space="0" w:color="auto"/>
            </w:tcBorders>
            <w:shd w:val="clear" w:color="auto" w:fill="auto"/>
            <w:vAlign w:val="center"/>
            <w:hideMark/>
          </w:tcPr>
          <w:p w14:paraId="6891F9C2" w14:textId="3542119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90.7% | 90.8%</w:t>
            </w:r>
          </w:p>
        </w:tc>
        <w:tc>
          <w:tcPr>
            <w:tcW w:w="1103" w:type="pct"/>
            <w:tcBorders>
              <w:top w:val="nil"/>
              <w:left w:val="nil"/>
              <w:bottom w:val="single" w:sz="8" w:space="0" w:color="auto"/>
              <w:right w:val="single" w:sz="8" w:space="0" w:color="auto"/>
            </w:tcBorders>
            <w:shd w:val="clear" w:color="auto" w:fill="auto"/>
            <w:vAlign w:val="center"/>
            <w:hideMark/>
          </w:tcPr>
          <w:p w14:paraId="43277F83" w14:textId="2B248A9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95.4% (Louisiana)</w:t>
            </w:r>
          </w:p>
        </w:tc>
        <w:tc>
          <w:tcPr>
            <w:tcW w:w="1077" w:type="pct"/>
            <w:tcBorders>
              <w:top w:val="nil"/>
              <w:left w:val="nil"/>
              <w:bottom w:val="single" w:sz="8" w:space="0" w:color="auto"/>
              <w:right w:val="single" w:sz="8" w:space="0" w:color="auto"/>
            </w:tcBorders>
            <w:shd w:val="clear" w:color="auto" w:fill="auto"/>
            <w:vAlign w:val="center"/>
            <w:hideMark/>
          </w:tcPr>
          <w:p w14:paraId="5D539DFA" w14:textId="6FC660B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84.9% (District of Columbia)</w:t>
            </w:r>
          </w:p>
        </w:tc>
      </w:tr>
      <w:tr w:rsidR="0021244F" w:rsidRPr="00B968B1" w14:paraId="68F2E842"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1CDEABE6" w14:textId="4F5A7483"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Other Liability (Occurrence)</w:t>
            </w:r>
          </w:p>
        </w:tc>
        <w:tc>
          <w:tcPr>
            <w:tcW w:w="692" w:type="pct"/>
            <w:tcBorders>
              <w:top w:val="nil"/>
              <w:left w:val="nil"/>
              <w:bottom w:val="single" w:sz="8" w:space="0" w:color="auto"/>
              <w:right w:val="single" w:sz="8" w:space="0" w:color="auto"/>
            </w:tcBorders>
            <w:shd w:val="clear" w:color="auto" w:fill="auto"/>
            <w:vAlign w:val="center"/>
            <w:hideMark/>
          </w:tcPr>
          <w:p w14:paraId="2575629C" w14:textId="6A8FE839"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80.8% | 78.9%</w:t>
            </w:r>
          </w:p>
        </w:tc>
        <w:tc>
          <w:tcPr>
            <w:tcW w:w="692" w:type="pct"/>
            <w:tcBorders>
              <w:top w:val="nil"/>
              <w:left w:val="nil"/>
              <w:bottom w:val="single" w:sz="8" w:space="0" w:color="auto"/>
              <w:right w:val="single" w:sz="8" w:space="0" w:color="auto"/>
            </w:tcBorders>
            <w:shd w:val="clear" w:color="auto" w:fill="auto"/>
            <w:vAlign w:val="center"/>
            <w:hideMark/>
          </w:tcPr>
          <w:p w14:paraId="2354BC29" w14:textId="25CCA5EE"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85.4% | 85.4%</w:t>
            </w:r>
          </w:p>
        </w:tc>
        <w:tc>
          <w:tcPr>
            <w:tcW w:w="1103" w:type="pct"/>
            <w:tcBorders>
              <w:top w:val="nil"/>
              <w:left w:val="nil"/>
              <w:bottom w:val="single" w:sz="8" w:space="0" w:color="auto"/>
              <w:right w:val="single" w:sz="8" w:space="0" w:color="auto"/>
            </w:tcBorders>
            <w:shd w:val="clear" w:color="auto" w:fill="auto"/>
            <w:vAlign w:val="center"/>
            <w:hideMark/>
          </w:tcPr>
          <w:p w14:paraId="04C3414C" w14:textId="0BE352C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91.5% (District of Columbia)</w:t>
            </w:r>
          </w:p>
        </w:tc>
        <w:tc>
          <w:tcPr>
            <w:tcW w:w="1077" w:type="pct"/>
            <w:tcBorders>
              <w:top w:val="nil"/>
              <w:left w:val="nil"/>
              <w:bottom w:val="single" w:sz="8" w:space="0" w:color="auto"/>
              <w:right w:val="single" w:sz="8" w:space="0" w:color="auto"/>
            </w:tcBorders>
            <w:shd w:val="clear" w:color="auto" w:fill="auto"/>
            <w:vAlign w:val="center"/>
            <w:hideMark/>
          </w:tcPr>
          <w:p w14:paraId="51ACB043" w14:textId="0B6F1B6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69.0% (Delaware)</w:t>
            </w:r>
          </w:p>
        </w:tc>
      </w:tr>
      <w:tr w:rsidR="0021244F" w:rsidRPr="00B968B1" w14:paraId="758E4A21"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49C517B9" w14:textId="77826849"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Private Crop</w:t>
            </w:r>
          </w:p>
        </w:tc>
        <w:tc>
          <w:tcPr>
            <w:tcW w:w="692" w:type="pct"/>
            <w:tcBorders>
              <w:top w:val="nil"/>
              <w:left w:val="nil"/>
              <w:bottom w:val="single" w:sz="8" w:space="0" w:color="auto"/>
              <w:right w:val="single" w:sz="8" w:space="0" w:color="auto"/>
            </w:tcBorders>
            <w:shd w:val="clear" w:color="auto" w:fill="auto"/>
            <w:vAlign w:val="center"/>
            <w:hideMark/>
          </w:tcPr>
          <w:p w14:paraId="292BF5B1" w14:textId="33B20E06"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98.8% | 98.6%</w:t>
            </w:r>
          </w:p>
        </w:tc>
        <w:tc>
          <w:tcPr>
            <w:tcW w:w="692" w:type="pct"/>
            <w:tcBorders>
              <w:top w:val="nil"/>
              <w:left w:val="nil"/>
              <w:bottom w:val="single" w:sz="8" w:space="0" w:color="auto"/>
              <w:right w:val="single" w:sz="8" w:space="0" w:color="auto"/>
            </w:tcBorders>
            <w:shd w:val="clear" w:color="auto" w:fill="auto"/>
            <w:vAlign w:val="center"/>
            <w:hideMark/>
          </w:tcPr>
          <w:p w14:paraId="167D46D8" w14:textId="73B591C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96.2% | 96.4%</w:t>
            </w:r>
          </w:p>
        </w:tc>
        <w:tc>
          <w:tcPr>
            <w:tcW w:w="1103" w:type="pct"/>
            <w:tcBorders>
              <w:top w:val="nil"/>
              <w:left w:val="nil"/>
              <w:bottom w:val="single" w:sz="8" w:space="0" w:color="auto"/>
              <w:right w:val="single" w:sz="8" w:space="0" w:color="auto"/>
            </w:tcBorders>
            <w:shd w:val="clear" w:color="auto" w:fill="auto"/>
            <w:vAlign w:val="center"/>
            <w:hideMark/>
          </w:tcPr>
          <w:p w14:paraId="5F138124" w14:textId="49954BF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106.7% (Michigan)</w:t>
            </w:r>
          </w:p>
        </w:tc>
        <w:tc>
          <w:tcPr>
            <w:tcW w:w="1077" w:type="pct"/>
            <w:tcBorders>
              <w:top w:val="nil"/>
              <w:left w:val="nil"/>
              <w:bottom w:val="single" w:sz="8" w:space="0" w:color="auto"/>
              <w:right w:val="single" w:sz="8" w:space="0" w:color="auto"/>
            </w:tcBorders>
            <w:shd w:val="clear" w:color="auto" w:fill="auto"/>
            <w:vAlign w:val="center"/>
            <w:hideMark/>
          </w:tcPr>
          <w:p w14:paraId="0A4E3685" w14:textId="5668816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49.1% (California)</w:t>
            </w:r>
          </w:p>
        </w:tc>
      </w:tr>
      <w:tr w:rsidR="0021244F" w:rsidRPr="00B968B1" w14:paraId="7F7F1896"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6EBECE92" w14:textId="09662611"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Private Flood</w:t>
            </w:r>
          </w:p>
        </w:tc>
        <w:tc>
          <w:tcPr>
            <w:tcW w:w="692" w:type="pct"/>
            <w:tcBorders>
              <w:top w:val="nil"/>
              <w:left w:val="nil"/>
              <w:bottom w:val="single" w:sz="8" w:space="0" w:color="auto"/>
              <w:right w:val="single" w:sz="8" w:space="0" w:color="auto"/>
            </w:tcBorders>
            <w:shd w:val="clear" w:color="auto" w:fill="auto"/>
            <w:vAlign w:val="center"/>
            <w:hideMark/>
          </w:tcPr>
          <w:p w14:paraId="2907972C" w14:textId="5AE68A54"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90.9% | 86.2%</w:t>
            </w:r>
          </w:p>
        </w:tc>
        <w:tc>
          <w:tcPr>
            <w:tcW w:w="692" w:type="pct"/>
            <w:tcBorders>
              <w:top w:val="nil"/>
              <w:left w:val="nil"/>
              <w:bottom w:val="single" w:sz="8" w:space="0" w:color="auto"/>
              <w:right w:val="single" w:sz="8" w:space="0" w:color="auto"/>
            </w:tcBorders>
            <w:shd w:val="clear" w:color="auto" w:fill="auto"/>
            <w:vAlign w:val="center"/>
            <w:hideMark/>
          </w:tcPr>
          <w:p w14:paraId="233F4EA0" w14:textId="4559321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88.1% | 83.9%</w:t>
            </w:r>
          </w:p>
        </w:tc>
        <w:tc>
          <w:tcPr>
            <w:tcW w:w="1103" w:type="pct"/>
            <w:tcBorders>
              <w:top w:val="nil"/>
              <w:left w:val="nil"/>
              <w:bottom w:val="single" w:sz="8" w:space="0" w:color="auto"/>
              <w:right w:val="single" w:sz="8" w:space="0" w:color="auto"/>
            </w:tcBorders>
            <w:shd w:val="clear" w:color="auto" w:fill="auto"/>
            <w:vAlign w:val="center"/>
            <w:hideMark/>
          </w:tcPr>
          <w:p w14:paraId="4EB80938" w14:textId="25DBC93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99.4% (West Virginia)</w:t>
            </w:r>
          </w:p>
        </w:tc>
        <w:tc>
          <w:tcPr>
            <w:tcW w:w="1077" w:type="pct"/>
            <w:tcBorders>
              <w:top w:val="nil"/>
              <w:left w:val="nil"/>
              <w:bottom w:val="single" w:sz="8" w:space="0" w:color="auto"/>
              <w:right w:val="single" w:sz="8" w:space="0" w:color="auto"/>
            </w:tcBorders>
            <w:shd w:val="clear" w:color="auto" w:fill="auto"/>
            <w:vAlign w:val="center"/>
            <w:hideMark/>
          </w:tcPr>
          <w:p w14:paraId="054692EC" w14:textId="25B496B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75.1% (Arkansas)</w:t>
            </w:r>
          </w:p>
        </w:tc>
      </w:tr>
      <w:tr w:rsidR="0021244F" w:rsidRPr="00B968B1" w14:paraId="4331227B"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49DF1CD1" w14:textId="463F8228"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Products Liability</w:t>
            </w:r>
          </w:p>
        </w:tc>
        <w:tc>
          <w:tcPr>
            <w:tcW w:w="692" w:type="pct"/>
            <w:tcBorders>
              <w:top w:val="nil"/>
              <w:left w:val="nil"/>
              <w:bottom w:val="single" w:sz="8" w:space="0" w:color="auto"/>
              <w:right w:val="single" w:sz="8" w:space="0" w:color="auto"/>
            </w:tcBorders>
            <w:shd w:val="clear" w:color="auto" w:fill="auto"/>
            <w:vAlign w:val="center"/>
            <w:hideMark/>
          </w:tcPr>
          <w:p w14:paraId="0F614E2D" w14:textId="466A51B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62.2% | 71.3%</w:t>
            </w:r>
          </w:p>
        </w:tc>
        <w:tc>
          <w:tcPr>
            <w:tcW w:w="692" w:type="pct"/>
            <w:tcBorders>
              <w:top w:val="nil"/>
              <w:left w:val="nil"/>
              <w:bottom w:val="single" w:sz="8" w:space="0" w:color="auto"/>
              <w:right w:val="single" w:sz="8" w:space="0" w:color="auto"/>
            </w:tcBorders>
            <w:shd w:val="clear" w:color="auto" w:fill="auto"/>
            <w:vAlign w:val="center"/>
            <w:hideMark/>
          </w:tcPr>
          <w:p w14:paraId="2300DC6E" w14:textId="2CF1799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90.9% | 92.2%</w:t>
            </w:r>
          </w:p>
        </w:tc>
        <w:tc>
          <w:tcPr>
            <w:tcW w:w="1103" w:type="pct"/>
            <w:tcBorders>
              <w:top w:val="nil"/>
              <w:left w:val="nil"/>
              <w:bottom w:val="single" w:sz="8" w:space="0" w:color="auto"/>
              <w:right w:val="single" w:sz="8" w:space="0" w:color="auto"/>
            </w:tcBorders>
            <w:shd w:val="clear" w:color="auto" w:fill="auto"/>
            <w:vAlign w:val="center"/>
            <w:hideMark/>
          </w:tcPr>
          <w:p w14:paraId="731537C2" w14:textId="18188C05"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98.2% (Hawaii)</w:t>
            </w:r>
          </w:p>
        </w:tc>
        <w:tc>
          <w:tcPr>
            <w:tcW w:w="1077" w:type="pct"/>
            <w:tcBorders>
              <w:top w:val="nil"/>
              <w:left w:val="nil"/>
              <w:bottom w:val="single" w:sz="8" w:space="0" w:color="auto"/>
              <w:right w:val="single" w:sz="8" w:space="0" w:color="auto"/>
            </w:tcBorders>
            <w:shd w:val="clear" w:color="auto" w:fill="auto"/>
            <w:vAlign w:val="center"/>
            <w:hideMark/>
          </w:tcPr>
          <w:p w14:paraId="1008F87A" w14:textId="6F0A66C2"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62.2% (Nebraska)</w:t>
            </w:r>
          </w:p>
        </w:tc>
      </w:tr>
      <w:tr w:rsidR="0021244F" w:rsidRPr="00B968B1" w14:paraId="34054DBD"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4F04B16F" w14:textId="2B4C3643"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Surety</w:t>
            </w:r>
          </w:p>
        </w:tc>
        <w:tc>
          <w:tcPr>
            <w:tcW w:w="692" w:type="pct"/>
            <w:tcBorders>
              <w:top w:val="nil"/>
              <w:left w:val="nil"/>
              <w:bottom w:val="single" w:sz="8" w:space="0" w:color="auto"/>
              <w:right w:val="single" w:sz="8" w:space="0" w:color="auto"/>
            </w:tcBorders>
            <w:shd w:val="clear" w:color="auto" w:fill="auto"/>
            <w:vAlign w:val="center"/>
            <w:hideMark/>
          </w:tcPr>
          <w:p w14:paraId="0217C69F" w14:textId="622250B6"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91.9% | 91.1%</w:t>
            </w:r>
          </w:p>
        </w:tc>
        <w:tc>
          <w:tcPr>
            <w:tcW w:w="692" w:type="pct"/>
            <w:tcBorders>
              <w:top w:val="nil"/>
              <w:left w:val="nil"/>
              <w:bottom w:val="single" w:sz="8" w:space="0" w:color="auto"/>
              <w:right w:val="single" w:sz="8" w:space="0" w:color="auto"/>
            </w:tcBorders>
            <w:shd w:val="clear" w:color="auto" w:fill="auto"/>
            <w:vAlign w:val="center"/>
            <w:hideMark/>
          </w:tcPr>
          <w:p w14:paraId="652B6653" w14:textId="043963D0"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85.0% | 85.7%</w:t>
            </w:r>
          </w:p>
        </w:tc>
        <w:tc>
          <w:tcPr>
            <w:tcW w:w="1103" w:type="pct"/>
            <w:tcBorders>
              <w:top w:val="nil"/>
              <w:left w:val="nil"/>
              <w:bottom w:val="single" w:sz="8" w:space="0" w:color="auto"/>
              <w:right w:val="single" w:sz="8" w:space="0" w:color="auto"/>
            </w:tcBorders>
            <w:shd w:val="clear" w:color="auto" w:fill="auto"/>
            <w:vAlign w:val="center"/>
            <w:hideMark/>
          </w:tcPr>
          <w:p w14:paraId="4D017092" w14:textId="06D6EAFC"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93.2% (Mississippi)</w:t>
            </w:r>
          </w:p>
        </w:tc>
        <w:tc>
          <w:tcPr>
            <w:tcW w:w="1077" w:type="pct"/>
            <w:tcBorders>
              <w:top w:val="nil"/>
              <w:left w:val="nil"/>
              <w:bottom w:val="single" w:sz="8" w:space="0" w:color="auto"/>
              <w:right w:val="single" w:sz="8" w:space="0" w:color="auto"/>
            </w:tcBorders>
            <w:shd w:val="clear" w:color="auto" w:fill="auto"/>
            <w:vAlign w:val="center"/>
            <w:hideMark/>
          </w:tcPr>
          <w:p w14:paraId="4B486987" w14:textId="196A2E68"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71.8% (Rhode Island)</w:t>
            </w:r>
          </w:p>
        </w:tc>
      </w:tr>
      <w:tr w:rsidR="0021244F" w:rsidRPr="00B968B1" w14:paraId="12423853" w14:textId="77777777" w:rsidTr="00B968B1">
        <w:trPr>
          <w:trHeight w:val="20"/>
        </w:trPr>
        <w:tc>
          <w:tcPr>
            <w:tcW w:w="1436" w:type="pct"/>
            <w:tcBorders>
              <w:top w:val="nil"/>
              <w:left w:val="single" w:sz="8" w:space="0" w:color="auto"/>
              <w:bottom w:val="single" w:sz="8" w:space="0" w:color="auto"/>
              <w:right w:val="single" w:sz="8" w:space="0" w:color="auto"/>
            </w:tcBorders>
            <w:shd w:val="clear" w:color="auto" w:fill="auto"/>
            <w:noWrap/>
            <w:vAlign w:val="center"/>
            <w:hideMark/>
          </w:tcPr>
          <w:p w14:paraId="4A842280" w14:textId="53254606" w:rsidR="0021244F" w:rsidRPr="0021244F" w:rsidRDefault="0021244F" w:rsidP="0021244F">
            <w:pPr>
              <w:spacing w:after="0" w:line="240" w:lineRule="auto"/>
              <w:rPr>
                <w:rFonts w:ascii="Calibri" w:eastAsia="Times New Roman" w:hAnsi="Calibri" w:cs="Calibri"/>
                <w:color w:val="000000"/>
                <w:sz w:val="16"/>
                <w:szCs w:val="16"/>
              </w:rPr>
            </w:pPr>
            <w:r w:rsidRPr="0021244F">
              <w:rPr>
                <w:rFonts w:ascii="Calibri" w:hAnsi="Calibri" w:cs="Calibri"/>
                <w:color w:val="000000"/>
                <w:sz w:val="16"/>
                <w:szCs w:val="16"/>
              </w:rPr>
              <w:t>Workers' Compensation</w:t>
            </w:r>
          </w:p>
        </w:tc>
        <w:tc>
          <w:tcPr>
            <w:tcW w:w="692" w:type="pct"/>
            <w:tcBorders>
              <w:top w:val="nil"/>
              <w:left w:val="nil"/>
              <w:bottom w:val="single" w:sz="8" w:space="0" w:color="auto"/>
              <w:right w:val="single" w:sz="8" w:space="0" w:color="auto"/>
            </w:tcBorders>
            <w:shd w:val="clear" w:color="auto" w:fill="auto"/>
            <w:vAlign w:val="center"/>
            <w:hideMark/>
          </w:tcPr>
          <w:p w14:paraId="4A2C7658" w14:textId="037AE517"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88.5% | 87.0%</w:t>
            </w:r>
          </w:p>
        </w:tc>
        <w:tc>
          <w:tcPr>
            <w:tcW w:w="692" w:type="pct"/>
            <w:tcBorders>
              <w:top w:val="nil"/>
              <w:left w:val="nil"/>
              <w:bottom w:val="single" w:sz="8" w:space="0" w:color="auto"/>
              <w:right w:val="single" w:sz="8" w:space="0" w:color="auto"/>
            </w:tcBorders>
            <w:shd w:val="clear" w:color="auto" w:fill="auto"/>
            <w:vAlign w:val="center"/>
            <w:hideMark/>
          </w:tcPr>
          <w:p w14:paraId="26C4F2C0" w14:textId="29785FA3"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91.0% | 90.7%</w:t>
            </w:r>
          </w:p>
        </w:tc>
        <w:tc>
          <w:tcPr>
            <w:tcW w:w="1103" w:type="pct"/>
            <w:tcBorders>
              <w:top w:val="nil"/>
              <w:left w:val="nil"/>
              <w:bottom w:val="single" w:sz="8" w:space="0" w:color="auto"/>
              <w:right w:val="single" w:sz="8" w:space="0" w:color="auto"/>
            </w:tcBorders>
            <w:shd w:val="clear" w:color="auto" w:fill="auto"/>
            <w:vAlign w:val="center"/>
            <w:hideMark/>
          </w:tcPr>
          <w:p w14:paraId="6CA16EFD" w14:textId="4A45C0BF"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97.1% (Rhode Island)</w:t>
            </w:r>
          </w:p>
        </w:tc>
        <w:tc>
          <w:tcPr>
            <w:tcW w:w="1077" w:type="pct"/>
            <w:tcBorders>
              <w:top w:val="nil"/>
              <w:left w:val="nil"/>
              <w:bottom w:val="single" w:sz="8" w:space="0" w:color="auto"/>
              <w:right w:val="single" w:sz="8" w:space="0" w:color="auto"/>
            </w:tcBorders>
            <w:shd w:val="clear" w:color="auto" w:fill="auto"/>
            <w:vAlign w:val="center"/>
            <w:hideMark/>
          </w:tcPr>
          <w:p w14:paraId="082BC571" w14:textId="319D2C5D" w:rsidR="0021244F" w:rsidRPr="0021244F" w:rsidRDefault="0021244F" w:rsidP="0021244F">
            <w:pPr>
              <w:spacing w:after="0" w:line="240" w:lineRule="auto"/>
              <w:jc w:val="center"/>
              <w:rPr>
                <w:rFonts w:ascii="Calibri" w:eastAsia="Times New Roman" w:hAnsi="Calibri" w:cs="Calibri"/>
                <w:color w:val="000000"/>
                <w:sz w:val="16"/>
                <w:szCs w:val="16"/>
              </w:rPr>
            </w:pPr>
            <w:r w:rsidRPr="0021244F">
              <w:rPr>
                <w:rFonts w:ascii="Calibri" w:hAnsi="Calibri" w:cs="Calibri"/>
                <w:color w:val="000000"/>
                <w:sz w:val="16"/>
                <w:szCs w:val="16"/>
              </w:rPr>
              <w:t>43.3% (Idaho)</w:t>
            </w:r>
          </w:p>
        </w:tc>
      </w:tr>
    </w:tbl>
    <w:p w14:paraId="2395A088" w14:textId="3E3BE575" w:rsidR="00103918" w:rsidRDefault="00757230" w:rsidP="00103918">
      <w:r w:rsidRPr="006B187C">
        <w:rPr>
          <w:rStyle w:val="SubtleEmphasis"/>
        </w:rPr>
        <w:t>Source: © A.M. Best Company — used by permission.</w:t>
      </w:r>
    </w:p>
    <w:p w14:paraId="5AC0184B" w14:textId="77777777" w:rsidR="00D373A1" w:rsidRDefault="00D373A1" w:rsidP="000F13EA"/>
    <w:p w14:paraId="20743C95" w14:textId="77777777" w:rsidR="009A6552" w:rsidRDefault="009A6552">
      <w:pPr>
        <w:rPr>
          <w:rFonts w:eastAsia="Times New Roman" w:cstheme="minorHAnsi"/>
          <w:color w:val="1F3763" w:themeColor="accent1" w:themeShade="7F"/>
          <w:sz w:val="28"/>
          <w:szCs w:val="28"/>
        </w:rPr>
      </w:pPr>
      <w:r>
        <w:br w:type="page"/>
      </w:r>
    </w:p>
    <w:p w14:paraId="16071EBE" w14:textId="327999EC" w:rsidR="00426481" w:rsidRPr="00806F09" w:rsidRDefault="00940768" w:rsidP="00981AD5">
      <w:pPr>
        <w:pStyle w:val="Heading2-NonTOC"/>
      </w:pPr>
      <w:r>
        <w:lastRenderedPageBreak/>
        <w:t>Nebraska</w:t>
      </w:r>
      <w:r w:rsidR="002C77D0">
        <w:t xml:space="preserve"> </w:t>
      </w:r>
      <w:r w:rsidR="000F05BC" w:rsidRPr="00A536D4">
        <w:t xml:space="preserve">5-Year </w:t>
      </w:r>
      <w:r w:rsidR="000D14E1" w:rsidRPr="00A536D4">
        <w:t>Pen</w:t>
      </w:r>
      <w:r w:rsidR="000D14E1" w:rsidRPr="00806F09">
        <w:t xml:space="preserve">etration </w:t>
      </w:r>
      <w:r w:rsidR="002004B2" w:rsidRPr="00806F09">
        <w:t xml:space="preserve">Rate </w:t>
      </w:r>
      <w:r w:rsidR="000D14E1" w:rsidRPr="00806F09">
        <w:t>Trend</w:t>
      </w:r>
      <w:r w:rsidR="00FA52AA" w:rsidRPr="00806F09">
        <w:t>s</w:t>
      </w:r>
    </w:p>
    <w:p w14:paraId="3EB90130" w14:textId="0862AC51" w:rsidR="00736EB7" w:rsidRPr="00141E0A" w:rsidRDefault="00664CB7" w:rsidP="00D402D4">
      <w:r w:rsidRPr="00664CB7">
        <w:t xml:space="preserve">Below are </w:t>
      </w:r>
      <w:r w:rsidR="00200F78">
        <w:t>5-Ye</w:t>
      </w:r>
      <w:r w:rsidR="00200F78" w:rsidRPr="00141E0A">
        <w:t>ar</w:t>
      </w:r>
      <w:r w:rsidR="00FD4053">
        <w:t xml:space="preserve"> </w:t>
      </w:r>
      <w:r w:rsidR="00940768">
        <w:t>Nebraska</w:t>
      </w:r>
      <w:r w:rsidR="007F3609">
        <w:t xml:space="preserve"> </w:t>
      </w:r>
      <w:r w:rsidRPr="00141E0A">
        <w:t xml:space="preserve">penetration </w:t>
      </w:r>
      <w:r w:rsidR="0003562A" w:rsidRPr="00141E0A">
        <w:t xml:space="preserve">rate </w:t>
      </w:r>
      <w:r w:rsidRPr="00141E0A">
        <w:t>trends</w:t>
      </w:r>
      <w:r w:rsidR="00FD4053">
        <w:t xml:space="preserve">, from </w:t>
      </w:r>
      <w:r w:rsidR="00FD4053" w:rsidRPr="00141E0A">
        <w:t>2019</w:t>
      </w:r>
      <w:r w:rsidR="00FD4053">
        <w:t xml:space="preserve"> to </w:t>
      </w:r>
      <w:r w:rsidR="00FD4053" w:rsidRPr="00141E0A">
        <w:t>2023</w:t>
      </w:r>
      <w:r w:rsidR="00FD4053">
        <w:t>,</w:t>
      </w:r>
      <w:r w:rsidR="00FD4053" w:rsidRPr="00141E0A">
        <w:t xml:space="preserve"> </w:t>
      </w:r>
      <w:r w:rsidR="00817DC6">
        <w:t xml:space="preserve">broken-down into the </w:t>
      </w:r>
      <w:r w:rsidR="008B207B" w:rsidRPr="00141E0A">
        <w:t>Distribution Style</w:t>
      </w:r>
      <w:r w:rsidRPr="00141E0A">
        <w:t xml:space="preserve">s </w:t>
      </w:r>
      <w:r w:rsidR="00C75D5B" w:rsidRPr="00141E0A">
        <w:t xml:space="preserve">previously </w:t>
      </w:r>
      <w:r w:rsidR="00F92C7B" w:rsidRPr="00141E0A">
        <w:t xml:space="preserve">presented </w:t>
      </w:r>
      <w:r w:rsidR="00CE5D9D">
        <w:t xml:space="preserve">as </w:t>
      </w:r>
      <w:r w:rsidRPr="00141E0A">
        <w:t xml:space="preserve">4 groupings of </w:t>
      </w:r>
      <w:r w:rsidR="00477EDB" w:rsidRPr="00141E0A">
        <w:t>Lines of Business</w:t>
      </w:r>
      <w:r w:rsidRPr="00141E0A">
        <w:t>.</w:t>
      </w:r>
      <w:r w:rsidR="00195582" w:rsidRPr="00141E0A">
        <w:t xml:space="preserve"> </w:t>
      </w:r>
      <w:r w:rsidR="00FB08F0" w:rsidRPr="00141E0A">
        <w:t xml:space="preserve"> </w:t>
      </w:r>
      <w:r w:rsidR="0021202C">
        <w:t>R</w:t>
      </w:r>
      <w:r w:rsidR="00950970">
        <w:t xml:space="preserve">efer to </w:t>
      </w:r>
      <w:r w:rsidR="001A7730">
        <w:t xml:space="preserve">the </w:t>
      </w:r>
      <w:r w:rsidR="00940768">
        <w:t>Nebraska</w:t>
      </w:r>
      <w:r w:rsidR="00B2537C" w:rsidRPr="00B2537C">
        <w:t xml:space="preserve"> </w:t>
      </w:r>
      <w:r w:rsidR="00C3078B">
        <w:t xml:space="preserve">All Lines of Business </w:t>
      </w:r>
      <w:r w:rsidR="00B2537C" w:rsidRPr="00B2537C">
        <w:t xml:space="preserve">Total Premiums </w:t>
      </w:r>
      <w:r>
        <w:t>Comparisons</w:t>
      </w:r>
      <w:r w:rsidR="00B2537C">
        <w:t xml:space="preserve"> </w:t>
      </w:r>
      <w:r w:rsidR="00614C73">
        <w:t xml:space="preserve">section </w:t>
      </w:r>
      <w:r w:rsidR="00D2192B" w:rsidRPr="00141E0A">
        <w:t>earlier in this Summary</w:t>
      </w:r>
      <w:r w:rsidR="001A7730">
        <w:t xml:space="preserve"> for what is included in each grouping</w:t>
      </w:r>
      <w:r w:rsidR="00D8641A">
        <w:t>.</w:t>
      </w:r>
    </w:p>
    <w:tbl>
      <w:tblPr>
        <w:tblW w:w="0" w:type="auto"/>
        <w:tblLook w:val="04A0" w:firstRow="1" w:lastRow="0" w:firstColumn="1" w:lastColumn="0" w:noHBand="0" w:noVBand="1"/>
      </w:tblPr>
      <w:tblGrid>
        <w:gridCol w:w="4679"/>
        <w:gridCol w:w="4671"/>
      </w:tblGrid>
      <w:tr w:rsidR="009C33F6" w14:paraId="743E3231" w14:textId="77777777" w:rsidTr="00492D98">
        <w:tc>
          <w:tcPr>
            <w:tcW w:w="4679" w:type="dxa"/>
          </w:tcPr>
          <w:p w14:paraId="63E40E53" w14:textId="276BDD10" w:rsidR="009C33F6" w:rsidRDefault="0027339E" w:rsidP="002E40DE">
            <w:pPr>
              <w:spacing w:after="0" w:line="240" w:lineRule="auto"/>
            </w:pPr>
            <w:r>
              <w:rPr>
                <w:noProof/>
              </w:rPr>
              <w:drawing>
                <wp:inline distT="0" distB="0" distL="0" distR="0" wp14:anchorId="0D5B96DD" wp14:editId="0A02C5D3">
                  <wp:extent cx="2499360" cy="2512060"/>
                  <wp:effectExtent l="0" t="0" r="0" b="2540"/>
                  <wp:docPr id="212190816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2512060"/>
                          </a:xfrm>
                          <a:prstGeom prst="rect">
                            <a:avLst/>
                          </a:prstGeom>
                          <a:noFill/>
                        </pic:spPr>
                      </pic:pic>
                    </a:graphicData>
                  </a:graphic>
                </wp:inline>
              </w:drawing>
            </w:r>
          </w:p>
        </w:tc>
        <w:tc>
          <w:tcPr>
            <w:tcW w:w="4671" w:type="dxa"/>
          </w:tcPr>
          <w:p w14:paraId="3F066ADB" w14:textId="05E18930" w:rsidR="009C33F6" w:rsidRDefault="00986F16" w:rsidP="002E40DE">
            <w:pPr>
              <w:spacing w:after="0" w:line="240" w:lineRule="auto"/>
            </w:pPr>
            <w:r>
              <w:rPr>
                <w:noProof/>
              </w:rPr>
              <w:drawing>
                <wp:inline distT="0" distB="0" distL="0" distR="0" wp14:anchorId="2FD37CC8" wp14:editId="74C35D5C">
                  <wp:extent cx="2499360" cy="2536190"/>
                  <wp:effectExtent l="0" t="0" r="0" b="0"/>
                  <wp:docPr id="148275678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2536190"/>
                          </a:xfrm>
                          <a:prstGeom prst="rect">
                            <a:avLst/>
                          </a:prstGeom>
                          <a:noFill/>
                        </pic:spPr>
                      </pic:pic>
                    </a:graphicData>
                  </a:graphic>
                </wp:inline>
              </w:drawing>
            </w:r>
          </w:p>
        </w:tc>
      </w:tr>
      <w:tr w:rsidR="009C33F6" w14:paraId="35079B50" w14:textId="77777777" w:rsidTr="00492D98">
        <w:tc>
          <w:tcPr>
            <w:tcW w:w="4679" w:type="dxa"/>
          </w:tcPr>
          <w:p w14:paraId="11186B74" w14:textId="25083E5E" w:rsidR="009C33F6" w:rsidRDefault="00B65838" w:rsidP="002E40DE">
            <w:pPr>
              <w:spacing w:after="0" w:line="240" w:lineRule="auto"/>
            </w:pPr>
            <w:r w:rsidRPr="00B65838">
              <w:rPr>
                <w:noProof/>
              </w:rPr>
              <w:drawing>
                <wp:inline distT="0" distB="0" distL="0" distR="0" wp14:anchorId="1FFED858" wp14:editId="62C119D0">
                  <wp:extent cx="2511425" cy="955040"/>
                  <wp:effectExtent l="0" t="0" r="3175" b="0"/>
                  <wp:docPr id="113791556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1425" cy="955040"/>
                          </a:xfrm>
                          <a:prstGeom prst="rect">
                            <a:avLst/>
                          </a:prstGeom>
                          <a:noFill/>
                          <a:ln>
                            <a:noFill/>
                          </a:ln>
                        </pic:spPr>
                      </pic:pic>
                    </a:graphicData>
                  </a:graphic>
                </wp:inline>
              </w:drawing>
            </w:r>
          </w:p>
        </w:tc>
        <w:tc>
          <w:tcPr>
            <w:tcW w:w="4671" w:type="dxa"/>
          </w:tcPr>
          <w:p w14:paraId="70DEF91C" w14:textId="09831766" w:rsidR="009C33F6" w:rsidRDefault="00B65838" w:rsidP="002E40DE">
            <w:pPr>
              <w:spacing w:after="0" w:line="240" w:lineRule="auto"/>
            </w:pPr>
            <w:r w:rsidRPr="00B65838">
              <w:rPr>
                <w:noProof/>
              </w:rPr>
              <w:drawing>
                <wp:inline distT="0" distB="0" distL="0" distR="0" wp14:anchorId="00F1791A" wp14:editId="180B6DE1">
                  <wp:extent cx="2511425" cy="955040"/>
                  <wp:effectExtent l="0" t="0" r="3175" b="0"/>
                  <wp:docPr id="45646875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1425" cy="955040"/>
                          </a:xfrm>
                          <a:prstGeom prst="rect">
                            <a:avLst/>
                          </a:prstGeom>
                          <a:noFill/>
                          <a:ln>
                            <a:noFill/>
                          </a:ln>
                        </pic:spPr>
                      </pic:pic>
                    </a:graphicData>
                  </a:graphic>
                </wp:inline>
              </w:drawing>
            </w:r>
          </w:p>
        </w:tc>
      </w:tr>
    </w:tbl>
    <w:p w14:paraId="026222D1" w14:textId="1496153E" w:rsidR="009C33F6" w:rsidRDefault="009C33F6" w:rsidP="009A6552">
      <w:pPr>
        <w:spacing w:after="0" w:line="240" w:lineRule="auto"/>
      </w:pPr>
    </w:p>
    <w:tbl>
      <w:tblPr>
        <w:tblW w:w="0" w:type="auto"/>
        <w:tblLook w:val="04A0" w:firstRow="1" w:lastRow="0" w:firstColumn="1" w:lastColumn="0" w:noHBand="0" w:noVBand="1"/>
      </w:tblPr>
      <w:tblGrid>
        <w:gridCol w:w="4675"/>
        <w:gridCol w:w="4675"/>
      </w:tblGrid>
      <w:tr w:rsidR="00394423" w14:paraId="62BB0D26" w14:textId="77777777" w:rsidTr="00492D98">
        <w:tc>
          <w:tcPr>
            <w:tcW w:w="4675" w:type="dxa"/>
          </w:tcPr>
          <w:p w14:paraId="6D5D4FEE" w14:textId="6D6D3B41" w:rsidR="00394423" w:rsidRDefault="00986F16" w:rsidP="002E40DE">
            <w:pPr>
              <w:spacing w:after="0" w:line="240" w:lineRule="auto"/>
            </w:pPr>
            <w:r>
              <w:rPr>
                <w:noProof/>
              </w:rPr>
              <w:drawing>
                <wp:inline distT="0" distB="0" distL="0" distR="0" wp14:anchorId="56B90911" wp14:editId="6CA412AC">
                  <wp:extent cx="2493645" cy="2512060"/>
                  <wp:effectExtent l="0" t="0" r="1905" b="2540"/>
                  <wp:docPr id="93020378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645" cy="2512060"/>
                          </a:xfrm>
                          <a:prstGeom prst="rect">
                            <a:avLst/>
                          </a:prstGeom>
                          <a:noFill/>
                        </pic:spPr>
                      </pic:pic>
                    </a:graphicData>
                  </a:graphic>
                </wp:inline>
              </w:drawing>
            </w:r>
          </w:p>
        </w:tc>
        <w:tc>
          <w:tcPr>
            <w:tcW w:w="4675" w:type="dxa"/>
          </w:tcPr>
          <w:p w14:paraId="2FD03CD9" w14:textId="5C68B94F" w:rsidR="00394423" w:rsidRDefault="00986F16" w:rsidP="002E40DE">
            <w:pPr>
              <w:spacing w:after="0" w:line="240" w:lineRule="auto"/>
            </w:pPr>
            <w:r>
              <w:rPr>
                <w:noProof/>
              </w:rPr>
              <w:drawing>
                <wp:inline distT="0" distB="0" distL="0" distR="0" wp14:anchorId="6070FECE" wp14:editId="70613630">
                  <wp:extent cx="2499360" cy="2512060"/>
                  <wp:effectExtent l="0" t="0" r="0" b="2540"/>
                  <wp:docPr id="158026909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360" cy="2512060"/>
                          </a:xfrm>
                          <a:prstGeom prst="rect">
                            <a:avLst/>
                          </a:prstGeom>
                          <a:noFill/>
                        </pic:spPr>
                      </pic:pic>
                    </a:graphicData>
                  </a:graphic>
                </wp:inline>
              </w:drawing>
            </w:r>
          </w:p>
        </w:tc>
      </w:tr>
      <w:tr w:rsidR="00394423" w14:paraId="257C0112" w14:textId="77777777" w:rsidTr="00492D98">
        <w:tc>
          <w:tcPr>
            <w:tcW w:w="4675" w:type="dxa"/>
          </w:tcPr>
          <w:p w14:paraId="3CF44D1C" w14:textId="7D24D9AC" w:rsidR="00394423" w:rsidRDefault="00B65838" w:rsidP="002E40DE">
            <w:pPr>
              <w:spacing w:after="0" w:line="240" w:lineRule="auto"/>
            </w:pPr>
            <w:r w:rsidRPr="00B65838">
              <w:rPr>
                <w:noProof/>
              </w:rPr>
              <w:drawing>
                <wp:inline distT="0" distB="0" distL="0" distR="0" wp14:anchorId="1E4C2544" wp14:editId="45197831">
                  <wp:extent cx="2511425" cy="955040"/>
                  <wp:effectExtent l="0" t="0" r="3175" b="0"/>
                  <wp:docPr id="10628115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1425" cy="955040"/>
                          </a:xfrm>
                          <a:prstGeom prst="rect">
                            <a:avLst/>
                          </a:prstGeom>
                          <a:noFill/>
                          <a:ln>
                            <a:noFill/>
                          </a:ln>
                        </pic:spPr>
                      </pic:pic>
                    </a:graphicData>
                  </a:graphic>
                </wp:inline>
              </w:drawing>
            </w:r>
          </w:p>
        </w:tc>
        <w:tc>
          <w:tcPr>
            <w:tcW w:w="4675" w:type="dxa"/>
          </w:tcPr>
          <w:p w14:paraId="033F1101" w14:textId="6CD44174" w:rsidR="00394423" w:rsidRDefault="00B65838" w:rsidP="002E40DE">
            <w:pPr>
              <w:spacing w:after="0" w:line="240" w:lineRule="auto"/>
            </w:pPr>
            <w:r w:rsidRPr="00B65838">
              <w:rPr>
                <w:noProof/>
              </w:rPr>
              <w:drawing>
                <wp:inline distT="0" distB="0" distL="0" distR="0" wp14:anchorId="380C1544" wp14:editId="153D5435">
                  <wp:extent cx="2511425" cy="955040"/>
                  <wp:effectExtent l="0" t="0" r="3175" b="0"/>
                  <wp:docPr id="131473413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1425" cy="955040"/>
                          </a:xfrm>
                          <a:prstGeom prst="rect">
                            <a:avLst/>
                          </a:prstGeom>
                          <a:noFill/>
                          <a:ln>
                            <a:noFill/>
                          </a:ln>
                        </pic:spPr>
                      </pic:pic>
                    </a:graphicData>
                  </a:graphic>
                </wp:inline>
              </w:drawing>
            </w:r>
          </w:p>
        </w:tc>
      </w:tr>
    </w:tbl>
    <w:p w14:paraId="7735E654" w14:textId="5CB9B6AD" w:rsidR="00394423" w:rsidRDefault="009E060A" w:rsidP="00394423">
      <w:r w:rsidRPr="00D56CD4">
        <w:rPr>
          <w:i/>
          <w:iCs/>
        </w:rPr>
        <w:t>Source: © A.M. Best Company — used by permission</w:t>
      </w:r>
      <w:r w:rsidRPr="00FA3B72">
        <w:t>.</w:t>
      </w:r>
    </w:p>
    <w:p w14:paraId="70A7AF3E" w14:textId="67B2DF77" w:rsidR="00011888" w:rsidRDefault="00940768" w:rsidP="00854470">
      <w:pPr>
        <w:pStyle w:val="Heading1"/>
      </w:pPr>
      <w:bookmarkStart w:id="18" w:name="_Toc167737302"/>
      <w:r>
        <w:lastRenderedPageBreak/>
        <w:t>Nebraska</w:t>
      </w:r>
      <w:r w:rsidR="00CA2072">
        <w:t xml:space="preserve"> </w:t>
      </w:r>
      <w:r w:rsidR="00910FC8" w:rsidRPr="006837FC">
        <w:t>Commission</w:t>
      </w:r>
      <w:r w:rsidR="00A536D4">
        <w:t xml:space="preserve"> Rates</w:t>
      </w:r>
      <w:bookmarkEnd w:id="18"/>
    </w:p>
    <w:p w14:paraId="3FFDC3CB" w14:textId="68E72303" w:rsidR="008E2A5C" w:rsidRDefault="00B718AA" w:rsidP="00FC7119">
      <w:pPr>
        <w:spacing w:after="0"/>
      </w:pPr>
      <w:r>
        <w:t>The below bar chart</w:t>
      </w:r>
      <w:r w:rsidR="00FC7119">
        <w:t xml:space="preserve">, </w:t>
      </w:r>
      <w:r w:rsidR="00940768">
        <w:rPr>
          <w:i/>
          <w:iCs/>
        </w:rPr>
        <w:t>Nebraska</w:t>
      </w:r>
      <w:r w:rsidR="00FC7119" w:rsidRPr="00FC7119">
        <w:rPr>
          <w:i/>
          <w:iCs/>
        </w:rPr>
        <w:t xml:space="preserve"> Commission Rates: Independent Agent Lines of Business</w:t>
      </w:r>
      <w:r w:rsidR="00FC7119">
        <w:t>,</w:t>
      </w:r>
      <w:r>
        <w:t xml:space="preserve"> shows the c</w:t>
      </w:r>
      <w:r w:rsidRPr="003D3AA2">
        <w:t>ommission rate</w:t>
      </w:r>
      <w:r w:rsidR="00C05A29" w:rsidRPr="003D3AA2">
        <w:t>s</w:t>
      </w:r>
      <w:r w:rsidRPr="003D3AA2">
        <w:t xml:space="preserve"> paid by all insurers for</w:t>
      </w:r>
      <w:r w:rsidR="00666A79" w:rsidRPr="003D3AA2">
        <w:t xml:space="preserve"> the</w:t>
      </w:r>
      <w:r w:rsidRPr="003D3AA2">
        <w:t xml:space="preserve"> 26</w:t>
      </w:r>
      <w:r w:rsidR="00072931" w:rsidRPr="003D3AA2">
        <w:t xml:space="preserve"> different</w:t>
      </w:r>
      <w:r w:rsidR="005F2005" w:rsidRPr="003D3AA2">
        <w:t xml:space="preserve"> </w:t>
      </w:r>
      <w:r w:rsidR="009B4026" w:rsidRPr="003D3AA2">
        <w:t>I</w:t>
      </w:r>
      <w:r w:rsidRPr="003D3AA2">
        <w:t xml:space="preserve">ndependent </w:t>
      </w:r>
      <w:r w:rsidR="009B4026" w:rsidRPr="003D3AA2">
        <w:t>A</w:t>
      </w:r>
      <w:r w:rsidRPr="003D3AA2">
        <w:t xml:space="preserve">gent-focused </w:t>
      </w:r>
      <w:r w:rsidR="0046527D" w:rsidRPr="003D3AA2">
        <w:t xml:space="preserve">P&amp;C </w:t>
      </w:r>
      <w:r w:rsidR="00477EDB" w:rsidRPr="003D3AA2">
        <w:t>Lines of Business</w:t>
      </w:r>
      <w:r w:rsidR="009B4026" w:rsidRPr="003D3AA2">
        <w:t>,</w:t>
      </w:r>
      <w:r w:rsidR="00924A55" w:rsidRPr="003D3AA2">
        <w:t xml:space="preserve"> for the most recent </w:t>
      </w:r>
      <w:r w:rsidR="000D5109" w:rsidRPr="003D3AA2">
        <w:t>1-</w:t>
      </w:r>
      <w:r w:rsidR="00924A55" w:rsidRPr="003D3AA2">
        <w:t>year</w:t>
      </w:r>
      <w:r w:rsidR="003038F1" w:rsidRPr="003D3AA2">
        <w:t xml:space="preserve">, and the </w:t>
      </w:r>
      <w:r w:rsidR="00924A55" w:rsidRPr="003D3AA2">
        <w:t>5-year average</w:t>
      </w:r>
      <w:r w:rsidRPr="003D3AA2">
        <w:t>.  Shown last</w:t>
      </w:r>
      <w:r w:rsidR="00FA59D1" w:rsidRPr="003D3AA2">
        <w:t xml:space="preserve"> in the bar chart, </w:t>
      </w:r>
      <w:r w:rsidRPr="003D3AA2">
        <w:rPr>
          <w:i/>
          <w:iCs/>
        </w:rPr>
        <w:t xml:space="preserve">Total </w:t>
      </w:r>
      <w:r w:rsidR="004D4007" w:rsidRPr="003D3AA2">
        <w:rPr>
          <w:i/>
          <w:iCs/>
        </w:rPr>
        <w:t>(</w:t>
      </w:r>
      <w:r w:rsidR="005E7E8D" w:rsidRPr="003D3AA2">
        <w:rPr>
          <w:i/>
          <w:iCs/>
        </w:rPr>
        <w:t>All</w:t>
      </w:r>
      <w:r w:rsidRPr="003D3AA2">
        <w:rPr>
          <w:i/>
          <w:iCs/>
        </w:rPr>
        <w:t xml:space="preserve"> Lines</w:t>
      </w:r>
      <w:r w:rsidR="004D4007" w:rsidRPr="003D3AA2">
        <w:rPr>
          <w:i/>
          <w:iCs/>
        </w:rPr>
        <w:t>)</w:t>
      </w:r>
      <w:r w:rsidR="00FA59D1" w:rsidRPr="003D3AA2">
        <w:rPr>
          <w:i/>
          <w:iCs/>
        </w:rPr>
        <w:t>,</w:t>
      </w:r>
      <w:r w:rsidRPr="003D3AA2">
        <w:t xml:space="preserve"> is the ave</w:t>
      </w:r>
      <w:r>
        <w:t xml:space="preserve">rage </w:t>
      </w:r>
      <w:r w:rsidR="004D4007" w:rsidRPr="00327879">
        <w:t xml:space="preserve">combined </w:t>
      </w:r>
      <w:r>
        <w:t xml:space="preserve">commission paid on all </w:t>
      </w:r>
      <w:r w:rsidR="00477EDB">
        <w:t>Lines of Business</w:t>
      </w:r>
      <w:r>
        <w:t>.</w:t>
      </w:r>
    </w:p>
    <w:p w14:paraId="6F7BD5DE" w14:textId="77777777" w:rsidR="002101D3" w:rsidRDefault="002101D3" w:rsidP="002101D3">
      <w:pPr>
        <w:pStyle w:val="NoSpacing"/>
      </w:pPr>
    </w:p>
    <w:p w14:paraId="18CDD11B" w14:textId="6F117B3A" w:rsidR="00E60F47" w:rsidRDefault="00CF71CA" w:rsidP="009F46B1">
      <w:pPr>
        <w:spacing w:after="0"/>
      </w:pPr>
      <w:r w:rsidRPr="0038263C">
        <w:rPr>
          <w:u w:val="single"/>
        </w:rPr>
        <w:t>Note</w:t>
      </w:r>
      <w:r>
        <w:rPr>
          <w:u w:val="single"/>
        </w:rPr>
        <w:t>s</w:t>
      </w:r>
      <w:r>
        <w:t xml:space="preserve">: </w:t>
      </w:r>
      <w:r w:rsidRPr="00CC2381">
        <w:t xml:space="preserve">International </w:t>
      </w:r>
      <w:r>
        <w:t xml:space="preserve">is </w:t>
      </w:r>
      <w:r w:rsidRPr="00CC2381">
        <w:t>not shown</w:t>
      </w:r>
      <w:r>
        <w:t xml:space="preserve"> as</w:t>
      </w:r>
      <w:r w:rsidRPr="00CC2381">
        <w:t xml:space="preserve"> </w:t>
      </w:r>
      <w:r>
        <w:t xml:space="preserve">there is </w:t>
      </w:r>
      <w:r w:rsidRPr="00CC2381">
        <w:t>less than 5 years data available</w:t>
      </w:r>
      <w:r>
        <w:t>.  And, a</w:t>
      </w:r>
      <w:r w:rsidR="00E60F47">
        <w:t>fter the bar chart is a definition of “Commission Rate,” and the formula for how commissions are calculated.</w:t>
      </w:r>
    </w:p>
    <w:p w14:paraId="73F4FE54" w14:textId="77777777" w:rsidR="00E60F47" w:rsidRDefault="00E60F47" w:rsidP="009F46B1">
      <w:pPr>
        <w:pStyle w:val="NoSpacing"/>
      </w:pPr>
    </w:p>
    <w:p w14:paraId="6F215EE1" w14:textId="09509F9C" w:rsidR="0079095C" w:rsidRDefault="00940768" w:rsidP="00981AD5">
      <w:pPr>
        <w:pStyle w:val="Heading2-NonTOC"/>
      </w:pPr>
      <w:r>
        <w:t>Nebraska</w:t>
      </w:r>
      <w:r w:rsidR="007C4642">
        <w:t xml:space="preserve"> Commission Rates</w:t>
      </w:r>
      <w:r w:rsidR="003D679C">
        <w:t>:</w:t>
      </w:r>
      <w:r w:rsidR="003D3AA2">
        <w:br/>
      </w:r>
      <w:r w:rsidR="000C6BC4">
        <w:t>Independent Agent Lines of Busin</w:t>
      </w:r>
      <w:r w:rsidR="00BE03B5">
        <w:t>e</w:t>
      </w:r>
      <w:r w:rsidR="000C6BC4">
        <w:t>ss</w:t>
      </w:r>
    </w:p>
    <w:p w14:paraId="7D9B0504" w14:textId="166B6013" w:rsidR="00D060FC" w:rsidRDefault="002251A8" w:rsidP="006B187C">
      <w:pPr>
        <w:spacing w:after="120"/>
        <w:rPr>
          <w:rStyle w:val="SubtleEmphasis"/>
        </w:rPr>
      </w:pPr>
      <w:r>
        <w:rPr>
          <w:rStyle w:val="SubtleEmphasis"/>
          <w:noProof/>
        </w:rPr>
        <w:drawing>
          <wp:inline distT="0" distB="0" distL="0" distR="0" wp14:anchorId="28AD4455" wp14:editId="00168449">
            <wp:extent cx="4572000" cy="4306153"/>
            <wp:effectExtent l="0" t="0" r="0" b="0"/>
            <wp:docPr id="144960958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306153"/>
                    </a:xfrm>
                    <a:prstGeom prst="rect">
                      <a:avLst/>
                    </a:prstGeom>
                    <a:noFill/>
                  </pic:spPr>
                </pic:pic>
              </a:graphicData>
            </a:graphic>
          </wp:inline>
        </w:drawing>
      </w:r>
    </w:p>
    <w:p w14:paraId="00BBEC17" w14:textId="0473E001" w:rsidR="00EB705D" w:rsidRDefault="00EB705D" w:rsidP="00E24ABC">
      <w:pPr>
        <w:spacing w:after="0"/>
      </w:pPr>
      <w:r w:rsidRPr="006B187C">
        <w:rPr>
          <w:rStyle w:val="SubtleEmphasis"/>
        </w:rPr>
        <w:t>Source: © A.M. Best Company — used by permission</w:t>
      </w:r>
      <w:r w:rsidR="004A1B5D">
        <w:rPr>
          <w:rStyle w:val="SubtleEmphasis"/>
        </w:rPr>
        <w:t>.</w:t>
      </w:r>
    </w:p>
    <w:p w14:paraId="3AE40CFD" w14:textId="77777777" w:rsidR="00D060FC" w:rsidRDefault="00D060FC" w:rsidP="002101D3">
      <w:pPr>
        <w:pStyle w:val="NoSpacing"/>
        <w:rPr>
          <w:rStyle w:val="SubtleEmphasis"/>
        </w:rPr>
      </w:pPr>
    </w:p>
    <w:p w14:paraId="63B5E4AA" w14:textId="6DFAAE54" w:rsidR="00CE3002" w:rsidRPr="003074CD" w:rsidRDefault="00FD2B97" w:rsidP="004057D7">
      <w:pPr>
        <w:pStyle w:val="Heading3-NonTOC"/>
        <w:rPr>
          <w:rStyle w:val="SubtleEmphasis"/>
          <w:i w:val="0"/>
          <w:iCs w:val="0"/>
          <w:color w:val="000000" w:themeColor="text1"/>
          <w:sz w:val="24"/>
        </w:rPr>
      </w:pPr>
      <w:r w:rsidRPr="003074CD">
        <w:rPr>
          <w:rStyle w:val="SubtleEmphasis"/>
          <w:i w:val="0"/>
          <w:iCs w:val="0"/>
          <w:color w:val="000000" w:themeColor="text1"/>
          <w:sz w:val="24"/>
        </w:rPr>
        <w:t>Commission Rate Defined</w:t>
      </w:r>
    </w:p>
    <w:p w14:paraId="1A66C024" w14:textId="121DDC7E" w:rsidR="00FD2B97" w:rsidRDefault="00FD2B97" w:rsidP="00FD2B97">
      <w:r>
        <w:t xml:space="preserve">The formula below shows how commission percentages are calculated, where the commission % </w:t>
      </w:r>
      <w:r w:rsidRPr="00194C92">
        <w:rPr>
          <w:u w:val="single"/>
        </w:rPr>
        <w:t>equals</w:t>
      </w:r>
      <w:r>
        <w:t xml:space="preserve"> the direct </w:t>
      </w:r>
      <w:r w:rsidRPr="005F40FE">
        <w:rPr>
          <w:u w:val="single"/>
        </w:rPr>
        <w:t>and contingent</w:t>
      </w:r>
      <w:r>
        <w:t xml:space="preserve"> commissions, </w:t>
      </w:r>
      <w:r w:rsidRPr="005F40FE">
        <w:t>divided</w:t>
      </w:r>
      <w:r w:rsidRPr="008E5010">
        <w:rPr>
          <w:i/>
          <w:iCs/>
        </w:rPr>
        <w:t xml:space="preserve"> </w:t>
      </w:r>
      <w:r>
        <w:t>by the Line of Business written premium.</w:t>
      </w:r>
    </w:p>
    <w:p w14:paraId="250FD82F" w14:textId="77777777" w:rsidR="001F69B1" w:rsidRPr="00B9559A" w:rsidRDefault="001F69B1" w:rsidP="001F69B1">
      <w:pPr>
        <w:pBdr>
          <w:top w:val="single" w:sz="4" w:space="1" w:color="auto"/>
          <w:left w:val="single" w:sz="4" w:space="4" w:color="auto"/>
          <w:bottom w:val="single" w:sz="4" w:space="1" w:color="auto"/>
          <w:right w:val="single" w:sz="4" w:space="4" w:color="auto"/>
        </w:pBdr>
        <w:spacing w:before="360" w:after="360"/>
        <w:rPr>
          <w:sz w:val="18"/>
          <w:szCs w:val="18"/>
        </w:rPr>
      </w:pPr>
      <m:oMathPara>
        <m:oMath>
          <m:r>
            <w:rPr>
              <w:rFonts w:ascii="Cambria Math" w:hAnsi="Cambria Math"/>
              <w:sz w:val="18"/>
              <w:szCs w:val="18"/>
            </w:rPr>
            <m:t>Commission %=</m:t>
          </m:r>
          <m:f>
            <m:fPr>
              <m:ctrlPr>
                <w:rPr>
                  <w:rFonts w:ascii="Cambria Math" w:hAnsi="Cambria Math"/>
                  <w:i/>
                  <w:sz w:val="18"/>
                  <w:szCs w:val="18"/>
                </w:rPr>
              </m:ctrlPr>
            </m:fPr>
            <m:num>
              <m:r>
                <w:rPr>
                  <w:rFonts w:ascii="Cambria Math" w:hAnsi="Cambria Math"/>
                  <w:sz w:val="18"/>
                  <w:szCs w:val="18"/>
                </w:rPr>
                <m:t>Line of Business Direct and Contingent Commissions</m:t>
              </m:r>
            </m:num>
            <m:den>
              <m:r>
                <w:rPr>
                  <w:rFonts w:ascii="Cambria Math" w:hAnsi="Cambria Math"/>
                  <w:sz w:val="18"/>
                  <w:szCs w:val="18"/>
                </w:rPr>
                <m:t>Line of Business Written Premium</m:t>
              </m:r>
            </m:den>
          </m:f>
        </m:oMath>
      </m:oMathPara>
    </w:p>
    <w:p w14:paraId="0A0E9D9D" w14:textId="311F2A19" w:rsidR="008363CB" w:rsidRPr="003D2DB4" w:rsidRDefault="008363CB" w:rsidP="00981AD5">
      <w:pPr>
        <w:pStyle w:val="Heading2-NonTOC"/>
      </w:pPr>
      <w:r w:rsidRPr="003D2DB4">
        <w:lastRenderedPageBreak/>
        <w:t xml:space="preserve">Average Commission </w:t>
      </w:r>
      <w:r w:rsidR="00FB24C6">
        <w:t>Comparisons</w:t>
      </w:r>
    </w:p>
    <w:p w14:paraId="5D281E72" w14:textId="477F8DDE" w:rsidR="00C92C45" w:rsidRDefault="00D825D7" w:rsidP="00FC1090">
      <w:pPr>
        <w:spacing w:after="0"/>
      </w:pPr>
      <w:r>
        <w:t xml:space="preserve">The table below, </w:t>
      </w:r>
      <w:r>
        <w:rPr>
          <w:i/>
          <w:iCs/>
        </w:rPr>
        <w:t xml:space="preserve">Line of Business </w:t>
      </w:r>
      <w:r w:rsidR="002D233B">
        <w:rPr>
          <w:i/>
          <w:iCs/>
        </w:rPr>
        <w:t>Commission</w:t>
      </w:r>
      <w:r>
        <w:rPr>
          <w:i/>
          <w:iCs/>
        </w:rPr>
        <w:t xml:space="preserve"> </w:t>
      </w:r>
      <w:r w:rsidR="00D0044E">
        <w:rPr>
          <w:i/>
          <w:iCs/>
        </w:rPr>
        <w:t>Rates</w:t>
      </w:r>
      <w:r w:rsidR="00D0044E">
        <w:t xml:space="preserve">, </w:t>
      </w:r>
      <w:r w:rsidR="003F1463">
        <w:t>show</w:t>
      </w:r>
      <w:r w:rsidR="00855B04">
        <w:t>s</w:t>
      </w:r>
      <w:r w:rsidR="006227F4">
        <w:t xml:space="preserve"> the 1-year</w:t>
      </w:r>
      <w:r w:rsidR="00D0044E">
        <w:t xml:space="preserve"> commission rate</w:t>
      </w:r>
      <w:r w:rsidR="00855B04">
        <w:t>,</w:t>
      </w:r>
      <w:r w:rsidR="006227F4">
        <w:t xml:space="preserve"> and 5-year </w:t>
      </w:r>
      <w:r w:rsidR="00855B04" w:rsidRPr="003D3AA2">
        <w:t xml:space="preserve">average </w:t>
      </w:r>
      <w:r w:rsidR="000A1866">
        <w:t>commission</w:t>
      </w:r>
      <w:r w:rsidR="00D0044E">
        <w:t xml:space="preserve"> rate</w:t>
      </w:r>
      <w:r w:rsidR="0028331D">
        <w:t>s</w:t>
      </w:r>
      <w:r w:rsidR="008B581B">
        <w:t xml:space="preserve"> </w:t>
      </w:r>
      <w:r w:rsidR="00855B04">
        <w:t>for</w:t>
      </w:r>
      <w:r w:rsidR="008B581B">
        <w:t xml:space="preserve"> </w:t>
      </w:r>
      <w:r w:rsidR="00940768">
        <w:t>Nebraska</w:t>
      </w:r>
      <w:r w:rsidR="00794F40">
        <w:t>, and the</w:t>
      </w:r>
      <w:r w:rsidR="00BD46C9">
        <w:t>n the</w:t>
      </w:r>
      <w:r w:rsidR="00794F40">
        <w:t xml:space="preserve"> United States, compared to the range of commission rates across the 50 states and the District of Columbia.</w:t>
      </w:r>
    </w:p>
    <w:p w14:paraId="0CF5F829" w14:textId="77777777" w:rsidR="00FC1090" w:rsidRDefault="00FC1090" w:rsidP="00FC1090">
      <w:pPr>
        <w:pStyle w:val="NoSpacing"/>
      </w:pPr>
    </w:p>
    <w:p w14:paraId="4BB41383" w14:textId="278D733D" w:rsidR="00D825D7" w:rsidRDefault="0008476A" w:rsidP="00D825D7">
      <w:r w:rsidRPr="00C92C45">
        <w:rPr>
          <w:u w:val="single"/>
        </w:rPr>
        <w:t>Note</w:t>
      </w:r>
      <w:r w:rsidR="00C92C45">
        <w:t>:</w:t>
      </w:r>
      <w:r>
        <w:t xml:space="preserve"> </w:t>
      </w:r>
      <w:r w:rsidR="00136889">
        <w:t>W</w:t>
      </w:r>
      <w:r w:rsidR="00C92C45">
        <w:t>here</w:t>
      </w:r>
      <w:r w:rsidR="00CC1AF4">
        <w:t xml:space="preserve"> premiums are low </w:t>
      </w:r>
      <w:r w:rsidR="001E1AE4">
        <w:t xml:space="preserve">in a Line of Business or a state, </w:t>
      </w:r>
      <w:r w:rsidR="00CC1AF4">
        <w:t xml:space="preserve">unusual </w:t>
      </w:r>
      <w:r w:rsidR="001A3B65">
        <w:t xml:space="preserve">highest </w:t>
      </w:r>
      <w:r w:rsidR="00D2412C">
        <w:t>and/or</w:t>
      </w:r>
      <w:r w:rsidR="001A3B65">
        <w:t xml:space="preserve"> lowest commission rate </w:t>
      </w:r>
      <w:r w:rsidR="00CC1AF4">
        <w:t>f</w:t>
      </w:r>
      <w:r w:rsidR="0003741C">
        <w:t>igures</w:t>
      </w:r>
      <w:r w:rsidR="009D5A75">
        <w:t xml:space="preserve"> </w:t>
      </w:r>
      <w:r w:rsidR="00CC1AF4">
        <w:t>are possible. An example of this is</w:t>
      </w:r>
      <w:r w:rsidR="00BB6B40">
        <w:t xml:space="preserve"> </w:t>
      </w:r>
      <w:r w:rsidR="005E00AE">
        <w:t xml:space="preserve">Ohio had </w:t>
      </w:r>
      <w:r w:rsidR="00BB6B40">
        <w:t>the highest commission</w:t>
      </w:r>
      <w:r w:rsidR="009B263B">
        <w:t xml:space="preserve"> rate</w:t>
      </w:r>
      <w:r w:rsidR="00BB6B40">
        <w:t xml:space="preserve"> for </w:t>
      </w:r>
      <w:r w:rsidR="003F56DE">
        <w:t>W</w:t>
      </w:r>
      <w:r w:rsidR="00BB6B40">
        <w:t xml:space="preserve">orkers’ </w:t>
      </w:r>
      <w:r w:rsidR="003F56DE">
        <w:t>C</w:t>
      </w:r>
      <w:r w:rsidR="00BB6B40">
        <w:t>ompensation</w:t>
      </w:r>
      <w:r w:rsidR="00365396">
        <w:t>, as Ohio</w:t>
      </w:r>
      <w:r w:rsidR="004E3EE5">
        <w:t xml:space="preserve"> is a </w:t>
      </w:r>
      <w:r w:rsidR="00E569B3">
        <w:t>monopolistic fund st</w:t>
      </w:r>
      <w:r w:rsidR="00E569B3" w:rsidRPr="003D3AA2">
        <w:t xml:space="preserve">ate with </w:t>
      </w:r>
      <w:r w:rsidR="003F56DE" w:rsidRPr="003D3AA2">
        <w:t>almost</w:t>
      </w:r>
      <w:r w:rsidR="00E569B3" w:rsidRPr="003D3AA2">
        <w:t xml:space="preserve"> no premiums in </w:t>
      </w:r>
      <w:r w:rsidR="000A60DF" w:rsidRPr="003D3AA2">
        <w:t>this Line of Business</w:t>
      </w:r>
      <w:r w:rsidR="00E569B3" w:rsidRPr="003D3AA2">
        <w:t>.</w:t>
      </w:r>
    </w:p>
    <w:p w14:paraId="565D552A" w14:textId="77777777" w:rsidR="00D825D7" w:rsidRDefault="00D825D7" w:rsidP="00D825D7"/>
    <w:p w14:paraId="55991E86" w14:textId="5D8FF507" w:rsidR="00D825D7" w:rsidRPr="003074CD" w:rsidRDefault="00D825D7" w:rsidP="004057D7">
      <w:pPr>
        <w:pStyle w:val="Heading3-NonTOC"/>
      </w:pPr>
      <w:r w:rsidRPr="003074CD">
        <w:t xml:space="preserve">Line of Business </w:t>
      </w:r>
      <w:r w:rsidR="002D233B" w:rsidRPr="003074CD">
        <w:t>Commission</w:t>
      </w:r>
      <w:r w:rsidRPr="003074CD">
        <w:t xml:space="preserve"> Rates</w:t>
      </w:r>
    </w:p>
    <w:tbl>
      <w:tblPr>
        <w:tblW w:w="5000" w:type="pct"/>
        <w:tblLook w:val="04A0" w:firstRow="1" w:lastRow="0" w:firstColumn="1" w:lastColumn="0" w:noHBand="0" w:noVBand="1"/>
      </w:tblPr>
      <w:tblGrid>
        <w:gridCol w:w="2529"/>
        <w:gridCol w:w="1199"/>
        <w:gridCol w:w="1532"/>
        <w:gridCol w:w="2040"/>
        <w:gridCol w:w="2040"/>
      </w:tblGrid>
      <w:tr w:rsidR="002251A8" w:rsidRPr="0022268E" w14:paraId="427E5E27" w14:textId="77777777" w:rsidTr="001658C4">
        <w:trPr>
          <w:trHeight w:val="20"/>
        </w:trPr>
        <w:tc>
          <w:tcPr>
            <w:tcW w:w="135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94E4017" w14:textId="6D8A9D24" w:rsidR="002251A8" w:rsidRPr="002251A8" w:rsidRDefault="002251A8" w:rsidP="002251A8">
            <w:pPr>
              <w:spacing w:after="0" w:line="240" w:lineRule="auto"/>
              <w:rPr>
                <w:rFonts w:ascii="Calibri" w:eastAsia="Times New Roman" w:hAnsi="Calibri" w:cs="Calibri"/>
                <w:b/>
                <w:bCs/>
                <w:color w:val="000000"/>
                <w:sz w:val="16"/>
                <w:szCs w:val="16"/>
              </w:rPr>
            </w:pPr>
            <w:r w:rsidRPr="002251A8">
              <w:rPr>
                <w:rFonts w:ascii="Calibri" w:hAnsi="Calibri" w:cs="Calibri"/>
                <w:b/>
                <w:bCs/>
                <w:color w:val="000000"/>
                <w:sz w:val="16"/>
                <w:szCs w:val="16"/>
              </w:rPr>
              <w:t>Line of Business Commission Rates</w:t>
            </w:r>
          </w:p>
        </w:tc>
        <w:tc>
          <w:tcPr>
            <w:tcW w:w="642" w:type="pct"/>
            <w:tcBorders>
              <w:top w:val="single" w:sz="8" w:space="0" w:color="auto"/>
              <w:left w:val="nil"/>
              <w:bottom w:val="single" w:sz="8" w:space="0" w:color="auto"/>
              <w:right w:val="single" w:sz="8" w:space="0" w:color="auto"/>
            </w:tcBorders>
            <w:shd w:val="clear" w:color="auto" w:fill="auto"/>
            <w:vAlign w:val="bottom"/>
            <w:hideMark/>
          </w:tcPr>
          <w:p w14:paraId="29FD94F6" w14:textId="22B41DAC" w:rsidR="002251A8" w:rsidRPr="002251A8" w:rsidRDefault="002251A8" w:rsidP="002251A8">
            <w:pPr>
              <w:spacing w:after="0" w:line="240" w:lineRule="auto"/>
              <w:jc w:val="center"/>
              <w:rPr>
                <w:rFonts w:ascii="Calibri" w:eastAsia="Times New Roman" w:hAnsi="Calibri" w:cs="Calibri"/>
                <w:b/>
                <w:bCs/>
                <w:color w:val="000000"/>
                <w:sz w:val="16"/>
                <w:szCs w:val="16"/>
              </w:rPr>
            </w:pPr>
            <w:r w:rsidRPr="002251A8">
              <w:rPr>
                <w:rFonts w:ascii="Calibri" w:hAnsi="Calibri" w:cs="Calibri"/>
                <w:b/>
                <w:bCs/>
                <w:color w:val="000000"/>
                <w:sz w:val="16"/>
                <w:szCs w:val="16"/>
              </w:rPr>
              <w:t>Nebraska</w:t>
            </w:r>
            <w:r w:rsidRPr="002251A8">
              <w:rPr>
                <w:rFonts w:ascii="Calibri" w:hAnsi="Calibri" w:cs="Calibri"/>
                <w:b/>
                <w:bCs/>
                <w:color w:val="000000"/>
                <w:sz w:val="16"/>
                <w:szCs w:val="16"/>
              </w:rPr>
              <w:br/>
              <w:t xml:space="preserve"> 1-Yr | 5-Yr</w:t>
            </w:r>
          </w:p>
        </w:tc>
        <w:tc>
          <w:tcPr>
            <w:tcW w:w="820" w:type="pct"/>
            <w:tcBorders>
              <w:top w:val="single" w:sz="8" w:space="0" w:color="auto"/>
              <w:left w:val="nil"/>
              <w:bottom w:val="single" w:sz="8" w:space="0" w:color="auto"/>
              <w:right w:val="single" w:sz="8" w:space="0" w:color="auto"/>
            </w:tcBorders>
            <w:shd w:val="clear" w:color="auto" w:fill="auto"/>
            <w:vAlign w:val="bottom"/>
            <w:hideMark/>
          </w:tcPr>
          <w:p w14:paraId="00487CB6" w14:textId="0C4B4E25" w:rsidR="002251A8" w:rsidRPr="002251A8" w:rsidRDefault="002251A8" w:rsidP="002251A8">
            <w:pPr>
              <w:spacing w:after="0" w:line="240" w:lineRule="auto"/>
              <w:jc w:val="center"/>
              <w:rPr>
                <w:rFonts w:ascii="Calibri" w:eastAsia="Times New Roman" w:hAnsi="Calibri" w:cs="Calibri"/>
                <w:b/>
                <w:bCs/>
                <w:color w:val="000000"/>
                <w:sz w:val="16"/>
                <w:szCs w:val="16"/>
              </w:rPr>
            </w:pPr>
            <w:r w:rsidRPr="002251A8">
              <w:rPr>
                <w:rFonts w:ascii="Calibri" w:hAnsi="Calibri" w:cs="Calibri"/>
                <w:b/>
                <w:bCs/>
                <w:color w:val="000000"/>
                <w:sz w:val="16"/>
                <w:szCs w:val="16"/>
              </w:rPr>
              <w:t>United States</w:t>
            </w:r>
            <w:r w:rsidRPr="002251A8">
              <w:rPr>
                <w:rFonts w:ascii="Calibri" w:hAnsi="Calibri" w:cs="Calibri"/>
                <w:b/>
                <w:bCs/>
                <w:color w:val="000000"/>
                <w:sz w:val="16"/>
                <w:szCs w:val="16"/>
              </w:rPr>
              <w:br/>
              <w:t xml:space="preserve"> 1-Yr | 5-Yr</w:t>
            </w:r>
          </w:p>
        </w:tc>
        <w:tc>
          <w:tcPr>
            <w:tcW w:w="1092" w:type="pct"/>
            <w:tcBorders>
              <w:top w:val="single" w:sz="8" w:space="0" w:color="auto"/>
              <w:left w:val="nil"/>
              <w:bottom w:val="single" w:sz="8" w:space="0" w:color="auto"/>
              <w:right w:val="single" w:sz="8" w:space="0" w:color="auto"/>
            </w:tcBorders>
            <w:shd w:val="clear" w:color="auto" w:fill="auto"/>
            <w:vAlign w:val="bottom"/>
            <w:hideMark/>
          </w:tcPr>
          <w:p w14:paraId="77E4EF56" w14:textId="15B56453" w:rsidR="002251A8" w:rsidRPr="002251A8" w:rsidRDefault="002251A8" w:rsidP="002251A8">
            <w:pPr>
              <w:spacing w:after="0" w:line="240" w:lineRule="auto"/>
              <w:jc w:val="center"/>
              <w:rPr>
                <w:rFonts w:ascii="Calibri" w:eastAsia="Times New Roman" w:hAnsi="Calibri" w:cs="Calibri"/>
                <w:b/>
                <w:bCs/>
                <w:color w:val="000000"/>
                <w:sz w:val="16"/>
                <w:szCs w:val="16"/>
              </w:rPr>
            </w:pPr>
            <w:r w:rsidRPr="002251A8">
              <w:rPr>
                <w:rFonts w:ascii="Calibri" w:hAnsi="Calibri" w:cs="Calibri"/>
                <w:b/>
                <w:bCs/>
                <w:color w:val="000000"/>
                <w:sz w:val="16"/>
                <w:szCs w:val="16"/>
              </w:rPr>
              <w:t>Highest State (1-Yr)</w:t>
            </w:r>
          </w:p>
        </w:tc>
        <w:tc>
          <w:tcPr>
            <w:tcW w:w="1092" w:type="pct"/>
            <w:tcBorders>
              <w:top w:val="single" w:sz="8" w:space="0" w:color="auto"/>
              <w:left w:val="nil"/>
              <w:bottom w:val="single" w:sz="8" w:space="0" w:color="auto"/>
              <w:right w:val="single" w:sz="8" w:space="0" w:color="auto"/>
            </w:tcBorders>
            <w:shd w:val="clear" w:color="auto" w:fill="auto"/>
            <w:vAlign w:val="bottom"/>
            <w:hideMark/>
          </w:tcPr>
          <w:p w14:paraId="24BEB04E" w14:textId="429557B1" w:rsidR="002251A8" w:rsidRPr="002251A8" w:rsidRDefault="002251A8" w:rsidP="002251A8">
            <w:pPr>
              <w:spacing w:after="0" w:line="240" w:lineRule="auto"/>
              <w:jc w:val="center"/>
              <w:rPr>
                <w:rFonts w:ascii="Calibri" w:eastAsia="Times New Roman" w:hAnsi="Calibri" w:cs="Calibri"/>
                <w:b/>
                <w:bCs/>
                <w:color w:val="000000"/>
                <w:sz w:val="16"/>
                <w:szCs w:val="16"/>
              </w:rPr>
            </w:pPr>
            <w:r w:rsidRPr="002251A8">
              <w:rPr>
                <w:rFonts w:ascii="Calibri" w:hAnsi="Calibri" w:cs="Calibri"/>
                <w:b/>
                <w:bCs/>
                <w:color w:val="000000"/>
                <w:sz w:val="16"/>
                <w:szCs w:val="16"/>
              </w:rPr>
              <w:t>Lowest State (1-Yr)</w:t>
            </w:r>
          </w:p>
        </w:tc>
      </w:tr>
      <w:tr w:rsidR="002251A8" w:rsidRPr="0022268E" w14:paraId="7284ACBE"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vAlign w:val="center"/>
            <w:hideMark/>
          </w:tcPr>
          <w:p w14:paraId="04EED264" w14:textId="43025B67"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Total (All Lines)</w:t>
            </w:r>
          </w:p>
        </w:tc>
        <w:tc>
          <w:tcPr>
            <w:tcW w:w="642" w:type="pct"/>
            <w:tcBorders>
              <w:top w:val="nil"/>
              <w:left w:val="nil"/>
              <w:bottom w:val="single" w:sz="8" w:space="0" w:color="auto"/>
              <w:right w:val="single" w:sz="8" w:space="0" w:color="auto"/>
            </w:tcBorders>
            <w:shd w:val="clear" w:color="auto" w:fill="auto"/>
            <w:vAlign w:val="center"/>
            <w:hideMark/>
          </w:tcPr>
          <w:p w14:paraId="590A0019" w14:textId="6886134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11.8% | 11.9%</w:t>
            </w:r>
          </w:p>
        </w:tc>
        <w:tc>
          <w:tcPr>
            <w:tcW w:w="820" w:type="pct"/>
            <w:tcBorders>
              <w:top w:val="nil"/>
              <w:left w:val="nil"/>
              <w:bottom w:val="single" w:sz="8" w:space="0" w:color="auto"/>
              <w:right w:val="single" w:sz="8" w:space="0" w:color="auto"/>
            </w:tcBorders>
            <w:shd w:val="clear" w:color="auto" w:fill="auto"/>
            <w:vAlign w:val="center"/>
            <w:hideMark/>
          </w:tcPr>
          <w:p w14:paraId="6FB29AA4" w14:textId="18B56E42"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11.4% | 11.4%</w:t>
            </w:r>
          </w:p>
        </w:tc>
        <w:tc>
          <w:tcPr>
            <w:tcW w:w="1092" w:type="pct"/>
            <w:tcBorders>
              <w:top w:val="nil"/>
              <w:left w:val="nil"/>
              <w:bottom w:val="single" w:sz="8" w:space="0" w:color="auto"/>
              <w:right w:val="single" w:sz="8" w:space="0" w:color="auto"/>
            </w:tcBorders>
            <w:shd w:val="clear" w:color="auto" w:fill="auto"/>
            <w:vAlign w:val="center"/>
            <w:hideMark/>
          </w:tcPr>
          <w:p w14:paraId="31E3846F" w14:textId="36DC7305"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13.8% (District of Columbia)</w:t>
            </w:r>
          </w:p>
        </w:tc>
        <w:tc>
          <w:tcPr>
            <w:tcW w:w="1092" w:type="pct"/>
            <w:tcBorders>
              <w:top w:val="nil"/>
              <w:left w:val="nil"/>
              <w:bottom w:val="single" w:sz="8" w:space="0" w:color="auto"/>
              <w:right w:val="single" w:sz="8" w:space="0" w:color="auto"/>
            </w:tcBorders>
            <w:shd w:val="clear" w:color="auto" w:fill="auto"/>
            <w:vAlign w:val="center"/>
            <w:hideMark/>
          </w:tcPr>
          <w:p w14:paraId="005C5DBC" w14:textId="159EAC2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10.2% (Virginia)</w:t>
            </w:r>
          </w:p>
        </w:tc>
      </w:tr>
      <w:tr w:rsidR="002251A8" w:rsidRPr="0022268E" w14:paraId="155489FD"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66E3DEBF" w14:textId="11B38A53"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Aircraft (all perils)</w:t>
            </w:r>
          </w:p>
        </w:tc>
        <w:tc>
          <w:tcPr>
            <w:tcW w:w="642" w:type="pct"/>
            <w:tcBorders>
              <w:top w:val="nil"/>
              <w:left w:val="nil"/>
              <w:bottom w:val="single" w:sz="8" w:space="0" w:color="auto"/>
              <w:right w:val="single" w:sz="8" w:space="0" w:color="auto"/>
            </w:tcBorders>
            <w:shd w:val="clear" w:color="auto" w:fill="auto"/>
            <w:vAlign w:val="center"/>
            <w:hideMark/>
          </w:tcPr>
          <w:p w14:paraId="4EE53900" w14:textId="166384E6"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14.9% | 15.0%</w:t>
            </w:r>
          </w:p>
        </w:tc>
        <w:tc>
          <w:tcPr>
            <w:tcW w:w="820" w:type="pct"/>
            <w:tcBorders>
              <w:top w:val="nil"/>
              <w:left w:val="nil"/>
              <w:bottom w:val="single" w:sz="8" w:space="0" w:color="auto"/>
              <w:right w:val="single" w:sz="8" w:space="0" w:color="auto"/>
            </w:tcBorders>
            <w:shd w:val="clear" w:color="auto" w:fill="auto"/>
            <w:vAlign w:val="center"/>
            <w:hideMark/>
          </w:tcPr>
          <w:p w14:paraId="4AC89941" w14:textId="08005B5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14.8% | 14.9%</w:t>
            </w:r>
          </w:p>
        </w:tc>
        <w:tc>
          <w:tcPr>
            <w:tcW w:w="1092" w:type="pct"/>
            <w:tcBorders>
              <w:top w:val="nil"/>
              <w:left w:val="nil"/>
              <w:bottom w:val="single" w:sz="8" w:space="0" w:color="auto"/>
              <w:right w:val="single" w:sz="8" w:space="0" w:color="auto"/>
            </w:tcBorders>
            <w:shd w:val="clear" w:color="auto" w:fill="auto"/>
            <w:vAlign w:val="center"/>
            <w:hideMark/>
          </w:tcPr>
          <w:p w14:paraId="0CAC2DCE" w14:textId="489D5319"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29.2% (Maine)</w:t>
            </w:r>
          </w:p>
        </w:tc>
        <w:tc>
          <w:tcPr>
            <w:tcW w:w="1092" w:type="pct"/>
            <w:tcBorders>
              <w:top w:val="nil"/>
              <w:left w:val="nil"/>
              <w:bottom w:val="single" w:sz="8" w:space="0" w:color="auto"/>
              <w:right w:val="single" w:sz="8" w:space="0" w:color="auto"/>
            </w:tcBorders>
            <w:shd w:val="clear" w:color="auto" w:fill="auto"/>
            <w:vAlign w:val="center"/>
            <w:hideMark/>
          </w:tcPr>
          <w:p w14:paraId="4465ED7C" w14:textId="7B4E7CA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5.3% (Georgia)</w:t>
            </w:r>
          </w:p>
        </w:tc>
      </w:tr>
      <w:tr w:rsidR="002251A8" w:rsidRPr="0022268E" w14:paraId="62B0C1E3"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673E5D83" w14:textId="3F981F2C"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All Commercial Auto</w:t>
            </w:r>
          </w:p>
        </w:tc>
        <w:tc>
          <w:tcPr>
            <w:tcW w:w="642" w:type="pct"/>
            <w:tcBorders>
              <w:top w:val="nil"/>
              <w:left w:val="nil"/>
              <w:bottom w:val="single" w:sz="8" w:space="0" w:color="auto"/>
              <w:right w:val="single" w:sz="8" w:space="0" w:color="auto"/>
            </w:tcBorders>
            <w:shd w:val="clear" w:color="auto" w:fill="auto"/>
            <w:vAlign w:val="center"/>
            <w:hideMark/>
          </w:tcPr>
          <w:p w14:paraId="5E966A0B" w14:textId="2EEEDB8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12.8% | 12.9%</w:t>
            </w:r>
          </w:p>
        </w:tc>
        <w:tc>
          <w:tcPr>
            <w:tcW w:w="820" w:type="pct"/>
            <w:tcBorders>
              <w:top w:val="nil"/>
              <w:left w:val="nil"/>
              <w:bottom w:val="single" w:sz="8" w:space="0" w:color="auto"/>
              <w:right w:val="single" w:sz="8" w:space="0" w:color="auto"/>
            </w:tcBorders>
            <w:shd w:val="clear" w:color="auto" w:fill="auto"/>
            <w:vAlign w:val="center"/>
            <w:hideMark/>
          </w:tcPr>
          <w:p w14:paraId="4B6F00B6" w14:textId="5BBBAE4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12.5% | 13.0%</w:t>
            </w:r>
          </w:p>
        </w:tc>
        <w:tc>
          <w:tcPr>
            <w:tcW w:w="1092" w:type="pct"/>
            <w:tcBorders>
              <w:top w:val="nil"/>
              <w:left w:val="nil"/>
              <w:bottom w:val="single" w:sz="8" w:space="0" w:color="auto"/>
              <w:right w:val="single" w:sz="8" w:space="0" w:color="auto"/>
            </w:tcBorders>
            <w:shd w:val="clear" w:color="auto" w:fill="auto"/>
            <w:vAlign w:val="center"/>
            <w:hideMark/>
          </w:tcPr>
          <w:p w14:paraId="7C7B225A" w14:textId="5F5F1FB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15.0% (Alabama)</w:t>
            </w:r>
          </w:p>
        </w:tc>
        <w:tc>
          <w:tcPr>
            <w:tcW w:w="1092" w:type="pct"/>
            <w:tcBorders>
              <w:top w:val="nil"/>
              <w:left w:val="nil"/>
              <w:bottom w:val="single" w:sz="8" w:space="0" w:color="auto"/>
              <w:right w:val="single" w:sz="8" w:space="0" w:color="auto"/>
            </w:tcBorders>
            <w:shd w:val="clear" w:color="auto" w:fill="auto"/>
            <w:vAlign w:val="center"/>
            <w:hideMark/>
          </w:tcPr>
          <w:p w14:paraId="1AE1C78A" w14:textId="0F6E740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9.7% (District of Columbia)</w:t>
            </w:r>
          </w:p>
        </w:tc>
      </w:tr>
      <w:tr w:rsidR="002251A8" w:rsidRPr="0022268E" w14:paraId="6363CF58"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20B099E" w14:textId="212DE3A8"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All Private Passenger Auto</w:t>
            </w:r>
          </w:p>
        </w:tc>
        <w:tc>
          <w:tcPr>
            <w:tcW w:w="642" w:type="pct"/>
            <w:tcBorders>
              <w:top w:val="nil"/>
              <w:left w:val="nil"/>
              <w:bottom w:val="single" w:sz="8" w:space="0" w:color="auto"/>
              <w:right w:val="single" w:sz="8" w:space="0" w:color="auto"/>
            </w:tcBorders>
            <w:shd w:val="clear" w:color="auto" w:fill="auto"/>
            <w:vAlign w:val="center"/>
            <w:hideMark/>
          </w:tcPr>
          <w:p w14:paraId="6C7CB84E" w14:textId="63DA6FB6"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9.8% | 9.8%</w:t>
            </w:r>
          </w:p>
        </w:tc>
        <w:tc>
          <w:tcPr>
            <w:tcW w:w="820" w:type="pct"/>
            <w:tcBorders>
              <w:top w:val="nil"/>
              <w:left w:val="nil"/>
              <w:bottom w:val="single" w:sz="8" w:space="0" w:color="auto"/>
              <w:right w:val="single" w:sz="8" w:space="0" w:color="auto"/>
            </w:tcBorders>
            <w:shd w:val="clear" w:color="auto" w:fill="auto"/>
            <w:vAlign w:val="center"/>
            <w:hideMark/>
          </w:tcPr>
          <w:p w14:paraId="07B7743D" w14:textId="6E02F6E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7.7% | 7.8%</w:t>
            </w:r>
          </w:p>
        </w:tc>
        <w:tc>
          <w:tcPr>
            <w:tcW w:w="1092" w:type="pct"/>
            <w:tcBorders>
              <w:top w:val="nil"/>
              <w:left w:val="nil"/>
              <w:bottom w:val="single" w:sz="8" w:space="0" w:color="auto"/>
              <w:right w:val="single" w:sz="8" w:space="0" w:color="auto"/>
            </w:tcBorders>
            <w:shd w:val="clear" w:color="auto" w:fill="auto"/>
            <w:vAlign w:val="center"/>
            <w:hideMark/>
          </w:tcPr>
          <w:p w14:paraId="23F2EADB" w14:textId="4592A02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10.3% (North Dakota)</w:t>
            </w:r>
          </w:p>
        </w:tc>
        <w:tc>
          <w:tcPr>
            <w:tcW w:w="1092" w:type="pct"/>
            <w:tcBorders>
              <w:top w:val="nil"/>
              <w:left w:val="nil"/>
              <w:bottom w:val="single" w:sz="8" w:space="0" w:color="auto"/>
              <w:right w:val="single" w:sz="8" w:space="0" w:color="auto"/>
            </w:tcBorders>
            <w:shd w:val="clear" w:color="auto" w:fill="auto"/>
            <w:vAlign w:val="center"/>
            <w:hideMark/>
          </w:tcPr>
          <w:p w14:paraId="39288ADB" w14:textId="62D78D7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4.4% (District of Columbia)</w:t>
            </w:r>
          </w:p>
        </w:tc>
      </w:tr>
      <w:tr w:rsidR="002251A8" w:rsidRPr="0022268E" w14:paraId="521B4F01"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0716505E" w14:textId="19FB1CC8"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Allied Perils Only</w:t>
            </w:r>
          </w:p>
        </w:tc>
        <w:tc>
          <w:tcPr>
            <w:tcW w:w="642" w:type="pct"/>
            <w:tcBorders>
              <w:top w:val="nil"/>
              <w:left w:val="nil"/>
              <w:bottom w:val="single" w:sz="8" w:space="0" w:color="auto"/>
              <w:right w:val="single" w:sz="8" w:space="0" w:color="auto"/>
            </w:tcBorders>
            <w:shd w:val="clear" w:color="auto" w:fill="auto"/>
            <w:vAlign w:val="center"/>
            <w:hideMark/>
          </w:tcPr>
          <w:p w14:paraId="7E15E11D" w14:textId="008D0F6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11.4% | 11.6%</w:t>
            </w:r>
          </w:p>
        </w:tc>
        <w:tc>
          <w:tcPr>
            <w:tcW w:w="820" w:type="pct"/>
            <w:tcBorders>
              <w:top w:val="nil"/>
              <w:left w:val="nil"/>
              <w:bottom w:val="single" w:sz="8" w:space="0" w:color="auto"/>
              <w:right w:val="single" w:sz="8" w:space="0" w:color="auto"/>
            </w:tcBorders>
            <w:shd w:val="clear" w:color="auto" w:fill="auto"/>
            <w:vAlign w:val="center"/>
            <w:hideMark/>
          </w:tcPr>
          <w:p w14:paraId="286A13DE" w14:textId="4F36E1F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12.0% | 12.1%</w:t>
            </w:r>
          </w:p>
        </w:tc>
        <w:tc>
          <w:tcPr>
            <w:tcW w:w="1092" w:type="pct"/>
            <w:tcBorders>
              <w:top w:val="nil"/>
              <w:left w:val="nil"/>
              <w:bottom w:val="single" w:sz="8" w:space="0" w:color="auto"/>
              <w:right w:val="single" w:sz="8" w:space="0" w:color="auto"/>
            </w:tcBorders>
            <w:shd w:val="clear" w:color="auto" w:fill="auto"/>
            <w:vAlign w:val="center"/>
            <w:hideMark/>
          </w:tcPr>
          <w:p w14:paraId="0888E8B8" w14:textId="1CE23ED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17.6% (Hawaii)</w:t>
            </w:r>
          </w:p>
        </w:tc>
        <w:tc>
          <w:tcPr>
            <w:tcW w:w="1092" w:type="pct"/>
            <w:tcBorders>
              <w:top w:val="nil"/>
              <w:left w:val="nil"/>
              <w:bottom w:val="single" w:sz="8" w:space="0" w:color="auto"/>
              <w:right w:val="single" w:sz="8" w:space="0" w:color="auto"/>
            </w:tcBorders>
            <w:shd w:val="clear" w:color="auto" w:fill="auto"/>
            <w:vAlign w:val="center"/>
            <w:hideMark/>
          </w:tcPr>
          <w:p w14:paraId="07548FBF" w14:textId="315145E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9.1% (Idaho)</w:t>
            </w:r>
          </w:p>
        </w:tc>
      </w:tr>
      <w:tr w:rsidR="002251A8" w:rsidRPr="0022268E" w14:paraId="5A87B7C3"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7CB2B12D" w14:textId="13ADCEFB"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Boiler &amp; Machinery</w:t>
            </w:r>
          </w:p>
        </w:tc>
        <w:tc>
          <w:tcPr>
            <w:tcW w:w="642" w:type="pct"/>
            <w:tcBorders>
              <w:top w:val="nil"/>
              <w:left w:val="nil"/>
              <w:bottom w:val="single" w:sz="8" w:space="0" w:color="auto"/>
              <w:right w:val="single" w:sz="8" w:space="0" w:color="auto"/>
            </w:tcBorders>
            <w:shd w:val="clear" w:color="auto" w:fill="auto"/>
            <w:vAlign w:val="center"/>
            <w:hideMark/>
          </w:tcPr>
          <w:p w14:paraId="6E44070D" w14:textId="6D80548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8.4% | 8.8%</w:t>
            </w:r>
          </w:p>
        </w:tc>
        <w:tc>
          <w:tcPr>
            <w:tcW w:w="820" w:type="pct"/>
            <w:tcBorders>
              <w:top w:val="nil"/>
              <w:left w:val="nil"/>
              <w:bottom w:val="single" w:sz="8" w:space="0" w:color="auto"/>
              <w:right w:val="single" w:sz="8" w:space="0" w:color="auto"/>
            </w:tcBorders>
            <w:shd w:val="clear" w:color="auto" w:fill="auto"/>
            <w:vAlign w:val="center"/>
            <w:hideMark/>
          </w:tcPr>
          <w:p w14:paraId="42CF79BB" w14:textId="5D98F4D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9.4% | 9.5%</w:t>
            </w:r>
          </w:p>
        </w:tc>
        <w:tc>
          <w:tcPr>
            <w:tcW w:w="1092" w:type="pct"/>
            <w:tcBorders>
              <w:top w:val="nil"/>
              <w:left w:val="nil"/>
              <w:bottom w:val="single" w:sz="8" w:space="0" w:color="auto"/>
              <w:right w:val="single" w:sz="8" w:space="0" w:color="auto"/>
            </w:tcBorders>
            <w:shd w:val="clear" w:color="auto" w:fill="auto"/>
            <w:vAlign w:val="center"/>
            <w:hideMark/>
          </w:tcPr>
          <w:p w14:paraId="2C7DC617" w14:textId="0FF2D325"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13.3% (Montana)</w:t>
            </w:r>
          </w:p>
        </w:tc>
        <w:tc>
          <w:tcPr>
            <w:tcW w:w="1092" w:type="pct"/>
            <w:tcBorders>
              <w:top w:val="nil"/>
              <w:left w:val="nil"/>
              <w:bottom w:val="single" w:sz="8" w:space="0" w:color="auto"/>
              <w:right w:val="single" w:sz="8" w:space="0" w:color="auto"/>
            </w:tcBorders>
            <w:shd w:val="clear" w:color="auto" w:fill="auto"/>
            <w:vAlign w:val="center"/>
            <w:hideMark/>
          </w:tcPr>
          <w:p w14:paraId="70251AF2" w14:textId="61F411B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5.0% (Wyoming)</w:t>
            </w:r>
          </w:p>
        </w:tc>
      </w:tr>
      <w:tr w:rsidR="002251A8" w:rsidRPr="0022268E" w14:paraId="28D0F77B"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23A1ABCD" w14:textId="1B8BD032"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Burglary &amp; Theft</w:t>
            </w:r>
          </w:p>
        </w:tc>
        <w:tc>
          <w:tcPr>
            <w:tcW w:w="642" w:type="pct"/>
            <w:tcBorders>
              <w:top w:val="nil"/>
              <w:left w:val="nil"/>
              <w:bottom w:val="single" w:sz="8" w:space="0" w:color="auto"/>
              <w:right w:val="single" w:sz="8" w:space="0" w:color="auto"/>
            </w:tcBorders>
            <w:shd w:val="clear" w:color="auto" w:fill="auto"/>
            <w:vAlign w:val="center"/>
            <w:hideMark/>
          </w:tcPr>
          <w:p w14:paraId="0C48A9E6" w14:textId="7E954E8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19.6% | 19.7%</w:t>
            </w:r>
          </w:p>
        </w:tc>
        <w:tc>
          <w:tcPr>
            <w:tcW w:w="820" w:type="pct"/>
            <w:tcBorders>
              <w:top w:val="nil"/>
              <w:left w:val="nil"/>
              <w:bottom w:val="single" w:sz="8" w:space="0" w:color="auto"/>
              <w:right w:val="single" w:sz="8" w:space="0" w:color="auto"/>
            </w:tcBorders>
            <w:shd w:val="clear" w:color="auto" w:fill="auto"/>
            <w:vAlign w:val="center"/>
            <w:hideMark/>
          </w:tcPr>
          <w:p w14:paraId="5AAA8889" w14:textId="239874F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19.1% | 20.9%</w:t>
            </w:r>
          </w:p>
        </w:tc>
        <w:tc>
          <w:tcPr>
            <w:tcW w:w="1092" w:type="pct"/>
            <w:tcBorders>
              <w:top w:val="nil"/>
              <w:left w:val="nil"/>
              <w:bottom w:val="single" w:sz="8" w:space="0" w:color="auto"/>
              <w:right w:val="single" w:sz="8" w:space="0" w:color="auto"/>
            </w:tcBorders>
            <w:shd w:val="clear" w:color="auto" w:fill="auto"/>
            <w:vAlign w:val="center"/>
            <w:hideMark/>
          </w:tcPr>
          <w:p w14:paraId="5B44E182" w14:textId="0CB09E4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25.9% (New York)</w:t>
            </w:r>
          </w:p>
        </w:tc>
        <w:tc>
          <w:tcPr>
            <w:tcW w:w="1092" w:type="pct"/>
            <w:tcBorders>
              <w:top w:val="nil"/>
              <w:left w:val="nil"/>
              <w:bottom w:val="single" w:sz="8" w:space="0" w:color="auto"/>
              <w:right w:val="single" w:sz="8" w:space="0" w:color="auto"/>
            </w:tcBorders>
            <w:shd w:val="clear" w:color="auto" w:fill="auto"/>
            <w:vAlign w:val="center"/>
            <w:hideMark/>
          </w:tcPr>
          <w:p w14:paraId="7C8C2E16" w14:textId="4D76B47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13.3% (Louisiana)</w:t>
            </w:r>
          </w:p>
        </w:tc>
      </w:tr>
      <w:tr w:rsidR="002251A8" w:rsidRPr="0022268E" w14:paraId="3C002972"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73B2FC54" w14:textId="4ACF5FF1"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Commercial Multi-Peril</w:t>
            </w:r>
          </w:p>
        </w:tc>
        <w:tc>
          <w:tcPr>
            <w:tcW w:w="642" w:type="pct"/>
            <w:tcBorders>
              <w:top w:val="nil"/>
              <w:left w:val="nil"/>
              <w:bottom w:val="single" w:sz="8" w:space="0" w:color="auto"/>
              <w:right w:val="single" w:sz="8" w:space="0" w:color="auto"/>
            </w:tcBorders>
            <w:shd w:val="clear" w:color="auto" w:fill="auto"/>
            <w:vAlign w:val="center"/>
            <w:hideMark/>
          </w:tcPr>
          <w:p w14:paraId="348709C5" w14:textId="7A3600F5"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15.3% | 15.5%</w:t>
            </w:r>
          </w:p>
        </w:tc>
        <w:tc>
          <w:tcPr>
            <w:tcW w:w="820" w:type="pct"/>
            <w:tcBorders>
              <w:top w:val="nil"/>
              <w:left w:val="nil"/>
              <w:bottom w:val="single" w:sz="8" w:space="0" w:color="auto"/>
              <w:right w:val="single" w:sz="8" w:space="0" w:color="auto"/>
            </w:tcBorders>
            <w:shd w:val="clear" w:color="auto" w:fill="auto"/>
            <w:vAlign w:val="center"/>
            <w:hideMark/>
          </w:tcPr>
          <w:p w14:paraId="3B8E89BB" w14:textId="30E4F04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16.9% | 17.0%</w:t>
            </w:r>
          </w:p>
        </w:tc>
        <w:tc>
          <w:tcPr>
            <w:tcW w:w="1092" w:type="pct"/>
            <w:tcBorders>
              <w:top w:val="nil"/>
              <w:left w:val="nil"/>
              <w:bottom w:val="single" w:sz="8" w:space="0" w:color="auto"/>
              <w:right w:val="single" w:sz="8" w:space="0" w:color="auto"/>
            </w:tcBorders>
            <w:shd w:val="clear" w:color="auto" w:fill="auto"/>
            <w:vAlign w:val="center"/>
            <w:hideMark/>
          </w:tcPr>
          <w:p w14:paraId="6646A97E" w14:textId="7DEBD70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20.2% (Maine)</w:t>
            </w:r>
          </w:p>
        </w:tc>
        <w:tc>
          <w:tcPr>
            <w:tcW w:w="1092" w:type="pct"/>
            <w:tcBorders>
              <w:top w:val="nil"/>
              <w:left w:val="nil"/>
              <w:bottom w:val="single" w:sz="8" w:space="0" w:color="auto"/>
              <w:right w:val="single" w:sz="8" w:space="0" w:color="auto"/>
            </w:tcBorders>
            <w:shd w:val="clear" w:color="auto" w:fill="auto"/>
            <w:vAlign w:val="center"/>
            <w:hideMark/>
          </w:tcPr>
          <w:p w14:paraId="3FE12974" w14:textId="583208AC"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15.2% (Idaho)</w:t>
            </w:r>
          </w:p>
        </w:tc>
      </w:tr>
      <w:tr w:rsidR="002251A8" w:rsidRPr="0022268E" w14:paraId="23CAA29E"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6D42E03D" w14:textId="5C22BD89"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Earthquake</w:t>
            </w:r>
          </w:p>
        </w:tc>
        <w:tc>
          <w:tcPr>
            <w:tcW w:w="642" w:type="pct"/>
            <w:tcBorders>
              <w:top w:val="nil"/>
              <w:left w:val="nil"/>
              <w:bottom w:val="single" w:sz="8" w:space="0" w:color="auto"/>
              <w:right w:val="single" w:sz="8" w:space="0" w:color="auto"/>
            </w:tcBorders>
            <w:shd w:val="clear" w:color="auto" w:fill="auto"/>
            <w:vAlign w:val="center"/>
            <w:hideMark/>
          </w:tcPr>
          <w:p w14:paraId="39A17E98" w14:textId="6EFA807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9.6% | 9.4%</w:t>
            </w:r>
          </w:p>
        </w:tc>
        <w:tc>
          <w:tcPr>
            <w:tcW w:w="820" w:type="pct"/>
            <w:tcBorders>
              <w:top w:val="nil"/>
              <w:left w:val="nil"/>
              <w:bottom w:val="single" w:sz="8" w:space="0" w:color="auto"/>
              <w:right w:val="single" w:sz="8" w:space="0" w:color="auto"/>
            </w:tcBorders>
            <w:shd w:val="clear" w:color="auto" w:fill="auto"/>
            <w:vAlign w:val="center"/>
            <w:hideMark/>
          </w:tcPr>
          <w:p w14:paraId="03825F92" w14:textId="329AF21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12.9% | 12.6%</w:t>
            </w:r>
          </w:p>
        </w:tc>
        <w:tc>
          <w:tcPr>
            <w:tcW w:w="1092" w:type="pct"/>
            <w:tcBorders>
              <w:top w:val="nil"/>
              <w:left w:val="nil"/>
              <w:bottom w:val="single" w:sz="8" w:space="0" w:color="auto"/>
              <w:right w:val="single" w:sz="8" w:space="0" w:color="auto"/>
            </w:tcBorders>
            <w:shd w:val="clear" w:color="auto" w:fill="auto"/>
            <w:vAlign w:val="center"/>
            <w:hideMark/>
          </w:tcPr>
          <w:p w14:paraId="3B99090E" w14:textId="21A9F8B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15.8% (Florida)</w:t>
            </w:r>
          </w:p>
        </w:tc>
        <w:tc>
          <w:tcPr>
            <w:tcW w:w="1092" w:type="pct"/>
            <w:tcBorders>
              <w:top w:val="nil"/>
              <w:left w:val="nil"/>
              <w:bottom w:val="single" w:sz="8" w:space="0" w:color="auto"/>
              <w:right w:val="single" w:sz="8" w:space="0" w:color="auto"/>
            </w:tcBorders>
            <w:shd w:val="clear" w:color="auto" w:fill="auto"/>
            <w:vAlign w:val="center"/>
            <w:hideMark/>
          </w:tcPr>
          <w:p w14:paraId="78FD2D95" w14:textId="41EF9CF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4.3% (Wisconsin)</w:t>
            </w:r>
          </w:p>
        </w:tc>
      </w:tr>
      <w:tr w:rsidR="002251A8" w:rsidRPr="0022268E" w14:paraId="4E4B1959"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2FCD5A0C" w14:textId="027B3E01"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Excess Workers' Comp</w:t>
            </w:r>
          </w:p>
        </w:tc>
        <w:tc>
          <w:tcPr>
            <w:tcW w:w="642" w:type="pct"/>
            <w:tcBorders>
              <w:top w:val="nil"/>
              <w:left w:val="nil"/>
              <w:bottom w:val="single" w:sz="8" w:space="0" w:color="auto"/>
              <w:right w:val="single" w:sz="8" w:space="0" w:color="auto"/>
            </w:tcBorders>
            <w:shd w:val="clear" w:color="auto" w:fill="auto"/>
            <w:vAlign w:val="center"/>
            <w:hideMark/>
          </w:tcPr>
          <w:p w14:paraId="74043F3F" w14:textId="070ADEA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4.9% | 6.0%</w:t>
            </w:r>
          </w:p>
        </w:tc>
        <w:tc>
          <w:tcPr>
            <w:tcW w:w="820" w:type="pct"/>
            <w:tcBorders>
              <w:top w:val="nil"/>
              <w:left w:val="nil"/>
              <w:bottom w:val="single" w:sz="8" w:space="0" w:color="auto"/>
              <w:right w:val="single" w:sz="8" w:space="0" w:color="auto"/>
            </w:tcBorders>
            <w:shd w:val="clear" w:color="auto" w:fill="auto"/>
            <w:vAlign w:val="center"/>
            <w:hideMark/>
          </w:tcPr>
          <w:p w14:paraId="61FB3943" w14:textId="20B14F1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7.8% | 8.0%</w:t>
            </w:r>
          </w:p>
        </w:tc>
        <w:tc>
          <w:tcPr>
            <w:tcW w:w="1092" w:type="pct"/>
            <w:tcBorders>
              <w:top w:val="nil"/>
              <w:left w:val="nil"/>
              <w:bottom w:val="single" w:sz="8" w:space="0" w:color="auto"/>
              <w:right w:val="single" w:sz="8" w:space="0" w:color="auto"/>
            </w:tcBorders>
            <w:shd w:val="clear" w:color="auto" w:fill="auto"/>
            <w:vAlign w:val="center"/>
            <w:hideMark/>
          </w:tcPr>
          <w:p w14:paraId="7DD0B666" w14:textId="032AB036"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17.9% (Delaware)</w:t>
            </w:r>
          </w:p>
        </w:tc>
        <w:tc>
          <w:tcPr>
            <w:tcW w:w="1092" w:type="pct"/>
            <w:tcBorders>
              <w:top w:val="nil"/>
              <w:left w:val="nil"/>
              <w:bottom w:val="single" w:sz="8" w:space="0" w:color="auto"/>
              <w:right w:val="single" w:sz="8" w:space="0" w:color="auto"/>
            </w:tcBorders>
            <w:shd w:val="clear" w:color="auto" w:fill="auto"/>
            <w:vAlign w:val="center"/>
            <w:hideMark/>
          </w:tcPr>
          <w:p w14:paraId="4AF258F2" w14:textId="59B867EF"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0.5% (District of Columbia)</w:t>
            </w:r>
          </w:p>
        </w:tc>
      </w:tr>
      <w:tr w:rsidR="002251A8" w:rsidRPr="0022268E" w14:paraId="7FFDFF81"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2185894" w14:textId="246266BE"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Farmowners Multi-Peril</w:t>
            </w:r>
          </w:p>
        </w:tc>
        <w:tc>
          <w:tcPr>
            <w:tcW w:w="642" w:type="pct"/>
            <w:tcBorders>
              <w:top w:val="nil"/>
              <w:left w:val="nil"/>
              <w:bottom w:val="single" w:sz="8" w:space="0" w:color="auto"/>
              <w:right w:val="single" w:sz="8" w:space="0" w:color="auto"/>
            </w:tcBorders>
            <w:shd w:val="clear" w:color="auto" w:fill="auto"/>
            <w:vAlign w:val="center"/>
            <w:hideMark/>
          </w:tcPr>
          <w:p w14:paraId="6B0AF929" w14:textId="67AE40D7"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15.0% | 15.1%</w:t>
            </w:r>
          </w:p>
        </w:tc>
        <w:tc>
          <w:tcPr>
            <w:tcW w:w="820" w:type="pct"/>
            <w:tcBorders>
              <w:top w:val="nil"/>
              <w:left w:val="nil"/>
              <w:bottom w:val="single" w:sz="8" w:space="0" w:color="auto"/>
              <w:right w:val="single" w:sz="8" w:space="0" w:color="auto"/>
            </w:tcBorders>
            <w:shd w:val="clear" w:color="auto" w:fill="auto"/>
            <w:vAlign w:val="center"/>
            <w:hideMark/>
          </w:tcPr>
          <w:p w14:paraId="1F057A1B" w14:textId="7B905B4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14.6% | 14.8%</w:t>
            </w:r>
          </w:p>
        </w:tc>
        <w:tc>
          <w:tcPr>
            <w:tcW w:w="1092" w:type="pct"/>
            <w:tcBorders>
              <w:top w:val="nil"/>
              <w:left w:val="nil"/>
              <w:bottom w:val="single" w:sz="8" w:space="0" w:color="auto"/>
              <w:right w:val="single" w:sz="8" w:space="0" w:color="auto"/>
            </w:tcBorders>
            <w:shd w:val="clear" w:color="auto" w:fill="auto"/>
            <w:vAlign w:val="center"/>
            <w:hideMark/>
          </w:tcPr>
          <w:p w14:paraId="302A19FA" w14:textId="622B230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20.8% (New York)</w:t>
            </w:r>
          </w:p>
        </w:tc>
        <w:tc>
          <w:tcPr>
            <w:tcW w:w="1092" w:type="pct"/>
            <w:tcBorders>
              <w:top w:val="nil"/>
              <w:left w:val="nil"/>
              <w:bottom w:val="single" w:sz="8" w:space="0" w:color="auto"/>
              <w:right w:val="single" w:sz="8" w:space="0" w:color="auto"/>
            </w:tcBorders>
            <w:shd w:val="clear" w:color="auto" w:fill="auto"/>
            <w:vAlign w:val="center"/>
            <w:hideMark/>
          </w:tcPr>
          <w:p w14:paraId="5A336030" w14:textId="1F7C475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9.9% (Alabama)</w:t>
            </w:r>
          </w:p>
        </w:tc>
      </w:tr>
      <w:tr w:rsidR="002251A8" w:rsidRPr="0022268E" w14:paraId="1A913BD5"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4E3FF18C" w14:textId="5F4D1473"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Federal Flood</w:t>
            </w:r>
          </w:p>
        </w:tc>
        <w:tc>
          <w:tcPr>
            <w:tcW w:w="642" w:type="pct"/>
            <w:tcBorders>
              <w:top w:val="nil"/>
              <w:left w:val="nil"/>
              <w:bottom w:val="single" w:sz="8" w:space="0" w:color="auto"/>
              <w:right w:val="single" w:sz="8" w:space="0" w:color="auto"/>
            </w:tcBorders>
            <w:shd w:val="clear" w:color="auto" w:fill="auto"/>
            <w:vAlign w:val="center"/>
            <w:hideMark/>
          </w:tcPr>
          <w:p w14:paraId="0622611A" w14:textId="18699B2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17.7% | 16.0%</w:t>
            </w:r>
          </w:p>
        </w:tc>
        <w:tc>
          <w:tcPr>
            <w:tcW w:w="820" w:type="pct"/>
            <w:tcBorders>
              <w:top w:val="nil"/>
              <w:left w:val="nil"/>
              <w:bottom w:val="single" w:sz="8" w:space="0" w:color="auto"/>
              <w:right w:val="single" w:sz="8" w:space="0" w:color="auto"/>
            </w:tcBorders>
            <w:shd w:val="clear" w:color="auto" w:fill="auto"/>
            <w:vAlign w:val="center"/>
            <w:hideMark/>
          </w:tcPr>
          <w:p w14:paraId="6FF3E2BB" w14:textId="140444E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17.6% | 17.5%</w:t>
            </w:r>
          </w:p>
        </w:tc>
        <w:tc>
          <w:tcPr>
            <w:tcW w:w="1092" w:type="pct"/>
            <w:tcBorders>
              <w:top w:val="nil"/>
              <w:left w:val="nil"/>
              <w:bottom w:val="single" w:sz="8" w:space="0" w:color="auto"/>
              <w:right w:val="single" w:sz="8" w:space="0" w:color="auto"/>
            </w:tcBorders>
            <w:shd w:val="clear" w:color="auto" w:fill="auto"/>
            <w:vAlign w:val="center"/>
            <w:hideMark/>
          </w:tcPr>
          <w:p w14:paraId="7A4E1A4A" w14:textId="2203F31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20.7% (Ohio)</w:t>
            </w:r>
          </w:p>
        </w:tc>
        <w:tc>
          <w:tcPr>
            <w:tcW w:w="1092" w:type="pct"/>
            <w:tcBorders>
              <w:top w:val="nil"/>
              <w:left w:val="nil"/>
              <w:bottom w:val="single" w:sz="8" w:space="0" w:color="auto"/>
              <w:right w:val="single" w:sz="8" w:space="0" w:color="auto"/>
            </w:tcBorders>
            <w:shd w:val="clear" w:color="auto" w:fill="auto"/>
            <w:vAlign w:val="center"/>
            <w:hideMark/>
          </w:tcPr>
          <w:p w14:paraId="21537A8D" w14:textId="685E968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12.6% (Vermont)</w:t>
            </w:r>
          </w:p>
        </w:tc>
      </w:tr>
      <w:tr w:rsidR="002251A8" w:rsidRPr="0022268E" w14:paraId="074BEB49"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50B10E3B" w14:textId="1BC05471"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Fidelity</w:t>
            </w:r>
          </w:p>
        </w:tc>
        <w:tc>
          <w:tcPr>
            <w:tcW w:w="642" w:type="pct"/>
            <w:tcBorders>
              <w:top w:val="nil"/>
              <w:left w:val="nil"/>
              <w:bottom w:val="single" w:sz="8" w:space="0" w:color="auto"/>
              <w:right w:val="single" w:sz="8" w:space="0" w:color="auto"/>
            </w:tcBorders>
            <w:shd w:val="clear" w:color="auto" w:fill="auto"/>
            <w:vAlign w:val="center"/>
            <w:hideMark/>
          </w:tcPr>
          <w:p w14:paraId="337BBB96" w14:textId="5052AB1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15.9% | 16.3%</w:t>
            </w:r>
          </w:p>
        </w:tc>
        <w:tc>
          <w:tcPr>
            <w:tcW w:w="820" w:type="pct"/>
            <w:tcBorders>
              <w:top w:val="nil"/>
              <w:left w:val="nil"/>
              <w:bottom w:val="single" w:sz="8" w:space="0" w:color="auto"/>
              <w:right w:val="single" w:sz="8" w:space="0" w:color="auto"/>
            </w:tcBorders>
            <w:shd w:val="clear" w:color="auto" w:fill="auto"/>
            <w:vAlign w:val="center"/>
            <w:hideMark/>
          </w:tcPr>
          <w:p w14:paraId="2CD82E47" w14:textId="66E25CC5"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16.1% | 15.9%</w:t>
            </w:r>
          </w:p>
        </w:tc>
        <w:tc>
          <w:tcPr>
            <w:tcW w:w="1092" w:type="pct"/>
            <w:tcBorders>
              <w:top w:val="nil"/>
              <w:left w:val="nil"/>
              <w:bottom w:val="single" w:sz="8" w:space="0" w:color="auto"/>
              <w:right w:val="single" w:sz="8" w:space="0" w:color="auto"/>
            </w:tcBorders>
            <w:shd w:val="clear" w:color="auto" w:fill="auto"/>
            <w:vAlign w:val="center"/>
            <w:hideMark/>
          </w:tcPr>
          <w:p w14:paraId="7C7429E3" w14:textId="504663A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19.0% (District of Columbia)</w:t>
            </w:r>
          </w:p>
        </w:tc>
        <w:tc>
          <w:tcPr>
            <w:tcW w:w="1092" w:type="pct"/>
            <w:tcBorders>
              <w:top w:val="nil"/>
              <w:left w:val="nil"/>
              <w:bottom w:val="single" w:sz="8" w:space="0" w:color="auto"/>
              <w:right w:val="single" w:sz="8" w:space="0" w:color="auto"/>
            </w:tcBorders>
            <w:shd w:val="clear" w:color="auto" w:fill="auto"/>
            <w:vAlign w:val="center"/>
            <w:hideMark/>
          </w:tcPr>
          <w:p w14:paraId="0F77F057" w14:textId="0443BB2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12.3% (Kentucky)</w:t>
            </w:r>
          </w:p>
        </w:tc>
      </w:tr>
      <w:tr w:rsidR="002251A8" w:rsidRPr="0022268E" w14:paraId="70D53B96"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068E1369" w14:textId="38A5F21F"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Fire Peril Only</w:t>
            </w:r>
          </w:p>
        </w:tc>
        <w:tc>
          <w:tcPr>
            <w:tcW w:w="642" w:type="pct"/>
            <w:tcBorders>
              <w:top w:val="nil"/>
              <w:left w:val="nil"/>
              <w:bottom w:val="single" w:sz="8" w:space="0" w:color="auto"/>
              <w:right w:val="single" w:sz="8" w:space="0" w:color="auto"/>
            </w:tcBorders>
            <w:shd w:val="clear" w:color="auto" w:fill="auto"/>
            <w:vAlign w:val="center"/>
            <w:hideMark/>
          </w:tcPr>
          <w:p w14:paraId="138B45FD" w14:textId="114FA94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9.7% | 10.9%</w:t>
            </w:r>
          </w:p>
        </w:tc>
        <w:tc>
          <w:tcPr>
            <w:tcW w:w="820" w:type="pct"/>
            <w:tcBorders>
              <w:top w:val="nil"/>
              <w:left w:val="nil"/>
              <w:bottom w:val="single" w:sz="8" w:space="0" w:color="auto"/>
              <w:right w:val="single" w:sz="8" w:space="0" w:color="auto"/>
            </w:tcBorders>
            <w:shd w:val="clear" w:color="auto" w:fill="auto"/>
            <w:vAlign w:val="center"/>
            <w:hideMark/>
          </w:tcPr>
          <w:p w14:paraId="6108C024" w14:textId="480E425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12.7% | 13.0%</w:t>
            </w:r>
          </w:p>
        </w:tc>
        <w:tc>
          <w:tcPr>
            <w:tcW w:w="1092" w:type="pct"/>
            <w:tcBorders>
              <w:top w:val="nil"/>
              <w:left w:val="nil"/>
              <w:bottom w:val="single" w:sz="8" w:space="0" w:color="auto"/>
              <w:right w:val="single" w:sz="8" w:space="0" w:color="auto"/>
            </w:tcBorders>
            <w:shd w:val="clear" w:color="auto" w:fill="auto"/>
            <w:vAlign w:val="center"/>
            <w:hideMark/>
          </w:tcPr>
          <w:p w14:paraId="27C01EFD" w14:textId="26FD23B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21.6% (South Carolina)</w:t>
            </w:r>
          </w:p>
        </w:tc>
        <w:tc>
          <w:tcPr>
            <w:tcW w:w="1092" w:type="pct"/>
            <w:tcBorders>
              <w:top w:val="nil"/>
              <w:left w:val="nil"/>
              <w:bottom w:val="single" w:sz="8" w:space="0" w:color="auto"/>
              <w:right w:val="single" w:sz="8" w:space="0" w:color="auto"/>
            </w:tcBorders>
            <w:shd w:val="clear" w:color="auto" w:fill="auto"/>
            <w:vAlign w:val="center"/>
            <w:hideMark/>
          </w:tcPr>
          <w:p w14:paraId="107197B2" w14:textId="21C7146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8.9% (Illinois)</w:t>
            </w:r>
          </w:p>
        </w:tc>
      </w:tr>
      <w:tr w:rsidR="002251A8" w:rsidRPr="0022268E" w14:paraId="3CE38FB0"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F5BE4F9" w14:textId="6ADF5473"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Homeowners Multi-Peril</w:t>
            </w:r>
          </w:p>
        </w:tc>
        <w:tc>
          <w:tcPr>
            <w:tcW w:w="642" w:type="pct"/>
            <w:tcBorders>
              <w:top w:val="nil"/>
              <w:left w:val="nil"/>
              <w:bottom w:val="single" w:sz="8" w:space="0" w:color="auto"/>
              <w:right w:val="single" w:sz="8" w:space="0" w:color="auto"/>
            </w:tcBorders>
            <w:shd w:val="clear" w:color="auto" w:fill="auto"/>
            <w:vAlign w:val="center"/>
            <w:hideMark/>
          </w:tcPr>
          <w:p w14:paraId="436C0B7C" w14:textId="67EB165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12.5% | 12.5%</w:t>
            </w:r>
          </w:p>
        </w:tc>
        <w:tc>
          <w:tcPr>
            <w:tcW w:w="820" w:type="pct"/>
            <w:tcBorders>
              <w:top w:val="nil"/>
              <w:left w:val="nil"/>
              <w:bottom w:val="single" w:sz="8" w:space="0" w:color="auto"/>
              <w:right w:val="single" w:sz="8" w:space="0" w:color="auto"/>
            </w:tcBorders>
            <w:shd w:val="clear" w:color="auto" w:fill="auto"/>
            <w:vAlign w:val="center"/>
            <w:hideMark/>
          </w:tcPr>
          <w:p w14:paraId="23016486" w14:textId="49C4D680"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12.4% | 12.5%</w:t>
            </w:r>
          </w:p>
        </w:tc>
        <w:tc>
          <w:tcPr>
            <w:tcW w:w="1092" w:type="pct"/>
            <w:tcBorders>
              <w:top w:val="nil"/>
              <w:left w:val="nil"/>
              <w:bottom w:val="single" w:sz="8" w:space="0" w:color="auto"/>
              <w:right w:val="single" w:sz="8" w:space="0" w:color="auto"/>
            </w:tcBorders>
            <w:shd w:val="clear" w:color="auto" w:fill="auto"/>
            <w:vAlign w:val="center"/>
            <w:hideMark/>
          </w:tcPr>
          <w:p w14:paraId="077A1F4E" w14:textId="1D1AF8E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16.9% (Massachusetts)</w:t>
            </w:r>
          </w:p>
        </w:tc>
        <w:tc>
          <w:tcPr>
            <w:tcW w:w="1092" w:type="pct"/>
            <w:tcBorders>
              <w:top w:val="nil"/>
              <w:left w:val="nil"/>
              <w:bottom w:val="single" w:sz="8" w:space="0" w:color="auto"/>
              <w:right w:val="single" w:sz="8" w:space="0" w:color="auto"/>
            </w:tcBorders>
            <w:shd w:val="clear" w:color="auto" w:fill="auto"/>
            <w:vAlign w:val="center"/>
            <w:hideMark/>
          </w:tcPr>
          <w:p w14:paraId="730FB6C5" w14:textId="74C12AC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9.9% (Alaska)</w:t>
            </w:r>
          </w:p>
        </w:tc>
      </w:tr>
      <w:tr w:rsidR="002251A8" w:rsidRPr="0022268E" w14:paraId="7B397944"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010C30FA" w14:textId="5A08D804"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Inland Marine</w:t>
            </w:r>
          </w:p>
        </w:tc>
        <w:tc>
          <w:tcPr>
            <w:tcW w:w="642" w:type="pct"/>
            <w:tcBorders>
              <w:top w:val="nil"/>
              <w:left w:val="nil"/>
              <w:bottom w:val="single" w:sz="8" w:space="0" w:color="auto"/>
              <w:right w:val="single" w:sz="8" w:space="0" w:color="auto"/>
            </w:tcBorders>
            <w:shd w:val="clear" w:color="auto" w:fill="auto"/>
            <w:vAlign w:val="center"/>
            <w:hideMark/>
          </w:tcPr>
          <w:p w14:paraId="4BBF98B9" w14:textId="522263A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16.1% | 16.0%</w:t>
            </w:r>
          </w:p>
        </w:tc>
        <w:tc>
          <w:tcPr>
            <w:tcW w:w="820" w:type="pct"/>
            <w:tcBorders>
              <w:top w:val="nil"/>
              <w:left w:val="nil"/>
              <w:bottom w:val="single" w:sz="8" w:space="0" w:color="auto"/>
              <w:right w:val="single" w:sz="8" w:space="0" w:color="auto"/>
            </w:tcBorders>
            <w:shd w:val="clear" w:color="auto" w:fill="auto"/>
            <w:vAlign w:val="center"/>
            <w:hideMark/>
          </w:tcPr>
          <w:p w14:paraId="1052CA00" w14:textId="30EEDE5F"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17.9% | 17.2%</w:t>
            </w:r>
          </w:p>
        </w:tc>
        <w:tc>
          <w:tcPr>
            <w:tcW w:w="1092" w:type="pct"/>
            <w:tcBorders>
              <w:top w:val="nil"/>
              <w:left w:val="nil"/>
              <w:bottom w:val="single" w:sz="8" w:space="0" w:color="auto"/>
              <w:right w:val="single" w:sz="8" w:space="0" w:color="auto"/>
            </w:tcBorders>
            <w:shd w:val="clear" w:color="auto" w:fill="auto"/>
            <w:vAlign w:val="center"/>
            <w:hideMark/>
          </w:tcPr>
          <w:p w14:paraId="531C2A4E" w14:textId="5E7153D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26.9% (Indiana)</w:t>
            </w:r>
          </w:p>
        </w:tc>
        <w:tc>
          <w:tcPr>
            <w:tcW w:w="1092" w:type="pct"/>
            <w:tcBorders>
              <w:top w:val="nil"/>
              <w:left w:val="nil"/>
              <w:bottom w:val="single" w:sz="8" w:space="0" w:color="auto"/>
              <w:right w:val="single" w:sz="8" w:space="0" w:color="auto"/>
            </w:tcBorders>
            <w:shd w:val="clear" w:color="auto" w:fill="auto"/>
            <w:vAlign w:val="center"/>
            <w:hideMark/>
          </w:tcPr>
          <w:p w14:paraId="7A8FD709" w14:textId="6FF48169"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11.6% (District of Columbia)</w:t>
            </w:r>
          </w:p>
        </w:tc>
      </w:tr>
      <w:tr w:rsidR="002251A8" w:rsidRPr="0022268E" w14:paraId="6625DC38"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66EE0F6D" w14:textId="6007EFE8"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International</w:t>
            </w:r>
          </w:p>
        </w:tc>
        <w:tc>
          <w:tcPr>
            <w:tcW w:w="642" w:type="pct"/>
            <w:tcBorders>
              <w:top w:val="nil"/>
              <w:left w:val="nil"/>
              <w:bottom w:val="single" w:sz="8" w:space="0" w:color="auto"/>
              <w:right w:val="single" w:sz="8" w:space="0" w:color="auto"/>
            </w:tcBorders>
            <w:shd w:val="clear" w:color="auto" w:fill="auto"/>
            <w:vAlign w:val="center"/>
            <w:hideMark/>
          </w:tcPr>
          <w:p w14:paraId="55D2ADD3" w14:textId="1F1528B9"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0.0% | 0.0%</w:t>
            </w:r>
          </w:p>
        </w:tc>
        <w:tc>
          <w:tcPr>
            <w:tcW w:w="820" w:type="pct"/>
            <w:tcBorders>
              <w:top w:val="nil"/>
              <w:left w:val="nil"/>
              <w:bottom w:val="single" w:sz="8" w:space="0" w:color="auto"/>
              <w:right w:val="single" w:sz="8" w:space="0" w:color="auto"/>
            </w:tcBorders>
            <w:shd w:val="clear" w:color="auto" w:fill="auto"/>
            <w:vAlign w:val="center"/>
            <w:hideMark/>
          </w:tcPr>
          <w:p w14:paraId="0E6360B5" w14:textId="56CC11B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-2868.9% | 2472.5%</w:t>
            </w:r>
          </w:p>
        </w:tc>
        <w:tc>
          <w:tcPr>
            <w:tcW w:w="1092" w:type="pct"/>
            <w:tcBorders>
              <w:top w:val="nil"/>
              <w:left w:val="nil"/>
              <w:bottom w:val="single" w:sz="8" w:space="0" w:color="auto"/>
              <w:right w:val="single" w:sz="8" w:space="0" w:color="auto"/>
            </w:tcBorders>
            <w:shd w:val="clear" w:color="auto" w:fill="auto"/>
            <w:vAlign w:val="center"/>
            <w:hideMark/>
          </w:tcPr>
          <w:p w14:paraId="1581A632" w14:textId="5FD0C72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20030.5% (New Jersey)</w:t>
            </w:r>
          </w:p>
        </w:tc>
        <w:tc>
          <w:tcPr>
            <w:tcW w:w="1092" w:type="pct"/>
            <w:tcBorders>
              <w:top w:val="nil"/>
              <w:left w:val="nil"/>
              <w:bottom w:val="single" w:sz="8" w:space="0" w:color="auto"/>
              <w:right w:val="single" w:sz="8" w:space="0" w:color="auto"/>
            </w:tcBorders>
            <w:shd w:val="clear" w:color="auto" w:fill="auto"/>
            <w:vAlign w:val="center"/>
            <w:hideMark/>
          </w:tcPr>
          <w:p w14:paraId="29D1869C" w14:textId="2187E7A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0.0% (Alaska)</w:t>
            </w:r>
          </w:p>
        </w:tc>
      </w:tr>
      <w:tr w:rsidR="002251A8" w:rsidRPr="0022268E" w14:paraId="493513B5"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557E5078" w14:textId="2B7BBB6D"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Medical Malpractice</w:t>
            </w:r>
          </w:p>
        </w:tc>
        <w:tc>
          <w:tcPr>
            <w:tcW w:w="642" w:type="pct"/>
            <w:tcBorders>
              <w:top w:val="nil"/>
              <w:left w:val="nil"/>
              <w:bottom w:val="single" w:sz="8" w:space="0" w:color="auto"/>
              <w:right w:val="single" w:sz="8" w:space="0" w:color="auto"/>
            </w:tcBorders>
            <w:shd w:val="clear" w:color="auto" w:fill="auto"/>
            <w:vAlign w:val="center"/>
            <w:hideMark/>
          </w:tcPr>
          <w:p w14:paraId="69E1FCA9" w14:textId="4AE98BB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10.1% | 10.3%</w:t>
            </w:r>
          </w:p>
        </w:tc>
        <w:tc>
          <w:tcPr>
            <w:tcW w:w="820" w:type="pct"/>
            <w:tcBorders>
              <w:top w:val="nil"/>
              <w:left w:val="nil"/>
              <w:bottom w:val="single" w:sz="8" w:space="0" w:color="auto"/>
              <w:right w:val="single" w:sz="8" w:space="0" w:color="auto"/>
            </w:tcBorders>
            <w:shd w:val="clear" w:color="auto" w:fill="auto"/>
            <w:vAlign w:val="center"/>
            <w:hideMark/>
          </w:tcPr>
          <w:p w14:paraId="1DA6BCE8" w14:textId="0A23C1F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9.3% | 9.1%</w:t>
            </w:r>
          </w:p>
        </w:tc>
        <w:tc>
          <w:tcPr>
            <w:tcW w:w="1092" w:type="pct"/>
            <w:tcBorders>
              <w:top w:val="nil"/>
              <w:left w:val="nil"/>
              <w:bottom w:val="single" w:sz="8" w:space="0" w:color="auto"/>
              <w:right w:val="single" w:sz="8" w:space="0" w:color="auto"/>
            </w:tcBorders>
            <w:shd w:val="clear" w:color="auto" w:fill="auto"/>
            <w:vAlign w:val="center"/>
            <w:hideMark/>
          </w:tcPr>
          <w:p w14:paraId="20A9DE22" w14:textId="1F3562E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13.2% (New Hampshire)</w:t>
            </w:r>
          </w:p>
        </w:tc>
        <w:tc>
          <w:tcPr>
            <w:tcW w:w="1092" w:type="pct"/>
            <w:tcBorders>
              <w:top w:val="nil"/>
              <w:left w:val="nil"/>
              <w:bottom w:val="single" w:sz="8" w:space="0" w:color="auto"/>
              <w:right w:val="single" w:sz="8" w:space="0" w:color="auto"/>
            </w:tcBorders>
            <w:shd w:val="clear" w:color="auto" w:fill="auto"/>
            <w:vAlign w:val="center"/>
            <w:hideMark/>
          </w:tcPr>
          <w:p w14:paraId="2FBB8DA1" w14:textId="312DCB5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5.5% (Connecticut)</w:t>
            </w:r>
          </w:p>
        </w:tc>
      </w:tr>
      <w:tr w:rsidR="002251A8" w:rsidRPr="0022268E" w14:paraId="42288A45"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1441E5C4" w14:textId="4A0B6787"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Multi-Peril Crop</w:t>
            </w:r>
          </w:p>
        </w:tc>
        <w:tc>
          <w:tcPr>
            <w:tcW w:w="642" w:type="pct"/>
            <w:tcBorders>
              <w:top w:val="nil"/>
              <w:left w:val="nil"/>
              <w:bottom w:val="single" w:sz="8" w:space="0" w:color="auto"/>
              <w:right w:val="single" w:sz="8" w:space="0" w:color="auto"/>
            </w:tcBorders>
            <w:shd w:val="clear" w:color="auto" w:fill="auto"/>
            <w:vAlign w:val="center"/>
            <w:hideMark/>
          </w:tcPr>
          <w:p w14:paraId="3F184FF8" w14:textId="45EA959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7.1% | 7.2%</w:t>
            </w:r>
          </w:p>
        </w:tc>
        <w:tc>
          <w:tcPr>
            <w:tcW w:w="820" w:type="pct"/>
            <w:tcBorders>
              <w:top w:val="nil"/>
              <w:left w:val="nil"/>
              <w:bottom w:val="single" w:sz="8" w:space="0" w:color="auto"/>
              <w:right w:val="single" w:sz="8" w:space="0" w:color="auto"/>
            </w:tcBorders>
            <w:shd w:val="clear" w:color="auto" w:fill="auto"/>
            <w:vAlign w:val="center"/>
            <w:hideMark/>
          </w:tcPr>
          <w:p w14:paraId="22C0A6AD" w14:textId="259A668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7.6% | 7.8%</w:t>
            </w:r>
          </w:p>
        </w:tc>
        <w:tc>
          <w:tcPr>
            <w:tcW w:w="1092" w:type="pct"/>
            <w:tcBorders>
              <w:top w:val="nil"/>
              <w:left w:val="nil"/>
              <w:bottom w:val="single" w:sz="8" w:space="0" w:color="auto"/>
              <w:right w:val="single" w:sz="8" w:space="0" w:color="auto"/>
            </w:tcBorders>
            <w:shd w:val="clear" w:color="auto" w:fill="auto"/>
            <w:vAlign w:val="center"/>
            <w:hideMark/>
          </w:tcPr>
          <w:p w14:paraId="53C6FC8F" w14:textId="22F1914B"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15.6% (Nevada)</w:t>
            </w:r>
          </w:p>
        </w:tc>
        <w:tc>
          <w:tcPr>
            <w:tcW w:w="1092" w:type="pct"/>
            <w:tcBorders>
              <w:top w:val="nil"/>
              <w:left w:val="nil"/>
              <w:bottom w:val="single" w:sz="8" w:space="0" w:color="auto"/>
              <w:right w:val="single" w:sz="8" w:space="0" w:color="auto"/>
            </w:tcBorders>
            <w:shd w:val="clear" w:color="auto" w:fill="auto"/>
            <w:vAlign w:val="center"/>
            <w:hideMark/>
          </w:tcPr>
          <w:p w14:paraId="13D3DF41" w14:textId="77D38CA2"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2.9% (West Virginia)</w:t>
            </w:r>
          </w:p>
        </w:tc>
      </w:tr>
      <w:tr w:rsidR="002251A8" w:rsidRPr="0022268E" w14:paraId="740A3C35"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284D41C0" w14:textId="377063A5"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Ocean Marine</w:t>
            </w:r>
          </w:p>
        </w:tc>
        <w:tc>
          <w:tcPr>
            <w:tcW w:w="642" w:type="pct"/>
            <w:tcBorders>
              <w:top w:val="nil"/>
              <w:left w:val="nil"/>
              <w:bottom w:val="single" w:sz="8" w:space="0" w:color="auto"/>
              <w:right w:val="single" w:sz="8" w:space="0" w:color="auto"/>
            </w:tcBorders>
            <w:shd w:val="clear" w:color="auto" w:fill="auto"/>
            <w:vAlign w:val="center"/>
            <w:hideMark/>
          </w:tcPr>
          <w:p w14:paraId="36E01D92" w14:textId="6717E1EC"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18.0% | 16.7%</w:t>
            </w:r>
          </w:p>
        </w:tc>
        <w:tc>
          <w:tcPr>
            <w:tcW w:w="820" w:type="pct"/>
            <w:tcBorders>
              <w:top w:val="nil"/>
              <w:left w:val="nil"/>
              <w:bottom w:val="single" w:sz="8" w:space="0" w:color="auto"/>
              <w:right w:val="single" w:sz="8" w:space="0" w:color="auto"/>
            </w:tcBorders>
            <w:shd w:val="clear" w:color="auto" w:fill="auto"/>
            <w:vAlign w:val="center"/>
            <w:hideMark/>
          </w:tcPr>
          <w:p w14:paraId="4EDB3411" w14:textId="1B05BF85"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15.8% | 15.5%</w:t>
            </w:r>
          </w:p>
        </w:tc>
        <w:tc>
          <w:tcPr>
            <w:tcW w:w="1092" w:type="pct"/>
            <w:tcBorders>
              <w:top w:val="nil"/>
              <w:left w:val="nil"/>
              <w:bottom w:val="single" w:sz="8" w:space="0" w:color="auto"/>
              <w:right w:val="single" w:sz="8" w:space="0" w:color="auto"/>
            </w:tcBorders>
            <w:shd w:val="clear" w:color="auto" w:fill="auto"/>
            <w:vAlign w:val="center"/>
            <w:hideMark/>
          </w:tcPr>
          <w:p w14:paraId="4A695BB3" w14:textId="439CFAF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21.8% (Nevada)</w:t>
            </w:r>
          </w:p>
        </w:tc>
        <w:tc>
          <w:tcPr>
            <w:tcW w:w="1092" w:type="pct"/>
            <w:tcBorders>
              <w:top w:val="nil"/>
              <w:left w:val="nil"/>
              <w:bottom w:val="single" w:sz="8" w:space="0" w:color="auto"/>
              <w:right w:val="single" w:sz="8" w:space="0" w:color="auto"/>
            </w:tcBorders>
            <w:shd w:val="clear" w:color="auto" w:fill="auto"/>
            <w:vAlign w:val="center"/>
            <w:hideMark/>
          </w:tcPr>
          <w:p w14:paraId="46EFAE9B" w14:textId="0602BC90"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8.9% (Tennessee)</w:t>
            </w:r>
          </w:p>
        </w:tc>
      </w:tr>
      <w:tr w:rsidR="002251A8" w:rsidRPr="0022268E" w14:paraId="1A4A5D03"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47B4BD88" w14:textId="1092E19B"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Other Liability (Claims-made)</w:t>
            </w:r>
          </w:p>
        </w:tc>
        <w:tc>
          <w:tcPr>
            <w:tcW w:w="642" w:type="pct"/>
            <w:tcBorders>
              <w:top w:val="nil"/>
              <w:left w:val="nil"/>
              <w:bottom w:val="single" w:sz="8" w:space="0" w:color="auto"/>
              <w:right w:val="single" w:sz="8" w:space="0" w:color="auto"/>
            </w:tcBorders>
            <w:shd w:val="clear" w:color="auto" w:fill="auto"/>
            <w:vAlign w:val="center"/>
            <w:hideMark/>
          </w:tcPr>
          <w:p w14:paraId="7BD7E30B" w14:textId="20E0DB2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17.1% | 15.9%</w:t>
            </w:r>
          </w:p>
        </w:tc>
        <w:tc>
          <w:tcPr>
            <w:tcW w:w="820" w:type="pct"/>
            <w:tcBorders>
              <w:top w:val="nil"/>
              <w:left w:val="nil"/>
              <w:bottom w:val="single" w:sz="8" w:space="0" w:color="auto"/>
              <w:right w:val="single" w:sz="8" w:space="0" w:color="auto"/>
            </w:tcBorders>
            <w:shd w:val="clear" w:color="auto" w:fill="auto"/>
            <w:vAlign w:val="center"/>
            <w:hideMark/>
          </w:tcPr>
          <w:p w14:paraId="242E18A1" w14:textId="71029E6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16.3% | 15.6%</w:t>
            </w:r>
          </w:p>
        </w:tc>
        <w:tc>
          <w:tcPr>
            <w:tcW w:w="1092" w:type="pct"/>
            <w:tcBorders>
              <w:top w:val="nil"/>
              <w:left w:val="nil"/>
              <w:bottom w:val="single" w:sz="8" w:space="0" w:color="auto"/>
              <w:right w:val="single" w:sz="8" w:space="0" w:color="auto"/>
            </w:tcBorders>
            <w:shd w:val="clear" w:color="auto" w:fill="auto"/>
            <w:vAlign w:val="center"/>
            <w:hideMark/>
          </w:tcPr>
          <w:p w14:paraId="1773A73E" w14:textId="5ABDFDE0"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19.2% (Wyoming)</w:t>
            </w:r>
          </w:p>
        </w:tc>
        <w:tc>
          <w:tcPr>
            <w:tcW w:w="1092" w:type="pct"/>
            <w:tcBorders>
              <w:top w:val="nil"/>
              <w:left w:val="nil"/>
              <w:bottom w:val="single" w:sz="8" w:space="0" w:color="auto"/>
              <w:right w:val="single" w:sz="8" w:space="0" w:color="auto"/>
            </w:tcBorders>
            <w:shd w:val="clear" w:color="auto" w:fill="auto"/>
            <w:vAlign w:val="center"/>
            <w:hideMark/>
          </w:tcPr>
          <w:p w14:paraId="4AE3A554" w14:textId="24FF3132"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12.8% (Rhode Island)</w:t>
            </w:r>
          </w:p>
        </w:tc>
      </w:tr>
      <w:tr w:rsidR="002251A8" w:rsidRPr="0022268E" w14:paraId="61C3F12C"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1DEF93C" w14:textId="78BDCC86"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Other Liability (Occurrence)</w:t>
            </w:r>
          </w:p>
        </w:tc>
        <w:tc>
          <w:tcPr>
            <w:tcW w:w="642" w:type="pct"/>
            <w:tcBorders>
              <w:top w:val="nil"/>
              <w:left w:val="nil"/>
              <w:bottom w:val="single" w:sz="8" w:space="0" w:color="auto"/>
              <w:right w:val="single" w:sz="8" w:space="0" w:color="auto"/>
            </w:tcBorders>
            <w:shd w:val="clear" w:color="auto" w:fill="auto"/>
            <w:vAlign w:val="center"/>
            <w:hideMark/>
          </w:tcPr>
          <w:p w14:paraId="520C2EAA" w14:textId="7F2B2716"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12.3% | 11.9%</w:t>
            </w:r>
          </w:p>
        </w:tc>
        <w:tc>
          <w:tcPr>
            <w:tcW w:w="820" w:type="pct"/>
            <w:tcBorders>
              <w:top w:val="nil"/>
              <w:left w:val="nil"/>
              <w:bottom w:val="single" w:sz="8" w:space="0" w:color="auto"/>
              <w:right w:val="single" w:sz="8" w:space="0" w:color="auto"/>
            </w:tcBorders>
            <w:shd w:val="clear" w:color="auto" w:fill="auto"/>
            <w:vAlign w:val="center"/>
            <w:hideMark/>
          </w:tcPr>
          <w:p w14:paraId="38670E9E" w14:textId="2A059EB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13.8% | 13.3%</w:t>
            </w:r>
          </w:p>
        </w:tc>
        <w:tc>
          <w:tcPr>
            <w:tcW w:w="1092" w:type="pct"/>
            <w:tcBorders>
              <w:top w:val="nil"/>
              <w:left w:val="nil"/>
              <w:bottom w:val="single" w:sz="8" w:space="0" w:color="auto"/>
              <w:right w:val="single" w:sz="8" w:space="0" w:color="auto"/>
            </w:tcBorders>
            <w:shd w:val="clear" w:color="auto" w:fill="auto"/>
            <w:vAlign w:val="center"/>
            <w:hideMark/>
          </w:tcPr>
          <w:p w14:paraId="64A89B96" w14:textId="6306369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19.3% (Wyoming)</w:t>
            </w:r>
          </w:p>
        </w:tc>
        <w:tc>
          <w:tcPr>
            <w:tcW w:w="1092" w:type="pct"/>
            <w:tcBorders>
              <w:top w:val="nil"/>
              <w:left w:val="nil"/>
              <w:bottom w:val="single" w:sz="8" w:space="0" w:color="auto"/>
              <w:right w:val="single" w:sz="8" w:space="0" w:color="auto"/>
            </w:tcBorders>
            <w:shd w:val="clear" w:color="auto" w:fill="auto"/>
            <w:vAlign w:val="center"/>
            <w:hideMark/>
          </w:tcPr>
          <w:p w14:paraId="3365C1AE" w14:textId="087E8926"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8.5% (Delaware)</w:t>
            </w:r>
          </w:p>
        </w:tc>
      </w:tr>
      <w:tr w:rsidR="002251A8" w:rsidRPr="0022268E" w14:paraId="75FA603B"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5081155" w14:textId="77D01A02"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Private Crop</w:t>
            </w:r>
          </w:p>
        </w:tc>
        <w:tc>
          <w:tcPr>
            <w:tcW w:w="642" w:type="pct"/>
            <w:tcBorders>
              <w:top w:val="nil"/>
              <w:left w:val="nil"/>
              <w:bottom w:val="single" w:sz="8" w:space="0" w:color="auto"/>
              <w:right w:val="single" w:sz="8" w:space="0" w:color="auto"/>
            </w:tcBorders>
            <w:shd w:val="clear" w:color="auto" w:fill="auto"/>
            <w:vAlign w:val="center"/>
            <w:hideMark/>
          </w:tcPr>
          <w:p w14:paraId="118DB662" w14:textId="0536B2F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19.3% | 18.6%</w:t>
            </w:r>
          </w:p>
        </w:tc>
        <w:tc>
          <w:tcPr>
            <w:tcW w:w="820" w:type="pct"/>
            <w:tcBorders>
              <w:top w:val="nil"/>
              <w:left w:val="nil"/>
              <w:bottom w:val="single" w:sz="8" w:space="0" w:color="auto"/>
              <w:right w:val="single" w:sz="8" w:space="0" w:color="auto"/>
            </w:tcBorders>
            <w:shd w:val="clear" w:color="auto" w:fill="auto"/>
            <w:vAlign w:val="center"/>
            <w:hideMark/>
          </w:tcPr>
          <w:p w14:paraId="049A928A" w14:textId="10824812"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19.9% | 19.2%</w:t>
            </w:r>
          </w:p>
        </w:tc>
        <w:tc>
          <w:tcPr>
            <w:tcW w:w="1092" w:type="pct"/>
            <w:tcBorders>
              <w:top w:val="nil"/>
              <w:left w:val="nil"/>
              <w:bottom w:val="single" w:sz="8" w:space="0" w:color="auto"/>
              <w:right w:val="single" w:sz="8" w:space="0" w:color="auto"/>
            </w:tcBorders>
            <w:shd w:val="clear" w:color="auto" w:fill="auto"/>
            <w:vAlign w:val="center"/>
            <w:hideMark/>
          </w:tcPr>
          <w:p w14:paraId="38F46FCE" w14:textId="15252DAC"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279.5% (Montana)</w:t>
            </w:r>
          </w:p>
        </w:tc>
        <w:tc>
          <w:tcPr>
            <w:tcW w:w="1092" w:type="pct"/>
            <w:tcBorders>
              <w:top w:val="nil"/>
              <w:left w:val="nil"/>
              <w:bottom w:val="single" w:sz="8" w:space="0" w:color="auto"/>
              <w:right w:val="single" w:sz="8" w:space="0" w:color="auto"/>
            </w:tcBorders>
            <w:shd w:val="clear" w:color="auto" w:fill="auto"/>
            <w:vAlign w:val="center"/>
            <w:hideMark/>
          </w:tcPr>
          <w:p w14:paraId="14720A1B" w14:textId="4FE69DE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0.0% (Massachusetts)</w:t>
            </w:r>
          </w:p>
        </w:tc>
      </w:tr>
      <w:tr w:rsidR="002251A8" w:rsidRPr="0022268E" w14:paraId="1C1C5637"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214AC101" w14:textId="080654FD"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Private Flood</w:t>
            </w:r>
          </w:p>
        </w:tc>
        <w:tc>
          <w:tcPr>
            <w:tcW w:w="642" w:type="pct"/>
            <w:tcBorders>
              <w:top w:val="nil"/>
              <w:left w:val="nil"/>
              <w:bottom w:val="single" w:sz="8" w:space="0" w:color="auto"/>
              <w:right w:val="single" w:sz="8" w:space="0" w:color="auto"/>
            </w:tcBorders>
            <w:shd w:val="clear" w:color="auto" w:fill="auto"/>
            <w:vAlign w:val="center"/>
            <w:hideMark/>
          </w:tcPr>
          <w:p w14:paraId="4BDB09B8" w14:textId="26D3CD1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10.2% | 11.3%</w:t>
            </w:r>
          </w:p>
        </w:tc>
        <w:tc>
          <w:tcPr>
            <w:tcW w:w="820" w:type="pct"/>
            <w:tcBorders>
              <w:top w:val="nil"/>
              <w:left w:val="nil"/>
              <w:bottom w:val="single" w:sz="8" w:space="0" w:color="auto"/>
              <w:right w:val="single" w:sz="8" w:space="0" w:color="auto"/>
            </w:tcBorders>
            <w:shd w:val="clear" w:color="auto" w:fill="auto"/>
            <w:vAlign w:val="center"/>
            <w:hideMark/>
          </w:tcPr>
          <w:p w14:paraId="2D10C730" w14:textId="36F03F70"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14.4% | 13.4%</w:t>
            </w:r>
          </w:p>
        </w:tc>
        <w:tc>
          <w:tcPr>
            <w:tcW w:w="1092" w:type="pct"/>
            <w:tcBorders>
              <w:top w:val="nil"/>
              <w:left w:val="nil"/>
              <w:bottom w:val="single" w:sz="8" w:space="0" w:color="auto"/>
              <w:right w:val="single" w:sz="8" w:space="0" w:color="auto"/>
            </w:tcBorders>
            <w:shd w:val="clear" w:color="auto" w:fill="auto"/>
            <w:vAlign w:val="center"/>
            <w:hideMark/>
          </w:tcPr>
          <w:p w14:paraId="77B65320" w14:textId="5CA822A1"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20.4% (Hawaii)</w:t>
            </w:r>
          </w:p>
        </w:tc>
        <w:tc>
          <w:tcPr>
            <w:tcW w:w="1092" w:type="pct"/>
            <w:tcBorders>
              <w:top w:val="nil"/>
              <w:left w:val="nil"/>
              <w:bottom w:val="single" w:sz="8" w:space="0" w:color="auto"/>
              <w:right w:val="single" w:sz="8" w:space="0" w:color="auto"/>
            </w:tcBorders>
            <w:shd w:val="clear" w:color="auto" w:fill="auto"/>
            <w:vAlign w:val="center"/>
            <w:hideMark/>
          </w:tcPr>
          <w:p w14:paraId="289FF8E6" w14:textId="3428678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7.7% (North Dakota)</w:t>
            </w:r>
          </w:p>
        </w:tc>
      </w:tr>
      <w:tr w:rsidR="002251A8" w:rsidRPr="0022268E" w14:paraId="28F43B92"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06243A79" w14:textId="0660C88B"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Products Liability</w:t>
            </w:r>
          </w:p>
        </w:tc>
        <w:tc>
          <w:tcPr>
            <w:tcW w:w="642" w:type="pct"/>
            <w:tcBorders>
              <w:top w:val="nil"/>
              <w:left w:val="nil"/>
              <w:bottom w:val="single" w:sz="8" w:space="0" w:color="auto"/>
              <w:right w:val="single" w:sz="8" w:space="0" w:color="auto"/>
            </w:tcBorders>
            <w:shd w:val="clear" w:color="auto" w:fill="auto"/>
            <w:vAlign w:val="center"/>
            <w:hideMark/>
          </w:tcPr>
          <w:p w14:paraId="36E3FA2A" w14:textId="1FF21F6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10.7% | 12.8%</w:t>
            </w:r>
          </w:p>
        </w:tc>
        <w:tc>
          <w:tcPr>
            <w:tcW w:w="820" w:type="pct"/>
            <w:tcBorders>
              <w:top w:val="nil"/>
              <w:left w:val="nil"/>
              <w:bottom w:val="single" w:sz="8" w:space="0" w:color="auto"/>
              <w:right w:val="single" w:sz="8" w:space="0" w:color="auto"/>
            </w:tcBorders>
            <w:shd w:val="clear" w:color="auto" w:fill="auto"/>
            <w:vAlign w:val="center"/>
            <w:hideMark/>
          </w:tcPr>
          <w:p w14:paraId="6300FEAA" w14:textId="1DDA558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14.1% | 14.5%</w:t>
            </w:r>
          </w:p>
        </w:tc>
        <w:tc>
          <w:tcPr>
            <w:tcW w:w="1092" w:type="pct"/>
            <w:tcBorders>
              <w:top w:val="nil"/>
              <w:left w:val="nil"/>
              <w:bottom w:val="single" w:sz="8" w:space="0" w:color="auto"/>
              <w:right w:val="single" w:sz="8" w:space="0" w:color="auto"/>
            </w:tcBorders>
            <w:shd w:val="clear" w:color="auto" w:fill="auto"/>
            <w:vAlign w:val="center"/>
            <w:hideMark/>
          </w:tcPr>
          <w:p w14:paraId="38369EB1" w14:textId="6C8F22C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16.5% (Montana)</w:t>
            </w:r>
          </w:p>
        </w:tc>
        <w:tc>
          <w:tcPr>
            <w:tcW w:w="1092" w:type="pct"/>
            <w:tcBorders>
              <w:top w:val="nil"/>
              <w:left w:val="nil"/>
              <w:bottom w:val="single" w:sz="8" w:space="0" w:color="auto"/>
              <w:right w:val="single" w:sz="8" w:space="0" w:color="auto"/>
            </w:tcBorders>
            <w:shd w:val="clear" w:color="auto" w:fill="auto"/>
            <w:vAlign w:val="center"/>
            <w:hideMark/>
          </w:tcPr>
          <w:p w14:paraId="2272CB76" w14:textId="400D6EFD"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10.7% (Indiana)</w:t>
            </w:r>
          </w:p>
        </w:tc>
      </w:tr>
      <w:tr w:rsidR="002251A8" w:rsidRPr="0022268E" w14:paraId="3FDB5FD8"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3C9E1161" w14:textId="4BBB3304"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Surety</w:t>
            </w:r>
          </w:p>
        </w:tc>
        <w:tc>
          <w:tcPr>
            <w:tcW w:w="642" w:type="pct"/>
            <w:tcBorders>
              <w:top w:val="nil"/>
              <w:left w:val="nil"/>
              <w:bottom w:val="single" w:sz="8" w:space="0" w:color="auto"/>
              <w:right w:val="single" w:sz="8" w:space="0" w:color="auto"/>
            </w:tcBorders>
            <w:shd w:val="clear" w:color="auto" w:fill="auto"/>
            <w:vAlign w:val="center"/>
            <w:hideMark/>
          </w:tcPr>
          <w:p w14:paraId="170D78B4" w14:textId="285DE203"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23.6% | 23.0%</w:t>
            </w:r>
          </w:p>
        </w:tc>
        <w:tc>
          <w:tcPr>
            <w:tcW w:w="820" w:type="pct"/>
            <w:tcBorders>
              <w:top w:val="nil"/>
              <w:left w:val="nil"/>
              <w:bottom w:val="single" w:sz="8" w:space="0" w:color="auto"/>
              <w:right w:val="single" w:sz="8" w:space="0" w:color="auto"/>
            </w:tcBorders>
            <w:shd w:val="clear" w:color="auto" w:fill="auto"/>
            <w:vAlign w:val="center"/>
            <w:hideMark/>
          </w:tcPr>
          <w:p w14:paraId="7ADC4949" w14:textId="03EC978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26.9% | 26.6%</w:t>
            </w:r>
          </w:p>
        </w:tc>
        <w:tc>
          <w:tcPr>
            <w:tcW w:w="1092" w:type="pct"/>
            <w:tcBorders>
              <w:top w:val="nil"/>
              <w:left w:val="nil"/>
              <w:bottom w:val="single" w:sz="8" w:space="0" w:color="auto"/>
              <w:right w:val="single" w:sz="8" w:space="0" w:color="auto"/>
            </w:tcBorders>
            <w:shd w:val="clear" w:color="auto" w:fill="auto"/>
            <w:vAlign w:val="center"/>
            <w:hideMark/>
          </w:tcPr>
          <w:p w14:paraId="6FF462B0" w14:textId="46A5371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31.1% (Vermont)</w:t>
            </w:r>
          </w:p>
        </w:tc>
        <w:tc>
          <w:tcPr>
            <w:tcW w:w="1092" w:type="pct"/>
            <w:tcBorders>
              <w:top w:val="nil"/>
              <w:left w:val="nil"/>
              <w:bottom w:val="single" w:sz="8" w:space="0" w:color="auto"/>
              <w:right w:val="single" w:sz="8" w:space="0" w:color="auto"/>
            </w:tcBorders>
            <w:shd w:val="clear" w:color="auto" w:fill="auto"/>
            <w:vAlign w:val="center"/>
            <w:hideMark/>
          </w:tcPr>
          <w:p w14:paraId="0D7AECCE" w14:textId="43844B2E"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20.7% (Rhode Island)</w:t>
            </w:r>
          </w:p>
        </w:tc>
      </w:tr>
      <w:tr w:rsidR="002251A8" w:rsidRPr="0022268E" w14:paraId="08665234" w14:textId="77777777" w:rsidTr="001658C4">
        <w:trPr>
          <w:trHeight w:val="20"/>
        </w:trPr>
        <w:tc>
          <w:tcPr>
            <w:tcW w:w="1354" w:type="pct"/>
            <w:tcBorders>
              <w:top w:val="nil"/>
              <w:left w:val="single" w:sz="8" w:space="0" w:color="auto"/>
              <w:bottom w:val="single" w:sz="8" w:space="0" w:color="auto"/>
              <w:right w:val="single" w:sz="8" w:space="0" w:color="auto"/>
            </w:tcBorders>
            <w:shd w:val="clear" w:color="auto" w:fill="auto"/>
            <w:noWrap/>
            <w:vAlign w:val="center"/>
            <w:hideMark/>
          </w:tcPr>
          <w:p w14:paraId="5DF8C678" w14:textId="0301F8ED" w:rsidR="002251A8" w:rsidRPr="002251A8" w:rsidRDefault="002251A8" w:rsidP="002251A8">
            <w:pPr>
              <w:spacing w:after="0" w:line="240" w:lineRule="auto"/>
              <w:rPr>
                <w:rFonts w:ascii="Calibri" w:eastAsia="Times New Roman" w:hAnsi="Calibri" w:cs="Calibri"/>
                <w:color w:val="000000"/>
                <w:sz w:val="16"/>
                <w:szCs w:val="16"/>
              </w:rPr>
            </w:pPr>
            <w:r w:rsidRPr="002251A8">
              <w:rPr>
                <w:rFonts w:ascii="Calibri" w:hAnsi="Calibri" w:cs="Calibri"/>
                <w:color w:val="000000"/>
                <w:sz w:val="16"/>
                <w:szCs w:val="16"/>
              </w:rPr>
              <w:t>Workers' Compensation</w:t>
            </w:r>
          </w:p>
        </w:tc>
        <w:tc>
          <w:tcPr>
            <w:tcW w:w="642" w:type="pct"/>
            <w:tcBorders>
              <w:top w:val="nil"/>
              <w:left w:val="nil"/>
              <w:bottom w:val="single" w:sz="8" w:space="0" w:color="auto"/>
              <w:right w:val="single" w:sz="8" w:space="0" w:color="auto"/>
            </w:tcBorders>
            <w:shd w:val="clear" w:color="auto" w:fill="auto"/>
            <w:vAlign w:val="center"/>
            <w:hideMark/>
          </w:tcPr>
          <w:p w14:paraId="2BE2E41A" w14:textId="79AE8C04"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8.2% | 8.1%</w:t>
            </w:r>
          </w:p>
        </w:tc>
        <w:tc>
          <w:tcPr>
            <w:tcW w:w="820" w:type="pct"/>
            <w:tcBorders>
              <w:top w:val="nil"/>
              <w:left w:val="nil"/>
              <w:bottom w:val="single" w:sz="8" w:space="0" w:color="auto"/>
              <w:right w:val="single" w:sz="8" w:space="0" w:color="auto"/>
            </w:tcBorders>
            <w:shd w:val="clear" w:color="auto" w:fill="auto"/>
            <w:vAlign w:val="center"/>
            <w:hideMark/>
          </w:tcPr>
          <w:p w14:paraId="3A55929C" w14:textId="4FE6B7C2"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9.3% | 9.1%</w:t>
            </w:r>
          </w:p>
        </w:tc>
        <w:tc>
          <w:tcPr>
            <w:tcW w:w="1092" w:type="pct"/>
            <w:tcBorders>
              <w:top w:val="nil"/>
              <w:left w:val="nil"/>
              <w:bottom w:val="single" w:sz="8" w:space="0" w:color="auto"/>
              <w:right w:val="single" w:sz="8" w:space="0" w:color="auto"/>
            </w:tcBorders>
            <w:shd w:val="clear" w:color="auto" w:fill="auto"/>
            <w:vAlign w:val="center"/>
            <w:hideMark/>
          </w:tcPr>
          <w:p w14:paraId="7FE64A5A" w14:textId="4F8A9E58"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48.4% (Ohio)</w:t>
            </w:r>
          </w:p>
        </w:tc>
        <w:tc>
          <w:tcPr>
            <w:tcW w:w="1092" w:type="pct"/>
            <w:tcBorders>
              <w:top w:val="nil"/>
              <w:left w:val="nil"/>
              <w:bottom w:val="single" w:sz="8" w:space="0" w:color="auto"/>
              <w:right w:val="single" w:sz="8" w:space="0" w:color="auto"/>
            </w:tcBorders>
            <w:shd w:val="clear" w:color="auto" w:fill="auto"/>
            <w:vAlign w:val="center"/>
            <w:hideMark/>
          </w:tcPr>
          <w:p w14:paraId="40BF5D2D" w14:textId="7D2B4D1A" w:rsidR="002251A8" w:rsidRPr="002251A8" w:rsidRDefault="002251A8" w:rsidP="002251A8">
            <w:pPr>
              <w:spacing w:after="0" w:line="240" w:lineRule="auto"/>
              <w:jc w:val="center"/>
              <w:rPr>
                <w:rFonts w:ascii="Calibri" w:eastAsia="Times New Roman" w:hAnsi="Calibri" w:cs="Calibri"/>
                <w:color w:val="000000"/>
                <w:sz w:val="16"/>
                <w:szCs w:val="16"/>
              </w:rPr>
            </w:pPr>
            <w:r w:rsidRPr="002251A8">
              <w:rPr>
                <w:rFonts w:ascii="Calibri" w:hAnsi="Calibri" w:cs="Calibri"/>
                <w:color w:val="000000"/>
                <w:sz w:val="16"/>
                <w:szCs w:val="16"/>
              </w:rPr>
              <w:t>6.4% (North Dakota)</w:t>
            </w:r>
          </w:p>
        </w:tc>
      </w:tr>
    </w:tbl>
    <w:p w14:paraId="26321588" w14:textId="5C20737B" w:rsidR="00322A44" w:rsidRDefault="00322A44" w:rsidP="00322A44">
      <w:r w:rsidRPr="006B187C">
        <w:rPr>
          <w:rStyle w:val="SubtleEmphasis"/>
        </w:rPr>
        <w:t>Source: © A.M. Best Company — used by permission.</w:t>
      </w:r>
    </w:p>
    <w:p w14:paraId="4471C139" w14:textId="77777777" w:rsidR="005073E8" w:rsidRDefault="005073E8" w:rsidP="005073E8">
      <w:pPr>
        <w:pStyle w:val="NoSpacing"/>
      </w:pPr>
    </w:p>
    <w:p w14:paraId="3A41EC92" w14:textId="51241CBA" w:rsidR="00483BE3" w:rsidRPr="005A0FB0" w:rsidRDefault="00483BE3">
      <w:pPr>
        <w:rPr>
          <w:rFonts w:asciiTheme="majorHAnsi" w:eastAsiaTheme="majorEastAsia" w:hAnsiTheme="majorHAnsi" w:cstheme="majorBidi"/>
          <w:color w:val="2F5496" w:themeColor="accent1" w:themeShade="BF"/>
          <w:sz w:val="36"/>
          <w:szCs w:val="36"/>
        </w:rPr>
      </w:pPr>
      <w:r w:rsidRPr="005A0FB0">
        <w:br w:type="page"/>
      </w:r>
    </w:p>
    <w:p w14:paraId="6C4C8EF8" w14:textId="24B20775" w:rsidR="00914186" w:rsidRDefault="00940768" w:rsidP="00854470">
      <w:pPr>
        <w:pStyle w:val="Heading1"/>
      </w:pPr>
      <w:bookmarkStart w:id="19" w:name="_Toc167737303"/>
      <w:r>
        <w:lastRenderedPageBreak/>
        <w:t>Nebraska</w:t>
      </w:r>
      <w:r w:rsidR="003C71D7">
        <w:t xml:space="preserve"> </w:t>
      </w:r>
      <w:r w:rsidR="00914186" w:rsidRPr="006837FC">
        <w:t>Surplus Lines</w:t>
      </w:r>
      <w:bookmarkEnd w:id="19"/>
    </w:p>
    <w:p w14:paraId="5E106207" w14:textId="16E2247F" w:rsidR="00EB5CEC" w:rsidRDefault="00077835" w:rsidP="00571C6C">
      <w:pPr>
        <w:spacing w:after="0"/>
      </w:pPr>
      <w:r w:rsidRPr="00C60098">
        <w:t>The pie chart b</w:t>
      </w:r>
      <w:r w:rsidR="00E86A43" w:rsidRPr="00C60098">
        <w:t>elow</w:t>
      </w:r>
      <w:r w:rsidR="0008443E">
        <w:t xml:space="preserve">, </w:t>
      </w:r>
      <w:r w:rsidR="00940768">
        <w:rPr>
          <w:i/>
          <w:iCs/>
        </w:rPr>
        <w:t>Nebraska</w:t>
      </w:r>
      <w:r w:rsidR="00784029">
        <w:t xml:space="preserve"> </w:t>
      </w:r>
      <w:r w:rsidR="0008443E" w:rsidRPr="0069312F">
        <w:rPr>
          <w:i/>
          <w:iCs/>
        </w:rPr>
        <w:t>Surplus Lines: Top 10 Lines of Business</w:t>
      </w:r>
      <w:r w:rsidR="0069312F">
        <w:t>,</w:t>
      </w:r>
      <w:r w:rsidR="00E86A43" w:rsidRPr="00C60098">
        <w:t xml:space="preserve"> </w:t>
      </w:r>
      <w:r w:rsidR="00431F66">
        <w:t>illustrates</w:t>
      </w:r>
      <w:r w:rsidR="00AF57DE" w:rsidRPr="00C60098">
        <w:t xml:space="preserve"> </w:t>
      </w:r>
      <w:r w:rsidR="00722699" w:rsidRPr="00C60098">
        <w:t xml:space="preserve">the </w:t>
      </w:r>
      <w:r w:rsidR="00146343" w:rsidRPr="00C60098">
        <w:t xml:space="preserve">Top 10 </w:t>
      </w:r>
      <w:r w:rsidR="00477EDB" w:rsidRPr="00C60098">
        <w:t>Lines of Business</w:t>
      </w:r>
      <w:r w:rsidR="00146343" w:rsidRPr="00C60098">
        <w:t xml:space="preserve"> </w:t>
      </w:r>
      <w:r w:rsidR="00AF57DE" w:rsidRPr="00C60098">
        <w:t xml:space="preserve">by </w:t>
      </w:r>
      <w:r w:rsidR="00722699" w:rsidRPr="00C60098">
        <w:t xml:space="preserve">percentage of all </w:t>
      </w:r>
      <w:r w:rsidR="00C92E03" w:rsidRPr="00C60098">
        <w:t>S</w:t>
      </w:r>
      <w:r w:rsidR="00722699" w:rsidRPr="00C60098">
        <w:t xml:space="preserve">urplus </w:t>
      </w:r>
      <w:r w:rsidR="00C92E03" w:rsidRPr="00C60098">
        <w:t>L</w:t>
      </w:r>
      <w:r w:rsidR="00722699" w:rsidRPr="00C60098">
        <w:t>ine</w:t>
      </w:r>
      <w:r w:rsidR="00722699" w:rsidRPr="00E96F31">
        <w:t xml:space="preserve">s premiums </w:t>
      </w:r>
      <w:r w:rsidR="00697DD7" w:rsidRPr="00E96F31">
        <w:t xml:space="preserve">in </w:t>
      </w:r>
      <w:r w:rsidR="00940768">
        <w:t>Nebraska</w:t>
      </w:r>
      <w:r w:rsidR="000C03C7" w:rsidRPr="00E96F31">
        <w:t xml:space="preserve"> for </w:t>
      </w:r>
      <w:r w:rsidR="00401C4E" w:rsidRPr="00E96F31">
        <w:t>2023</w:t>
      </w:r>
      <w:r w:rsidR="00D90519" w:rsidRPr="00E96F31">
        <w:t>.</w:t>
      </w:r>
      <w:r w:rsidR="00492F8B" w:rsidRPr="00E96F31">
        <w:t xml:space="preserve">  </w:t>
      </w:r>
      <w:r w:rsidR="00312745">
        <w:t>Also below, t</w:t>
      </w:r>
      <w:r w:rsidR="00603F94" w:rsidRPr="00E96F31">
        <w:t xml:space="preserve">he </w:t>
      </w:r>
      <w:r w:rsidR="00C55736" w:rsidRPr="00E96F31">
        <w:t xml:space="preserve">combination </w:t>
      </w:r>
      <w:r w:rsidR="00A3677B" w:rsidRPr="00E96F31">
        <w:t xml:space="preserve">line and </w:t>
      </w:r>
      <w:r w:rsidR="00C84E54" w:rsidRPr="00E96F31">
        <w:t>bar chart</w:t>
      </w:r>
      <w:r w:rsidR="00603F94" w:rsidRPr="00E96F31">
        <w:t xml:space="preserve">, </w:t>
      </w:r>
      <w:r w:rsidR="00940768">
        <w:rPr>
          <w:i/>
          <w:iCs/>
        </w:rPr>
        <w:t>Nebraska</w:t>
      </w:r>
      <w:r w:rsidR="00784029">
        <w:t xml:space="preserve"> </w:t>
      </w:r>
      <w:r w:rsidR="008E74D2" w:rsidRPr="00E96F31">
        <w:rPr>
          <w:i/>
          <w:iCs/>
        </w:rPr>
        <w:t>Total Premiums and Percentage of All Premiums</w:t>
      </w:r>
      <w:r w:rsidR="008E74D2" w:rsidRPr="00E96F31">
        <w:t>, s</w:t>
      </w:r>
      <w:r w:rsidR="00C84E54" w:rsidRPr="00E96F31">
        <w:t>how</w:t>
      </w:r>
      <w:r w:rsidR="00991138" w:rsidRPr="00E96F31">
        <w:t>s</w:t>
      </w:r>
      <w:r w:rsidR="003E087E" w:rsidRPr="00E96F31">
        <w:t xml:space="preserve"> </w:t>
      </w:r>
      <w:r w:rsidR="00364053" w:rsidRPr="00E96F31">
        <w:t>(</w:t>
      </w:r>
      <w:r w:rsidR="003E087E" w:rsidRPr="00E96F31">
        <w:t>orange bars</w:t>
      </w:r>
      <w:r w:rsidR="00364053" w:rsidRPr="00E96F31">
        <w:t>)</w:t>
      </w:r>
      <w:r w:rsidR="003E087E" w:rsidRPr="00E96F31">
        <w:t xml:space="preserve"> the</w:t>
      </w:r>
      <w:r w:rsidR="00C84E54" w:rsidRPr="00E96F31">
        <w:t xml:space="preserve"> </w:t>
      </w:r>
      <w:r w:rsidR="00EB534B" w:rsidRPr="00E96F31">
        <w:t>t</w:t>
      </w:r>
      <w:r w:rsidR="00C84E54" w:rsidRPr="00E96F31">
        <w:t xml:space="preserve">otal </w:t>
      </w:r>
      <w:r w:rsidR="00D56873" w:rsidRPr="00E96F31">
        <w:t xml:space="preserve">Surplus Lines </w:t>
      </w:r>
      <w:r w:rsidR="00EB534B" w:rsidRPr="00E96F31">
        <w:t>p</w:t>
      </w:r>
      <w:r w:rsidR="00C84E54" w:rsidRPr="00E96F31">
        <w:t>remiums</w:t>
      </w:r>
      <w:r w:rsidR="00784029">
        <w:t>,</w:t>
      </w:r>
      <w:r w:rsidR="00BD6F0D" w:rsidRPr="00E96F31">
        <w:t xml:space="preserve"> and </w:t>
      </w:r>
      <w:r w:rsidR="00364053" w:rsidRPr="00E96F31">
        <w:t xml:space="preserve">shows </w:t>
      </w:r>
      <w:r w:rsidR="006D747B" w:rsidRPr="00E96F31">
        <w:t>(</w:t>
      </w:r>
      <w:r w:rsidR="00846A3A" w:rsidRPr="00E96F31">
        <w:t>orange dotted line</w:t>
      </w:r>
      <w:r w:rsidR="006D747B" w:rsidRPr="00E96F31">
        <w:t>)</w:t>
      </w:r>
      <w:r w:rsidR="00846A3A" w:rsidRPr="00E96F31">
        <w:t xml:space="preserve"> the </w:t>
      </w:r>
      <w:r w:rsidR="00A3677B" w:rsidRPr="00E96F31">
        <w:t>Surplus Lines p</w:t>
      </w:r>
      <w:r w:rsidR="00C84E54" w:rsidRPr="00E96F31">
        <w:t>remium</w:t>
      </w:r>
      <w:r w:rsidR="00B90632" w:rsidRPr="00E96F31">
        <w:t>-</w:t>
      </w:r>
      <w:r w:rsidR="00A3677B" w:rsidRPr="00E96F31">
        <w:t>to</w:t>
      </w:r>
      <w:r w:rsidR="00B90632" w:rsidRPr="00E96F31">
        <w:t>-</w:t>
      </w:r>
      <w:r w:rsidR="00A3677B" w:rsidRPr="00E96F31">
        <w:t xml:space="preserve">premium </w:t>
      </w:r>
      <w:r w:rsidR="00B90632" w:rsidRPr="00E96F31">
        <w:t xml:space="preserve">percentages </w:t>
      </w:r>
      <w:r w:rsidR="00A3677B" w:rsidRPr="00E96F31">
        <w:t xml:space="preserve">for </w:t>
      </w:r>
      <w:r w:rsidR="00991138" w:rsidRPr="00E96F31">
        <w:t xml:space="preserve">all </w:t>
      </w:r>
      <w:r w:rsidR="00D56873" w:rsidRPr="00E96F31">
        <w:t>Lines of Business combined</w:t>
      </w:r>
      <w:r w:rsidR="00846A3A" w:rsidRPr="00E96F31">
        <w:t>.</w:t>
      </w:r>
    </w:p>
    <w:p w14:paraId="2C319013" w14:textId="77777777" w:rsidR="00571C6C" w:rsidRDefault="00571C6C" w:rsidP="00571C6C">
      <w:pPr>
        <w:pStyle w:val="NoSpacing"/>
      </w:pPr>
    </w:p>
    <w:p w14:paraId="6171A2EF" w14:textId="5CDE3686" w:rsidR="00BF0970" w:rsidRPr="00E96F31" w:rsidRDefault="00BF0970" w:rsidP="00BF0970">
      <w:pPr>
        <w:pStyle w:val="NoSpacing"/>
        <w:rPr>
          <w:rStyle w:val="SubtleEmphasis"/>
          <w:i w:val="0"/>
          <w:iCs w:val="0"/>
          <w:color w:val="auto"/>
          <w:sz w:val="22"/>
        </w:rPr>
      </w:pPr>
      <w:r w:rsidRPr="00E96F31">
        <w:rPr>
          <w:rStyle w:val="SubtleEmphasis"/>
          <w:i w:val="0"/>
          <w:iCs w:val="0"/>
          <w:color w:val="auto"/>
          <w:sz w:val="22"/>
          <w:u w:val="single"/>
        </w:rPr>
        <w:t>Note</w:t>
      </w:r>
      <w:r w:rsidR="00DB5C17" w:rsidRPr="00E96F31">
        <w:rPr>
          <w:rStyle w:val="SubtleEmphasis"/>
          <w:i w:val="0"/>
          <w:iCs w:val="0"/>
          <w:color w:val="auto"/>
          <w:sz w:val="22"/>
          <w:u w:val="single"/>
        </w:rPr>
        <w:t xml:space="preserve">: </w:t>
      </w:r>
      <w:r w:rsidR="00DB5C17" w:rsidRPr="00E96F31">
        <w:rPr>
          <w:rStyle w:val="SubtleEmphasis"/>
          <w:i w:val="0"/>
          <w:iCs w:val="0"/>
          <w:color w:val="auto"/>
          <w:sz w:val="22"/>
        </w:rPr>
        <w:t xml:space="preserve">Alien insurer data </w:t>
      </w:r>
      <w:r w:rsidR="003043B7" w:rsidRPr="00E96F31">
        <w:rPr>
          <w:rStyle w:val="SubtleEmphasis"/>
          <w:i w:val="0"/>
          <w:iCs w:val="0"/>
          <w:color w:val="auto"/>
          <w:sz w:val="22"/>
        </w:rPr>
        <w:t xml:space="preserve">(e.g. Lloyds of London) </w:t>
      </w:r>
      <w:r w:rsidR="00DB5C17" w:rsidRPr="00E96F31">
        <w:rPr>
          <w:rStyle w:val="SubtleEmphasis"/>
          <w:i w:val="0"/>
          <w:iCs w:val="0"/>
          <w:color w:val="auto"/>
          <w:sz w:val="22"/>
        </w:rPr>
        <w:t>is not included, as it is not tracked as consistently across states nor in the same time-frame</w:t>
      </w:r>
      <w:r w:rsidR="008A56F8" w:rsidRPr="00E96F31">
        <w:rPr>
          <w:rStyle w:val="SubtleEmphasis"/>
          <w:i w:val="0"/>
          <w:iCs w:val="0"/>
          <w:color w:val="auto"/>
          <w:sz w:val="22"/>
        </w:rPr>
        <w:t>, and i</w:t>
      </w:r>
      <w:r w:rsidRPr="00E96F31">
        <w:rPr>
          <w:rStyle w:val="SubtleEmphasis"/>
          <w:i w:val="0"/>
          <w:iCs w:val="0"/>
          <w:color w:val="auto"/>
          <w:sz w:val="22"/>
        </w:rPr>
        <w:t xml:space="preserve">f included, would increase </w:t>
      </w:r>
      <w:r w:rsidR="003D275A">
        <w:rPr>
          <w:rStyle w:val="SubtleEmphasis"/>
          <w:i w:val="0"/>
          <w:iCs w:val="0"/>
          <w:color w:val="auto"/>
          <w:sz w:val="22"/>
        </w:rPr>
        <w:t>Surplus Lines</w:t>
      </w:r>
      <w:r w:rsidRPr="00E96F31">
        <w:rPr>
          <w:rStyle w:val="SubtleEmphasis"/>
          <w:i w:val="0"/>
          <w:iCs w:val="0"/>
          <w:color w:val="auto"/>
          <w:sz w:val="22"/>
        </w:rPr>
        <w:t xml:space="preserve"> premiums by about 1</w:t>
      </w:r>
      <w:r w:rsidR="008A56F8" w:rsidRPr="00E96F31">
        <w:rPr>
          <w:rStyle w:val="SubtleEmphasis"/>
          <w:i w:val="0"/>
          <w:iCs w:val="0"/>
          <w:color w:val="auto"/>
          <w:sz w:val="22"/>
        </w:rPr>
        <w:t>%.</w:t>
      </w:r>
    </w:p>
    <w:p w14:paraId="37D9B7A2" w14:textId="77777777" w:rsidR="00C84E54" w:rsidRDefault="00C84E54" w:rsidP="00EB5CEC">
      <w:pPr>
        <w:pStyle w:val="NoSpacing"/>
      </w:pPr>
    </w:p>
    <w:p w14:paraId="6C086358" w14:textId="73560E4A" w:rsidR="00D347FC" w:rsidRDefault="00940768" w:rsidP="00981AD5">
      <w:pPr>
        <w:pStyle w:val="Heading2-NonTOC"/>
      </w:pPr>
      <w:r>
        <w:t>Nebraska</w:t>
      </w:r>
      <w:r w:rsidR="003A7A6C">
        <w:t xml:space="preserve"> </w:t>
      </w:r>
      <w:r w:rsidR="00680199">
        <w:t xml:space="preserve">Surplus Lines: Top </w:t>
      </w:r>
      <w:r w:rsidR="004244A0">
        <w:t xml:space="preserve">10 </w:t>
      </w:r>
      <w:r w:rsidR="00680199">
        <w:t>Lines of Business</w:t>
      </w:r>
    </w:p>
    <w:p w14:paraId="11A8C516" w14:textId="17CC3C62" w:rsidR="0068732D" w:rsidRPr="00680199" w:rsidRDefault="00951D40" w:rsidP="002C41FC">
      <w:pPr>
        <w:spacing w:after="0"/>
        <w:jc w:val="center"/>
      </w:pPr>
      <w:r>
        <w:rPr>
          <w:noProof/>
        </w:rPr>
        <w:drawing>
          <wp:inline distT="0" distB="0" distL="0" distR="0" wp14:anchorId="39D2B5D5" wp14:editId="50341771">
            <wp:extent cx="5339715" cy="1828800"/>
            <wp:effectExtent l="0" t="0" r="0" b="0"/>
            <wp:docPr id="12568490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26">
                      <a:extLst>
                        <a:ext uri="{28A0092B-C50C-407E-A947-70E740481C1C}">
                          <a14:useLocalDpi xmlns:a14="http://schemas.microsoft.com/office/drawing/2010/main" val="0"/>
                        </a:ext>
                      </a:extLst>
                    </a:blip>
                    <a:srcRect t="7756" b="17988"/>
                    <a:stretch/>
                  </pic:blipFill>
                  <pic:spPr bwMode="auto">
                    <a:xfrm>
                      <a:off x="0" y="0"/>
                      <a:ext cx="5340350" cy="1829017"/>
                    </a:xfrm>
                    <a:prstGeom prst="rect">
                      <a:avLst/>
                    </a:prstGeom>
                    <a:noFill/>
                    <a:ln>
                      <a:noFill/>
                    </a:ln>
                    <a:extLst>
                      <a:ext uri="{53640926-AAD7-44D8-BBD7-CCE9431645EC}">
                        <a14:shadowObscured xmlns:a14="http://schemas.microsoft.com/office/drawing/2010/main"/>
                      </a:ext>
                    </a:extLst>
                  </pic:spPr>
                </pic:pic>
              </a:graphicData>
            </a:graphic>
          </wp:inline>
        </w:drawing>
      </w:r>
    </w:p>
    <w:p w14:paraId="484EA638" w14:textId="47A89B64" w:rsidR="00473BC5" w:rsidRDefault="00473BC5" w:rsidP="002C41FC">
      <w:pPr>
        <w:jc w:val="center"/>
        <w:rPr>
          <w:rStyle w:val="SubtleEmphasis"/>
        </w:rPr>
      </w:pPr>
      <w:r w:rsidRPr="006B187C">
        <w:rPr>
          <w:rStyle w:val="SubtleEmphasis"/>
        </w:rPr>
        <w:t xml:space="preserve">Source: © A.M. Best Company — used by </w:t>
      </w:r>
      <w:r w:rsidR="00DE2C4C">
        <w:rPr>
          <w:rStyle w:val="SubtleEmphasis"/>
        </w:rPr>
        <w:t>permission</w:t>
      </w:r>
    </w:p>
    <w:p w14:paraId="5C02A24A" w14:textId="77777777" w:rsidR="002C41FC" w:rsidRPr="006B187C" w:rsidRDefault="002C41FC" w:rsidP="002C41FC">
      <w:pPr>
        <w:rPr>
          <w:rStyle w:val="SubtleEmphasis"/>
        </w:rPr>
      </w:pPr>
    </w:p>
    <w:p w14:paraId="353F102A" w14:textId="0FF06D6E" w:rsidR="00FA6D66" w:rsidRDefault="00940768" w:rsidP="00981AD5">
      <w:pPr>
        <w:pStyle w:val="Heading2-NonTOC"/>
      </w:pPr>
      <w:r>
        <w:t>Nebraska</w:t>
      </w:r>
      <w:r w:rsidR="003A7A6C">
        <w:t xml:space="preserve"> </w:t>
      </w:r>
      <w:r w:rsidR="00FA6D66">
        <w:t>Total Premiums and Percentage of All Premiums</w:t>
      </w:r>
    </w:p>
    <w:p w14:paraId="4F5BE18A" w14:textId="646E0666" w:rsidR="00FA6D66" w:rsidRDefault="0003778D" w:rsidP="002C41FC">
      <w:pPr>
        <w:spacing w:after="0"/>
        <w:jc w:val="center"/>
      </w:pPr>
      <w:r>
        <w:rPr>
          <w:noProof/>
        </w:rPr>
        <w:drawing>
          <wp:inline distT="0" distB="0" distL="0" distR="0" wp14:anchorId="0CA23CD1" wp14:editId="22279AE5">
            <wp:extent cx="4712335" cy="3030220"/>
            <wp:effectExtent l="0" t="0" r="0" b="0"/>
            <wp:docPr id="202873257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2335" cy="3030220"/>
                    </a:xfrm>
                    <a:prstGeom prst="rect">
                      <a:avLst/>
                    </a:prstGeom>
                    <a:noFill/>
                  </pic:spPr>
                </pic:pic>
              </a:graphicData>
            </a:graphic>
          </wp:inline>
        </w:drawing>
      </w:r>
    </w:p>
    <w:p w14:paraId="0CC3B1FA" w14:textId="77777777" w:rsidR="005A5B18" w:rsidRPr="00C60098" w:rsidRDefault="00FA6D66" w:rsidP="002C41FC">
      <w:pPr>
        <w:jc w:val="center"/>
        <w:rPr>
          <w:rStyle w:val="SubtleEmphasis"/>
          <w:color w:val="auto"/>
        </w:rPr>
      </w:pPr>
      <w:r w:rsidRPr="00C60098">
        <w:rPr>
          <w:rStyle w:val="SubtleEmphasis"/>
          <w:color w:val="auto"/>
        </w:rPr>
        <w:t>Source: © A.M. Best Company — used by permission</w:t>
      </w:r>
    </w:p>
    <w:p w14:paraId="2A5D3E65" w14:textId="77777777" w:rsidR="00D24A0B" w:rsidRPr="00C60098" w:rsidRDefault="00D24A0B" w:rsidP="005A5B18">
      <w:pPr>
        <w:pStyle w:val="NoSpacing"/>
        <w:rPr>
          <w:rStyle w:val="SubtleEmphasis"/>
          <w:color w:val="auto"/>
        </w:rPr>
      </w:pPr>
    </w:p>
    <w:p w14:paraId="1DB3CE21" w14:textId="6F0CE90D" w:rsidR="00A40F10" w:rsidRPr="0066444A" w:rsidRDefault="00A40F10" w:rsidP="00981AD5">
      <w:pPr>
        <w:pStyle w:val="Heading2-NonTOC"/>
      </w:pPr>
      <w:r w:rsidRPr="0066444A">
        <w:t xml:space="preserve">Average Surplus Lines </w:t>
      </w:r>
      <w:r w:rsidR="00FB24C6">
        <w:t>Comparison</w:t>
      </w:r>
    </w:p>
    <w:p w14:paraId="752CB369" w14:textId="23714586" w:rsidR="00D24A0B" w:rsidRDefault="00D24A0B" w:rsidP="00D24A0B">
      <w:r>
        <w:t xml:space="preserve">The table below, </w:t>
      </w:r>
      <w:r>
        <w:rPr>
          <w:i/>
          <w:iCs/>
        </w:rPr>
        <w:t xml:space="preserve">Line of Business </w:t>
      </w:r>
      <w:r w:rsidR="00F16206">
        <w:rPr>
          <w:i/>
          <w:iCs/>
        </w:rPr>
        <w:t>Surplus Lines Utilization</w:t>
      </w:r>
      <w:r w:rsidR="00FA7B08">
        <w:rPr>
          <w:i/>
          <w:iCs/>
        </w:rPr>
        <w:t>,</w:t>
      </w:r>
      <w:r>
        <w:t xml:space="preserve"> </w:t>
      </w:r>
      <w:r w:rsidR="006403C4">
        <w:t xml:space="preserve">looks at Surplus Lines utilization for the 26 Lines of Business </w:t>
      </w:r>
      <w:r w:rsidR="00EC7BEC">
        <w:t xml:space="preserve">focused on by Independent Agents.  It </w:t>
      </w:r>
      <w:r w:rsidR="00DC488A" w:rsidRPr="00CC347A">
        <w:t>compares</w:t>
      </w:r>
      <w:r w:rsidR="00397F7B" w:rsidRPr="00CC347A">
        <w:t xml:space="preserve"> </w:t>
      </w:r>
      <w:r w:rsidR="00940768">
        <w:t>Nebraska</w:t>
      </w:r>
      <w:r w:rsidR="006A1061">
        <w:t xml:space="preserve"> </w:t>
      </w:r>
      <w:r w:rsidR="00397F7B">
        <w:t>1-year</w:t>
      </w:r>
      <w:r w:rsidR="009B12C7">
        <w:t>,</w:t>
      </w:r>
      <w:r w:rsidR="00397F7B">
        <w:t xml:space="preserve"> and 5-year </w:t>
      </w:r>
      <w:r w:rsidR="003D38EF" w:rsidRPr="00CC347A">
        <w:t xml:space="preserve">average </w:t>
      </w:r>
      <w:r w:rsidR="00A57874">
        <w:t>Surplus Lines utilization rates</w:t>
      </w:r>
      <w:r w:rsidR="00397F7B">
        <w:t xml:space="preserve"> to the range in </w:t>
      </w:r>
      <w:r w:rsidR="0033305B">
        <w:t xml:space="preserve">Surplus Lines </w:t>
      </w:r>
      <w:r w:rsidR="00847266">
        <w:t>utilization rate</w:t>
      </w:r>
      <w:r w:rsidR="00397F7B">
        <w:t xml:space="preserve">s </w:t>
      </w:r>
      <w:r w:rsidR="007C176C">
        <w:t>for the 50 states and District of Columbia</w:t>
      </w:r>
      <w:r w:rsidR="00397F7B">
        <w:t>.</w:t>
      </w:r>
    </w:p>
    <w:p w14:paraId="4EEBAC32" w14:textId="77777777" w:rsidR="00D24A0B" w:rsidRDefault="00D24A0B" w:rsidP="00D24A0B"/>
    <w:p w14:paraId="4239C71E" w14:textId="03506B3B" w:rsidR="00D24A0B" w:rsidRPr="004057D7" w:rsidRDefault="00D24A0B" w:rsidP="004057D7">
      <w:pPr>
        <w:pStyle w:val="Heading3-NonTOC"/>
      </w:pPr>
      <w:r w:rsidRPr="004057D7">
        <w:t xml:space="preserve">Line of Business </w:t>
      </w:r>
      <w:r w:rsidR="00F16206" w:rsidRPr="004057D7">
        <w:t>Surplus Lines Utilization</w:t>
      </w:r>
    </w:p>
    <w:tbl>
      <w:tblPr>
        <w:tblW w:w="5000" w:type="pct"/>
        <w:tblLook w:val="04A0" w:firstRow="1" w:lastRow="0" w:firstColumn="1" w:lastColumn="0" w:noHBand="0" w:noVBand="1"/>
      </w:tblPr>
      <w:tblGrid>
        <w:gridCol w:w="2868"/>
        <w:gridCol w:w="1199"/>
        <w:gridCol w:w="1186"/>
        <w:gridCol w:w="2085"/>
        <w:gridCol w:w="2002"/>
      </w:tblGrid>
      <w:tr w:rsidR="00F10AC9" w:rsidRPr="00DA6255" w14:paraId="52DBC54C" w14:textId="77777777" w:rsidTr="00D863C0">
        <w:trPr>
          <w:trHeight w:val="20"/>
        </w:trPr>
        <w:tc>
          <w:tcPr>
            <w:tcW w:w="153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8DEFB1E" w14:textId="680E98AA" w:rsidR="00F10AC9" w:rsidRPr="00F10AC9" w:rsidRDefault="00F10AC9" w:rsidP="00F10AC9">
            <w:pPr>
              <w:spacing w:after="0" w:line="240" w:lineRule="auto"/>
              <w:rPr>
                <w:rFonts w:ascii="Calibri" w:eastAsia="Times New Roman" w:hAnsi="Calibri" w:cs="Calibri"/>
                <w:b/>
                <w:bCs/>
                <w:color w:val="000000"/>
                <w:sz w:val="16"/>
                <w:szCs w:val="16"/>
              </w:rPr>
            </w:pPr>
            <w:r w:rsidRPr="00F10AC9">
              <w:rPr>
                <w:rFonts w:ascii="Calibri" w:hAnsi="Calibri" w:cs="Calibri"/>
                <w:b/>
                <w:bCs/>
                <w:color w:val="000000"/>
                <w:sz w:val="16"/>
                <w:szCs w:val="16"/>
              </w:rPr>
              <w:t>All Lines Surplus Lines Utilization Rates</w:t>
            </w:r>
          </w:p>
        </w:tc>
        <w:tc>
          <w:tcPr>
            <w:tcW w:w="642" w:type="pct"/>
            <w:tcBorders>
              <w:top w:val="single" w:sz="8" w:space="0" w:color="auto"/>
              <w:left w:val="nil"/>
              <w:bottom w:val="single" w:sz="8" w:space="0" w:color="auto"/>
              <w:right w:val="single" w:sz="8" w:space="0" w:color="auto"/>
            </w:tcBorders>
            <w:shd w:val="clear" w:color="auto" w:fill="auto"/>
            <w:vAlign w:val="bottom"/>
            <w:hideMark/>
          </w:tcPr>
          <w:p w14:paraId="0D548591" w14:textId="0BAD2BA2" w:rsidR="00F10AC9" w:rsidRPr="00F10AC9" w:rsidRDefault="00F10AC9" w:rsidP="00F10AC9">
            <w:pPr>
              <w:spacing w:after="0" w:line="240" w:lineRule="auto"/>
              <w:jc w:val="center"/>
              <w:rPr>
                <w:rFonts w:ascii="Calibri" w:eastAsia="Times New Roman" w:hAnsi="Calibri" w:cs="Calibri"/>
                <w:b/>
                <w:bCs/>
                <w:color w:val="000000"/>
                <w:sz w:val="16"/>
                <w:szCs w:val="16"/>
              </w:rPr>
            </w:pPr>
            <w:r w:rsidRPr="00F10AC9">
              <w:rPr>
                <w:rFonts w:ascii="Calibri" w:hAnsi="Calibri" w:cs="Calibri"/>
                <w:b/>
                <w:bCs/>
                <w:color w:val="000000"/>
                <w:sz w:val="16"/>
                <w:szCs w:val="16"/>
              </w:rPr>
              <w:t>Nebraska</w:t>
            </w:r>
            <w:r w:rsidRPr="00F10AC9">
              <w:rPr>
                <w:rFonts w:ascii="Calibri" w:hAnsi="Calibri" w:cs="Calibri"/>
                <w:b/>
                <w:bCs/>
                <w:color w:val="000000"/>
                <w:sz w:val="16"/>
                <w:szCs w:val="16"/>
              </w:rPr>
              <w:br/>
              <w:t xml:space="preserve"> 1-Yr | 5-Yr</w:t>
            </w:r>
          </w:p>
        </w:tc>
        <w:tc>
          <w:tcPr>
            <w:tcW w:w="635" w:type="pct"/>
            <w:tcBorders>
              <w:top w:val="single" w:sz="8" w:space="0" w:color="auto"/>
              <w:left w:val="nil"/>
              <w:bottom w:val="single" w:sz="8" w:space="0" w:color="auto"/>
              <w:right w:val="single" w:sz="8" w:space="0" w:color="auto"/>
            </w:tcBorders>
            <w:shd w:val="clear" w:color="auto" w:fill="auto"/>
            <w:vAlign w:val="bottom"/>
            <w:hideMark/>
          </w:tcPr>
          <w:p w14:paraId="7E94D314" w14:textId="10569ACA" w:rsidR="00F10AC9" w:rsidRPr="00F10AC9" w:rsidRDefault="00F10AC9" w:rsidP="00F10AC9">
            <w:pPr>
              <w:spacing w:after="0" w:line="240" w:lineRule="auto"/>
              <w:jc w:val="center"/>
              <w:rPr>
                <w:rFonts w:ascii="Calibri" w:eastAsia="Times New Roman" w:hAnsi="Calibri" w:cs="Calibri"/>
                <w:b/>
                <w:bCs/>
                <w:color w:val="000000"/>
                <w:sz w:val="16"/>
                <w:szCs w:val="16"/>
              </w:rPr>
            </w:pPr>
            <w:r w:rsidRPr="00F10AC9">
              <w:rPr>
                <w:rFonts w:ascii="Calibri" w:hAnsi="Calibri" w:cs="Calibri"/>
                <w:b/>
                <w:bCs/>
                <w:color w:val="000000"/>
                <w:sz w:val="16"/>
                <w:szCs w:val="16"/>
              </w:rPr>
              <w:t>United States</w:t>
            </w:r>
            <w:r w:rsidRPr="00F10AC9">
              <w:rPr>
                <w:rFonts w:ascii="Calibri" w:hAnsi="Calibri" w:cs="Calibri"/>
                <w:b/>
                <w:bCs/>
                <w:color w:val="000000"/>
                <w:sz w:val="16"/>
                <w:szCs w:val="16"/>
              </w:rPr>
              <w:br/>
              <w:t xml:space="preserve"> 1-Yr | 5-Yr</w:t>
            </w:r>
          </w:p>
        </w:tc>
        <w:tc>
          <w:tcPr>
            <w:tcW w:w="1116" w:type="pct"/>
            <w:tcBorders>
              <w:top w:val="single" w:sz="8" w:space="0" w:color="auto"/>
              <w:left w:val="nil"/>
              <w:bottom w:val="single" w:sz="8" w:space="0" w:color="auto"/>
              <w:right w:val="single" w:sz="8" w:space="0" w:color="auto"/>
            </w:tcBorders>
            <w:shd w:val="clear" w:color="auto" w:fill="auto"/>
            <w:vAlign w:val="bottom"/>
            <w:hideMark/>
          </w:tcPr>
          <w:p w14:paraId="2E72AA71" w14:textId="06AC302E" w:rsidR="00F10AC9" w:rsidRPr="00F10AC9" w:rsidRDefault="00F10AC9" w:rsidP="00F10AC9">
            <w:pPr>
              <w:spacing w:after="0" w:line="240" w:lineRule="auto"/>
              <w:jc w:val="center"/>
              <w:rPr>
                <w:rFonts w:ascii="Calibri" w:eastAsia="Times New Roman" w:hAnsi="Calibri" w:cs="Calibri"/>
                <w:b/>
                <w:bCs/>
                <w:color w:val="000000"/>
                <w:sz w:val="16"/>
                <w:szCs w:val="16"/>
              </w:rPr>
            </w:pPr>
            <w:r w:rsidRPr="00F10AC9">
              <w:rPr>
                <w:rFonts w:ascii="Calibri" w:hAnsi="Calibri" w:cs="Calibri"/>
                <w:b/>
                <w:bCs/>
                <w:color w:val="000000"/>
                <w:sz w:val="16"/>
                <w:szCs w:val="16"/>
              </w:rPr>
              <w:t>Highest State (1-Yr)</w:t>
            </w:r>
          </w:p>
        </w:tc>
        <w:tc>
          <w:tcPr>
            <w:tcW w:w="1072" w:type="pct"/>
            <w:tcBorders>
              <w:top w:val="single" w:sz="8" w:space="0" w:color="auto"/>
              <w:left w:val="nil"/>
              <w:bottom w:val="single" w:sz="8" w:space="0" w:color="auto"/>
              <w:right w:val="single" w:sz="8" w:space="0" w:color="auto"/>
            </w:tcBorders>
            <w:shd w:val="clear" w:color="auto" w:fill="auto"/>
            <w:vAlign w:val="bottom"/>
            <w:hideMark/>
          </w:tcPr>
          <w:p w14:paraId="0001746A" w14:textId="07A01CE3" w:rsidR="00F10AC9" w:rsidRPr="00F10AC9" w:rsidRDefault="00F10AC9" w:rsidP="00F10AC9">
            <w:pPr>
              <w:spacing w:after="0" w:line="240" w:lineRule="auto"/>
              <w:jc w:val="center"/>
              <w:rPr>
                <w:rFonts w:ascii="Calibri" w:eastAsia="Times New Roman" w:hAnsi="Calibri" w:cs="Calibri"/>
                <w:b/>
                <w:bCs/>
                <w:color w:val="000000"/>
                <w:sz w:val="16"/>
                <w:szCs w:val="16"/>
              </w:rPr>
            </w:pPr>
            <w:r w:rsidRPr="00F10AC9">
              <w:rPr>
                <w:rFonts w:ascii="Calibri" w:hAnsi="Calibri" w:cs="Calibri"/>
                <w:b/>
                <w:bCs/>
                <w:color w:val="000000"/>
                <w:sz w:val="16"/>
                <w:szCs w:val="16"/>
              </w:rPr>
              <w:t>Lowest State (1-Yr)</w:t>
            </w:r>
          </w:p>
        </w:tc>
      </w:tr>
      <w:tr w:rsidR="00F10AC9" w:rsidRPr="00DA6255" w14:paraId="1DC9EC72"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vAlign w:val="center"/>
            <w:hideMark/>
          </w:tcPr>
          <w:p w14:paraId="542CD6B1" w14:textId="00B25AD9"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Total (All Lines)</w:t>
            </w:r>
          </w:p>
        </w:tc>
        <w:tc>
          <w:tcPr>
            <w:tcW w:w="642" w:type="pct"/>
            <w:tcBorders>
              <w:top w:val="nil"/>
              <w:left w:val="nil"/>
              <w:bottom w:val="single" w:sz="8" w:space="0" w:color="auto"/>
              <w:right w:val="single" w:sz="8" w:space="0" w:color="auto"/>
            </w:tcBorders>
            <w:shd w:val="clear" w:color="auto" w:fill="auto"/>
            <w:vAlign w:val="center"/>
            <w:hideMark/>
          </w:tcPr>
          <w:p w14:paraId="57352315" w14:textId="0CA4892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4.9% | 3.7%</w:t>
            </w:r>
          </w:p>
        </w:tc>
        <w:tc>
          <w:tcPr>
            <w:tcW w:w="635" w:type="pct"/>
            <w:tcBorders>
              <w:top w:val="nil"/>
              <w:left w:val="nil"/>
              <w:bottom w:val="single" w:sz="8" w:space="0" w:color="auto"/>
              <w:right w:val="single" w:sz="8" w:space="0" w:color="auto"/>
            </w:tcBorders>
            <w:shd w:val="clear" w:color="auto" w:fill="auto"/>
            <w:vAlign w:val="center"/>
            <w:hideMark/>
          </w:tcPr>
          <w:p w14:paraId="2C8FD437" w14:textId="53C0C31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9.3% | 8.1%</w:t>
            </w:r>
          </w:p>
        </w:tc>
        <w:tc>
          <w:tcPr>
            <w:tcW w:w="1116" w:type="pct"/>
            <w:tcBorders>
              <w:top w:val="nil"/>
              <w:left w:val="nil"/>
              <w:bottom w:val="single" w:sz="8" w:space="0" w:color="auto"/>
              <w:right w:val="single" w:sz="8" w:space="0" w:color="auto"/>
            </w:tcBorders>
            <w:shd w:val="clear" w:color="auto" w:fill="auto"/>
            <w:vAlign w:val="center"/>
            <w:hideMark/>
          </w:tcPr>
          <w:p w14:paraId="24CD17ED" w14:textId="76599F6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17.6% (Mississippi)</w:t>
            </w:r>
          </w:p>
        </w:tc>
        <w:tc>
          <w:tcPr>
            <w:tcW w:w="1072" w:type="pct"/>
            <w:tcBorders>
              <w:top w:val="nil"/>
              <w:left w:val="nil"/>
              <w:bottom w:val="single" w:sz="8" w:space="0" w:color="auto"/>
              <w:right w:val="single" w:sz="8" w:space="0" w:color="auto"/>
            </w:tcBorders>
            <w:shd w:val="clear" w:color="auto" w:fill="auto"/>
            <w:vAlign w:val="center"/>
            <w:hideMark/>
          </w:tcPr>
          <w:p w14:paraId="6B1B9FAF" w14:textId="0A2BFFE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2.6% (South Dakota)</w:t>
            </w:r>
          </w:p>
        </w:tc>
      </w:tr>
      <w:tr w:rsidR="00F10AC9" w:rsidRPr="00DA6255" w14:paraId="005272CF"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66808C3B" w14:textId="14E1E557"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Aircraft (all perils)</w:t>
            </w:r>
          </w:p>
        </w:tc>
        <w:tc>
          <w:tcPr>
            <w:tcW w:w="642" w:type="pct"/>
            <w:tcBorders>
              <w:top w:val="nil"/>
              <w:left w:val="nil"/>
              <w:bottom w:val="single" w:sz="8" w:space="0" w:color="auto"/>
              <w:right w:val="single" w:sz="8" w:space="0" w:color="auto"/>
            </w:tcBorders>
            <w:shd w:val="clear" w:color="auto" w:fill="auto"/>
            <w:vAlign w:val="center"/>
            <w:hideMark/>
          </w:tcPr>
          <w:p w14:paraId="6C90A3D3" w14:textId="4DA8B8F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03E9C12E" w14:textId="631179D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1.6% | 2.5%</w:t>
            </w:r>
          </w:p>
        </w:tc>
        <w:tc>
          <w:tcPr>
            <w:tcW w:w="1116" w:type="pct"/>
            <w:tcBorders>
              <w:top w:val="nil"/>
              <w:left w:val="nil"/>
              <w:bottom w:val="single" w:sz="8" w:space="0" w:color="auto"/>
              <w:right w:val="single" w:sz="8" w:space="0" w:color="auto"/>
            </w:tcBorders>
            <w:shd w:val="clear" w:color="auto" w:fill="auto"/>
            <w:vAlign w:val="center"/>
            <w:hideMark/>
          </w:tcPr>
          <w:p w14:paraId="39A4A800" w14:textId="2827D2C2"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8.9% (Massachusetts)</w:t>
            </w:r>
          </w:p>
        </w:tc>
        <w:tc>
          <w:tcPr>
            <w:tcW w:w="1072" w:type="pct"/>
            <w:tcBorders>
              <w:top w:val="nil"/>
              <w:left w:val="nil"/>
              <w:bottom w:val="single" w:sz="8" w:space="0" w:color="auto"/>
              <w:right w:val="single" w:sz="8" w:space="0" w:color="auto"/>
            </w:tcBorders>
            <w:shd w:val="clear" w:color="auto" w:fill="auto"/>
            <w:vAlign w:val="center"/>
            <w:hideMark/>
          </w:tcPr>
          <w:p w14:paraId="7CCDDADE" w14:textId="4CCC3D0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(6 states)</w:t>
            </w:r>
          </w:p>
        </w:tc>
      </w:tr>
      <w:tr w:rsidR="00F10AC9" w:rsidRPr="00DA6255" w14:paraId="76F5A507"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760B21EC" w14:textId="416D7392"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All Commercial Auto</w:t>
            </w:r>
          </w:p>
        </w:tc>
        <w:tc>
          <w:tcPr>
            <w:tcW w:w="642" w:type="pct"/>
            <w:tcBorders>
              <w:top w:val="nil"/>
              <w:left w:val="nil"/>
              <w:bottom w:val="single" w:sz="8" w:space="0" w:color="auto"/>
              <w:right w:val="single" w:sz="8" w:space="0" w:color="auto"/>
            </w:tcBorders>
            <w:shd w:val="clear" w:color="auto" w:fill="auto"/>
            <w:vAlign w:val="center"/>
            <w:hideMark/>
          </w:tcPr>
          <w:p w14:paraId="242159D1" w14:textId="16869A3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1.9% | 1.6%</w:t>
            </w:r>
          </w:p>
        </w:tc>
        <w:tc>
          <w:tcPr>
            <w:tcW w:w="635" w:type="pct"/>
            <w:tcBorders>
              <w:top w:val="nil"/>
              <w:left w:val="nil"/>
              <w:bottom w:val="single" w:sz="8" w:space="0" w:color="auto"/>
              <w:right w:val="single" w:sz="8" w:space="0" w:color="auto"/>
            </w:tcBorders>
            <w:shd w:val="clear" w:color="auto" w:fill="auto"/>
            <w:vAlign w:val="center"/>
            <w:hideMark/>
          </w:tcPr>
          <w:p w14:paraId="2E7F6B30" w14:textId="6E519DF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7.3% | 6.5%</w:t>
            </w:r>
          </w:p>
        </w:tc>
        <w:tc>
          <w:tcPr>
            <w:tcW w:w="1116" w:type="pct"/>
            <w:tcBorders>
              <w:top w:val="nil"/>
              <w:left w:val="nil"/>
              <w:bottom w:val="single" w:sz="8" w:space="0" w:color="auto"/>
              <w:right w:val="single" w:sz="8" w:space="0" w:color="auto"/>
            </w:tcBorders>
            <w:shd w:val="clear" w:color="auto" w:fill="auto"/>
            <w:vAlign w:val="center"/>
            <w:hideMark/>
          </w:tcPr>
          <w:p w14:paraId="693FD61E" w14:textId="6EB071C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23.6% (California)</w:t>
            </w:r>
          </w:p>
        </w:tc>
        <w:tc>
          <w:tcPr>
            <w:tcW w:w="1072" w:type="pct"/>
            <w:tcBorders>
              <w:top w:val="nil"/>
              <w:left w:val="nil"/>
              <w:bottom w:val="single" w:sz="8" w:space="0" w:color="auto"/>
              <w:right w:val="single" w:sz="8" w:space="0" w:color="auto"/>
            </w:tcBorders>
            <w:shd w:val="clear" w:color="auto" w:fill="auto"/>
            <w:vAlign w:val="center"/>
            <w:hideMark/>
          </w:tcPr>
          <w:p w14:paraId="51063A41" w14:textId="3F00BE8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1.6% (New York)</w:t>
            </w:r>
          </w:p>
        </w:tc>
      </w:tr>
      <w:tr w:rsidR="00F10AC9" w:rsidRPr="00DA6255" w14:paraId="059E42B4"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48C90071" w14:textId="53F2BC53"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All Private Passenger Auto</w:t>
            </w:r>
          </w:p>
        </w:tc>
        <w:tc>
          <w:tcPr>
            <w:tcW w:w="642" w:type="pct"/>
            <w:tcBorders>
              <w:top w:val="nil"/>
              <w:left w:val="nil"/>
              <w:bottom w:val="single" w:sz="8" w:space="0" w:color="auto"/>
              <w:right w:val="single" w:sz="8" w:space="0" w:color="auto"/>
            </w:tcBorders>
            <w:shd w:val="clear" w:color="auto" w:fill="auto"/>
            <w:vAlign w:val="center"/>
            <w:hideMark/>
          </w:tcPr>
          <w:p w14:paraId="6222D57A" w14:textId="15A88DD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6D648EC5" w14:textId="2199488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0.2% | 0.2%</w:t>
            </w:r>
          </w:p>
        </w:tc>
        <w:tc>
          <w:tcPr>
            <w:tcW w:w="1116" w:type="pct"/>
            <w:tcBorders>
              <w:top w:val="nil"/>
              <w:left w:val="nil"/>
              <w:bottom w:val="single" w:sz="8" w:space="0" w:color="auto"/>
              <w:right w:val="single" w:sz="8" w:space="0" w:color="auto"/>
            </w:tcBorders>
            <w:shd w:val="clear" w:color="auto" w:fill="auto"/>
            <w:vAlign w:val="center"/>
            <w:hideMark/>
          </w:tcPr>
          <w:p w14:paraId="45C61985" w14:textId="24A6650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11.9% (Mississippi)</w:t>
            </w:r>
          </w:p>
        </w:tc>
        <w:tc>
          <w:tcPr>
            <w:tcW w:w="1072" w:type="pct"/>
            <w:tcBorders>
              <w:top w:val="nil"/>
              <w:left w:val="nil"/>
              <w:bottom w:val="single" w:sz="8" w:space="0" w:color="auto"/>
              <w:right w:val="single" w:sz="8" w:space="0" w:color="auto"/>
            </w:tcBorders>
            <w:shd w:val="clear" w:color="auto" w:fill="auto"/>
            <w:vAlign w:val="center"/>
            <w:hideMark/>
          </w:tcPr>
          <w:p w14:paraId="5BCDEA31" w14:textId="62FC1FB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(36 states)</w:t>
            </w:r>
          </w:p>
        </w:tc>
      </w:tr>
      <w:tr w:rsidR="00F10AC9" w:rsidRPr="00DA6255" w14:paraId="69BA324E"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371B242" w14:textId="5AB449C3"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Allied Perils Only</w:t>
            </w:r>
          </w:p>
        </w:tc>
        <w:tc>
          <w:tcPr>
            <w:tcW w:w="642" w:type="pct"/>
            <w:tcBorders>
              <w:top w:val="nil"/>
              <w:left w:val="nil"/>
              <w:bottom w:val="single" w:sz="8" w:space="0" w:color="auto"/>
              <w:right w:val="single" w:sz="8" w:space="0" w:color="auto"/>
            </w:tcBorders>
            <w:shd w:val="clear" w:color="auto" w:fill="auto"/>
            <w:vAlign w:val="center"/>
            <w:hideMark/>
          </w:tcPr>
          <w:p w14:paraId="5BD050A9" w14:textId="050B8C2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14.9% | 12.6%</w:t>
            </w:r>
          </w:p>
        </w:tc>
        <w:tc>
          <w:tcPr>
            <w:tcW w:w="635" w:type="pct"/>
            <w:tcBorders>
              <w:top w:val="nil"/>
              <w:left w:val="nil"/>
              <w:bottom w:val="single" w:sz="8" w:space="0" w:color="auto"/>
              <w:right w:val="single" w:sz="8" w:space="0" w:color="auto"/>
            </w:tcBorders>
            <w:shd w:val="clear" w:color="auto" w:fill="auto"/>
            <w:vAlign w:val="center"/>
            <w:hideMark/>
          </w:tcPr>
          <w:p w14:paraId="61B3568F" w14:textId="27CD731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34.0% | 30.5%</w:t>
            </w:r>
          </w:p>
        </w:tc>
        <w:tc>
          <w:tcPr>
            <w:tcW w:w="1116" w:type="pct"/>
            <w:tcBorders>
              <w:top w:val="nil"/>
              <w:left w:val="nil"/>
              <w:bottom w:val="single" w:sz="8" w:space="0" w:color="auto"/>
              <w:right w:val="single" w:sz="8" w:space="0" w:color="auto"/>
            </w:tcBorders>
            <w:shd w:val="clear" w:color="auto" w:fill="auto"/>
            <w:vAlign w:val="center"/>
            <w:hideMark/>
          </w:tcPr>
          <w:p w14:paraId="380C8CC2" w14:textId="2CFEB3A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52.1% (South Carolina)</w:t>
            </w:r>
          </w:p>
        </w:tc>
        <w:tc>
          <w:tcPr>
            <w:tcW w:w="1072" w:type="pct"/>
            <w:tcBorders>
              <w:top w:val="nil"/>
              <w:left w:val="nil"/>
              <w:bottom w:val="single" w:sz="8" w:space="0" w:color="auto"/>
              <w:right w:val="single" w:sz="8" w:space="0" w:color="auto"/>
            </w:tcBorders>
            <w:shd w:val="clear" w:color="auto" w:fill="auto"/>
            <w:vAlign w:val="center"/>
            <w:hideMark/>
          </w:tcPr>
          <w:p w14:paraId="5480BC07" w14:textId="179F81EC"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11.8% (Minnesota)</w:t>
            </w:r>
          </w:p>
        </w:tc>
      </w:tr>
      <w:tr w:rsidR="00F10AC9" w:rsidRPr="00DA6255" w14:paraId="11CC9369"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728CB68" w14:textId="2F6732CD"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Boiler &amp; Machinery</w:t>
            </w:r>
          </w:p>
        </w:tc>
        <w:tc>
          <w:tcPr>
            <w:tcW w:w="642" w:type="pct"/>
            <w:tcBorders>
              <w:top w:val="nil"/>
              <w:left w:val="nil"/>
              <w:bottom w:val="single" w:sz="8" w:space="0" w:color="auto"/>
              <w:right w:val="single" w:sz="8" w:space="0" w:color="auto"/>
            </w:tcBorders>
            <w:shd w:val="clear" w:color="auto" w:fill="auto"/>
            <w:vAlign w:val="center"/>
            <w:hideMark/>
          </w:tcPr>
          <w:p w14:paraId="63100BED" w14:textId="27BCD86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3.9% | 3.0%</w:t>
            </w:r>
          </w:p>
        </w:tc>
        <w:tc>
          <w:tcPr>
            <w:tcW w:w="635" w:type="pct"/>
            <w:tcBorders>
              <w:top w:val="nil"/>
              <w:left w:val="nil"/>
              <w:bottom w:val="single" w:sz="8" w:space="0" w:color="auto"/>
              <w:right w:val="single" w:sz="8" w:space="0" w:color="auto"/>
            </w:tcBorders>
            <w:shd w:val="clear" w:color="auto" w:fill="auto"/>
            <w:vAlign w:val="center"/>
            <w:hideMark/>
          </w:tcPr>
          <w:p w14:paraId="79A6774F" w14:textId="74010CC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9.0% | 7.6%</w:t>
            </w:r>
          </w:p>
        </w:tc>
        <w:tc>
          <w:tcPr>
            <w:tcW w:w="1116" w:type="pct"/>
            <w:tcBorders>
              <w:top w:val="nil"/>
              <w:left w:val="nil"/>
              <w:bottom w:val="single" w:sz="8" w:space="0" w:color="auto"/>
              <w:right w:val="single" w:sz="8" w:space="0" w:color="auto"/>
            </w:tcBorders>
            <w:shd w:val="clear" w:color="auto" w:fill="auto"/>
            <w:vAlign w:val="center"/>
            <w:hideMark/>
          </w:tcPr>
          <w:p w14:paraId="023C0757" w14:textId="5169BF75"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24.2% (Hawaii)</w:t>
            </w:r>
          </w:p>
        </w:tc>
        <w:tc>
          <w:tcPr>
            <w:tcW w:w="1072" w:type="pct"/>
            <w:tcBorders>
              <w:top w:val="nil"/>
              <w:left w:val="nil"/>
              <w:bottom w:val="single" w:sz="8" w:space="0" w:color="auto"/>
              <w:right w:val="single" w:sz="8" w:space="0" w:color="auto"/>
            </w:tcBorders>
            <w:shd w:val="clear" w:color="auto" w:fill="auto"/>
            <w:vAlign w:val="center"/>
            <w:hideMark/>
          </w:tcPr>
          <w:p w14:paraId="53F24EF9" w14:textId="7820E27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1.8% (Wyoming)</w:t>
            </w:r>
          </w:p>
        </w:tc>
      </w:tr>
      <w:tr w:rsidR="00F10AC9" w:rsidRPr="00DA6255" w14:paraId="381F4389"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703FCB4E" w14:textId="4892FFD0"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Burglary &amp; Theft</w:t>
            </w:r>
          </w:p>
        </w:tc>
        <w:tc>
          <w:tcPr>
            <w:tcW w:w="642" w:type="pct"/>
            <w:tcBorders>
              <w:top w:val="nil"/>
              <w:left w:val="nil"/>
              <w:bottom w:val="single" w:sz="8" w:space="0" w:color="auto"/>
              <w:right w:val="single" w:sz="8" w:space="0" w:color="auto"/>
            </w:tcBorders>
            <w:shd w:val="clear" w:color="auto" w:fill="auto"/>
            <w:vAlign w:val="center"/>
            <w:hideMark/>
          </w:tcPr>
          <w:p w14:paraId="5A6756F6" w14:textId="4884C68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25.6% | 15.2%</w:t>
            </w:r>
          </w:p>
        </w:tc>
        <w:tc>
          <w:tcPr>
            <w:tcW w:w="635" w:type="pct"/>
            <w:tcBorders>
              <w:top w:val="nil"/>
              <w:left w:val="nil"/>
              <w:bottom w:val="single" w:sz="8" w:space="0" w:color="auto"/>
              <w:right w:val="single" w:sz="8" w:space="0" w:color="auto"/>
            </w:tcBorders>
            <w:shd w:val="clear" w:color="auto" w:fill="auto"/>
            <w:vAlign w:val="center"/>
            <w:hideMark/>
          </w:tcPr>
          <w:p w14:paraId="497FFD4C" w14:textId="3F59A3C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23.9% | 18.3%</w:t>
            </w:r>
          </w:p>
        </w:tc>
        <w:tc>
          <w:tcPr>
            <w:tcW w:w="1116" w:type="pct"/>
            <w:tcBorders>
              <w:top w:val="nil"/>
              <w:left w:val="nil"/>
              <w:bottom w:val="single" w:sz="8" w:space="0" w:color="auto"/>
              <w:right w:val="single" w:sz="8" w:space="0" w:color="auto"/>
            </w:tcBorders>
            <w:shd w:val="clear" w:color="auto" w:fill="auto"/>
            <w:vAlign w:val="center"/>
            <w:hideMark/>
          </w:tcPr>
          <w:p w14:paraId="4E2535F5" w14:textId="2F494862"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50.1% (Louisiana)</w:t>
            </w:r>
          </w:p>
        </w:tc>
        <w:tc>
          <w:tcPr>
            <w:tcW w:w="1072" w:type="pct"/>
            <w:tcBorders>
              <w:top w:val="nil"/>
              <w:left w:val="nil"/>
              <w:bottom w:val="single" w:sz="8" w:space="0" w:color="auto"/>
              <w:right w:val="single" w:sz="8" w:space="0" w:color="auto"/>
            </w:tcBorders>
            <w:shd w:val="clear" w:color="auto" w:fill="auto"/>
            <w:vAlign w:val="center"/>
            <w:hideMark/>
          </w:tcPr>
          <w:p w14:paraId="0493E0AF" w14:textId="78AE0131"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5.9% (Alabama)</w:t>
            </w:r>
          </w:p>
        </w:tc>
      </w:tr>
      <w:tr w:rsidR="00F10AC9" w:rsidRPr="00DA6255" w14:paraId="69F1CAE6"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26EADD2" w14:textId="6B614A2E"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Commercial Multi-Peril</w:t>
            </w:r>
          </w:p>
        </w:tc>
        <w:tc>
          <w:tcPr>
            <w:tcW w:w="642" w:type="pct"/>
            <w:tcBorders>
              <w:top w:val="nil"/>
              <w:left w:val="nil"/>
              <w:bottom w:val="single" w:sz="8" w:space="0" w:color="auto"/>
              <w:right w:val="single" w:sz="8" w:space="0" w:color="auto"/>
            </w:tcBorders>
            <w:shd w:val="clear" w:color="auto" w:fill="auto"/>
            <w:vAlign w:val="center"/>
            <w:hideMark/>
          </w:tcPr>
          <w:p w14:paraId="0B0F1CF8" w14:textId="3A899BE5"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3.7% | 3.7%</w:t>
            </w:r>
          </w:p>
        </w:tc>
        <w:tc>
          <w:tcPr>
            <w:tcW w:w="635" w:type="pct"/>
            <w:tcBorders>
              <w:top w:val="nil"/>
              <w:left w:val="nil"/>
              <w:bottom w:val="single" w:sz="8" w:space="0" w:color="auto"/>
              <w:right w:val="single" w:sz="8" w:space="0" w:color="auto"/>
            </w:tcBorders>
            <w:shd w:val="clear" w:color="auto" w:fill="auto"/>
            <w:vAlign w:val="center"/>
            <w:hideMark/>
          </w:tcPr>
          <w:p w14:paraId="5DD71B1A" w14:textId="2EC16E6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11.0% | 9.0%</w:t>
            </w:r>
          </w:p>
        </w:tc>
        <w:tc>
          <w:tcPr>
            <w:tcW w:w="1116" w:type="pct"/>
            <w:tcBorders>
              <w:top w:val="nil"/>
              <w:left w:val="nil"/>
              <w:bottom w:val="single" w:sz="8" w:space="0" w:color="auto"/>
              <w:right w:val="single" w:sz="8" w:space="0" w:color="auto"/>
            </w:tcBorders>
            <w:shd w:val="clear" w:color="auto" w:fill="auto"/>
            <w:vAlign w:val="center"/>
            <w:hideMark/>
          </w:tcPr>
          <w:p w14:paraId="20379973" w14:textId="66CB9A8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41.3% (Florida)</w:t>
            </w:r>
          </w:p>
        </w:tc>
        <w:tc>
          <w:tcPr>
            <w:tcW w:w="1072" w:type="pct"/>
            <w:tcBorders>
              <w:top w:val="nil"/>
              <w:left w:val="nil"/>
              <w:bottom w:val="single" w:sz="8" w:space="0" w:color="auto"/>
              <w:right w:val="single" w:sz="8" w:space="0" w:color="auto"/>
            </w:tcBorders>
            <w:shd w:val="clear" w:color="auto" w:fill="auto"/>
            <w:vAlign w:val="center"/>
            <w:hideMark/>
          </w:tcPr>
          <w:p w14:paraId="1006A4ED" w14:textId="509B458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2.8% (Ohio)</w:t>
            </w:r>
          </w:p>
        </w:tc>
      </w:tr>
      <w:tr w:rsidR="00F10AC9" w:rsidRPr="00DA6255" w14:paraId="0D7B9837"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7C01B93C" w14:textId="36443638"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Earthquake</w:t>
            </w:r>
          </w:p>
        </w:tc>
        <w:tc>
          <w:tcPr>
            <w:tcW w:w="642" w:type="pct"/>
            <w:tcBorders>
              <w:top w:val="nil"/>
              <w:left w:val="nil"/>
              <w:bottom w:val="single" w:sz="8" w:space="0" w:color="auto"/>
              <w:right w:val="single" w:sz="8" w:space="0" w:color="auto"/>
            </w:tcBorders>
            <w:shd w:val="clear" w:color="auto" w:fill="auto"/>
            <w:vAlign w:val="center"/>
            <w:hideMark/>
          </w:tcPr>
          <w:p w14:paraId="692C3146" w14:textId="58B6DC6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30.5% | 29.7%</w:t>
            </w:r>
          </w:p>
        </w:tc>
        <w:tc>
          <w:tcPr>
            <w:tcW w:w="635" w:type="pct"/>
            <w:tcBorders>
              <w:top w:val="nil"/>
              <w:left w:val="nil"/>
              <w:bottom w:val="single" w:sz="8" w:space="0" w:color="auto"/>
              <w:right w:val="single" w:sz="8" w:space="0" w:color="auto"/>
            </w:tcBorders>
            <w:shd w:val="clear" w:color="auto" w:fill="auto"/>
            <w:vAlign w:val="center"/>
            <w:hideMark/>
          </w:tcPr>
          <w:p w14:paraId="5F6B3BA5" w14:textId="7509617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50.8% | 47.7%</w:t>
            </w:r>
          </w:p>
        </w:tc>
        <w:tc>
          <w:tcPr>
            <w:tcW w:w="1116" w:type="pct"/>
            <w:tcBorders>
              <w:top w:val="nil"/>
              <w:left w:val="nil"/>
              <w:bottom w:val="single" w:sz="8" w:space="0" w:color="auto"/>
              <w:right w:val="single" w:sz="8" w:space="0" w:color="auto"/>
            </w:tcBorders>
            <w:shd w:val="clear" w:color="auto" w:fill="auto"/>
            <w:vAlign w:val="center"/>
            <w:hideMark/>
          </w:tcPr>
          <w:p w14:paraId="2FDC1464" w14:textId="0D12F6F6"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86.9% (Florida)</w:t>
            </w:r>
          </w:p>
        </w:tc>
        <w:tc>
          <w:tcPr>
            <w:tcW w:w="1072" w:type="pct"/>
            <w:tcBorders>
              <w:top w:val="nil"/>
              <w:left w:val="nil"/>
              <w:bottom w:val="single" w:sz="8" w:space="0" w:color="auto"/>
              <w:right w:val="single" w:sz="8" w:space="0" w:color="auto"/>
            </w:tcBorders>
            <w:shd w:val="clear" w:color="auto" w:fill="auto"/>
            <w:vAlign w:val="center"/>
            <w:hideMark/>
          </w:tcPr>
          <w:p w14:paraId="290705F0" w14:textId="2831A20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10.4% (Kentucky)</w:t>
            </w:r>
          </w:p>
        </w:tc>
      </w:tr>
      <w:tr w:rsidR="00F10AC9" w:rsidRPr="00DA6255" w14:paraId="369036B2"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598B2928" w14:textId="3EF60E64"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Excess Workers' Comp</w:t>
            </w:r>
          </w:p>
        </w:tc>
        <w:tc>
          <w:tcPr>
            <w:tcW w:w="642" w:type="pct"/>
            <w:tcBorders>
              <w:top w:val="nil"/>
              <w:left w:val="nil"/>
              <w:bottom w:val="single" w:sz="8" w:space="0" w:color="auto"/>
              <w:right w:val="single" w:sz="8" w:space="0" w:color="auto"/>
            </w:tcBorders>
            <w:shd w:val="clear" w:color="auto" w:fill="auto"/>
            <w:vAlign w:val="center"/>
            <w:hideMark/>
          </w:tcPr>
          <w:p w14:paraId="4AB6BFB1" w14:textId="1F9A9DD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5FE4D32C" w14:textId="7145EE2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0.5% | 0.7%</w:t>
            </w:r>
          </w:p>
        </w:tc>
        <w:tc>
          <w:tcPr>
            <w:tcW w:w="1116" w:type="pct"/>
            <w:tcBorders>
              <w:top w:val="nil"/>
              <w:left w:val="nil"/>
              <w:bottom w:val="single" w:sz="8" w:space="0" w:color="auto"/>
              <w:right w:val="single" w:sz="8" w:space="0" w:color="auto"/>
            </w:tcBorders>
            <w:shd w:val="clear" w:color="auto" w:fill="auto"/>
            <w:vAlign w:val="center"/>
            <w:hideMark/>
          </w:tcPr>
          <w:p w14:paraId="68863212" w14:textId="76A78B0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46.2% (District of Columbia)</w:t>
            </w:r>
          </w:p>
        </w:tc>
        <w:tc>
          <w:tcPr>
            <w:tcW w:w="1072" w:type="pct"/>
            <w:tcBorders>
              <w:top w:val="nil"/>
              <w:left w:val="nil"/>
              <w:bottom w:val="single" w:sz="8" w:space="0" w:color="auto"/>
              <w:right w:val="single" w:sz="8" w:space="0" w:color="auto"/>
            </w:tcBorders>
            <w:shd w:val="clear" w:color="auto" w:fill="auto"/>
            <w:vAlign w:val="center"/>
            <w:hideMark/>
          </w:tcPr>
          <w:p w14:paraId="7F3BDCBD" w14:textId="1F9F985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(38 states)</w:t>
            </w:r>
          </w:p>
        </w:tc>
      </w:tr>
      <w:tr w:rsidR="00F10AC9" w:rsidRPr="00DA6255" w14:paraId="0F0ADAB3"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558F2434" w14:textId="426E6E14"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Farmowners Multi-Peril</w:t>
            </w:r>
          </w:p>
        </w:tc>
        <w:tc>
          <w:tcPr>
            <w:tcW w:w="642" w:type="pct"/>
            <w:tcBorders>
              <w:top w:val="nil"/>
              <w:left w:val="nil"/>
              <w:bottom w:val="single" w:sz="8" w:space="0" w:color="auto"/>
              <w:right w:val="single" w:sz="8" w:space="0" w:color="auto"/>
            </w:tcBorders>
            <w:shd w:val="clear" w:color="auto" w:fill="auto"/>
            <w:vAlign w:val="center"/>
            <w:hideMark/>
          </w:tcPr>
          <w:p w14:paraId="6F6CBB0D" w14:textId="09668DD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0.1%</w:t>
            </w:r>
          </w:p>
        </w:tc>
        <w:tc>
          <w:tcPr>
            <w:tcW w:w="635" w:type="pct"/>
            <w:tcBorders>
              <w:top w:val="nil"/>
              <w:left w:val="nil"/>
              <w:bottom w:val="single" w:sz="8" w:space="0" w:color="auto"/>
              <w:right w:val="single" w:sz="8" w:space="0" w:color="auto"/>
            </w:tcBorders>
            <w:shd w:val="clear" w:color="auto" w:fill="auto"/>
            <w:vAlign w:val="center"/>
            <w:hideMark/>
          </w:tcPr>
          <w:p w14:paraId="3950CB99" w14:textId="7219411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0.5% | 0.5%</w:t>
            </w:r>
          </w:p>
        </w:tc>
        <w:tc>
          <w:tcPr>
            <w:tcW w:w="1116" w:type="pct"/>
            <w:tcBorders>
              <w:top w:val="nil"/>
              <w:left w:val="nil"/>
              <w:bottom w:val="single" w:sz="8" w:space="0" w:color="auto"/>
              <w:right w:val="single" w:sz="8" w:space="0" w:color="auto"/>
            </w:tcBorders>
            <w:shd w:val="clear" w:color="auto" w:fill="auto"/>
            <w:vAlign w:val="center"/>
            <w:hideMark/>
          </w:tcPr>
          <w:p w14:paraId="6B9F7962" w14:textId="234D313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21.5% (Mississippi)</w:t>
            </w:r>
          </w:p>
        </w:tc>
        <w:tc>
          <w:tcPr>
            <w:tcW w:w="1072" w:type="pct"/>
            <w:tcBorders>
              <w:top w:val="nil"/>
              <w:left w:val="nil"/>
              <w:bottom w:val="single" w:sz="8" w:space="0" w:color="auto"/>
              <w:right w:val="single" w:sz="8" w:space="0" w:color="auto"/>
            </w:tcBorders>
            <w:shd w:val="clear" w:color="auto" w:fill="auto"/>
            <w:vAlign w:val="center"/>
            <w:hideMark/>
          </w:tcPr>
          <w:p w14:paraId="60008568" w14:textId="7A192A1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(5 states)</w:t>
            </w:r>
          </w:p>
        </w:tc>
      </w:tr>
      <w:tr w:rsidR="00F10AC9" w:rsidRPr="00DA6255" w14:paraId="77313D85"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E74B86E" w14:textId="0EFB2CF2"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Federal Flood</w:t>
            </w:r>
          </w:p>
        </w:tc>
        <w:tc>
          <w:tcPr>
            <w:tcW w:w="642" w:type="pct"/>
            <w:tcBorders>
              <w:top w:val="nil"/>
              <w:left w:val="nil"/>
              <w:bottom w:val="single" w:sz="8" w:space="0" w:color="auto"/>
              <w:right w:val="single" w:sz="8" w:space="0" w:color="auto"/>
            </w:tcBorders>
            <w:shd w:val="clear" w:color="auto" w:fill="auto"/>
            <w:vAlign w:val="center"/>
            <w:hideMark/>
          </w:tcPr>
          <w:p w14:paraId="4ED41EAA" w14:textId="46F9383C"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2.3% | 0.8%</w:t>
            </w:r>
          </w:p>
        </w:tc>
        <w:tc>
          <w:tcPr>
            <w:tcW w:w="635" w:type="pct"/>
            <w:tcBorders>
              <w:top w:val="nil"/>
              <w:left w:val="nil"/>
              <w:bottom w:val="single" w:sz="8" w:space="0" w:color="auto"/>
              <w:right w:val="single" w:sz="8" w:space="0" w:color="auto"/>
            </w:tcBorders>
            <w:shd w:val="clear" w:color="auto" w:fill="auto"/>
            <w:vAlign w:val="center"/>
            <w:hideMark/>
          </w:tcPr>
          <w:p w14:paraId="3AA93D45" w14:textId="2E23477C"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2.5% | 2.3%</w:t>
            </w:r>
          </w:p>
        </w:tc>
        <w:tc>
          <w:tcPr>
            <w:tcW w:w="1116" w:type="pct"/>
            <w:tcBorders>
              <w:top w:val="nil"/>
              <w:left w:val="nil"/>
              <w:bottom w:val="single" w:sz="8" w:space="0" w:color="auto"/>
              <w:right w:val="single" w:sz="8" w:space="0" w:color="auto"/>
            </w:tcBorders>
            <w:shd w:val="clear" w:color="auto" w:fill="auto"/>
            <w:vAlign w:val="center"/>
            <w:hideMark/>
          </w:tcPr>
          <w:p w14:paraId="09A04DEC" w14:textId="5DA12FEC"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11.4% (Texas)</w:t>
            </w:r>
          </w:p>
        </w:tc>
        <w:tc>
          <w:tcPr>
            <w:tcW w:w="1072" w:type="pct"/>
            <w:tcBorders>
              <w:top w:val="nil"/>
              <w:left w:val="nil"/>
              <w:bottom w:val="single" w:sz="8" w:space="0" w:color="auto"/>
              <w:right w:val="single" w:sz="8" w:space="0" w:color="auto"/>
            </w:tcBorders>
            <w:shd w:val="clear" w:color="auto" w:fill="auto"/>
            <w:vAlign w:val="center"/>
            <w:hideMark/>
          </w:tcPr>
          <w:p w14:paraId="65D9FFA5" w14:textId="37DB1D8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0.1% (Louisiana)</w:t>
            </w:r>
          </w:p>
        </w:tc>
      </w:tr>
      <w:tr w:rsidR="00F10AC9" w:rsidRPr="00DA6255" w14:paraId="67576FAD"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37121CB1" w14:textId="2788949F"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Fidelity</w:t>
            </w:r>
          </w:p>
        </w:tc>
        <w:tc>
          <w:tcPr>
            <w:tcW w:w="642" w:type="pct"/>
            <w:tcBorders>
              <w:top w:val="nil"/>
              <w:left w:val="nil"/>
              <w:bottom w:val="single" w:sz="8" w:space="0" w:color="auto"/>
              <w:right w:val="single" w:sz="8" w:space="0" w:color="auto"/>
            </w:tcBorders>
            <w:shd w:val="clear" w:color="auto" w:fill="auto"/>
            <w:vAlign w:val="center"/>
            <w:hideMark/>
          </w:tcPr>
          <w:p w14:paraId="4CE37210" w14:textId="3112DBB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1.0% | 1.2%</w:t>
            </w:r>
          </w:p>
        </w:tc>
        <w:tc>
          <w:tcPr>
            <w:tcW w:w="635" w:type="pct"/>
            <w:tcBorders>
              <w:top w:val="nil"/>
              <w:left w:val="nil"/>
              <w:bottom w:val="single" w:sz="8" w:space="0" w:color="auto"/>
              <w:right w:val="single" w:sz="8" w:space="0" w:color="auto"/>
            </w:tcBorders>
            <w:shd w:val="clear" w:color="auto" w:fill="auto"/>
            <w:vAlign w:val="center"/>
            <w:hideMark/>
          </w:tcPr>
          <w:p w14:paraId="4C9BBFC1" w14:textId="74B4232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2.1% | 1.9%</w:t>
            </w:r>
          </w:p>
        </w:tc>
        <w:tc>
          <w:tcPr>
            <w:tcW w:w="1116" w:type="pct"/>
            <w:tcBorders>
              <w:top w:val="nil"/>
              <w:left w:val="nil"/>
              <w:bottom w:val="single" w:sz="8" w:space="0" w:color="auto"/>
              <w:right w:val="single" w:sz="8" w:space="0" w:color="auto"/>
            </w:tcBorders>
            <w:shd w:val="clear" w:color="auto" w:fill="auto"/>
            <w:vAlign w:val="center"/>
            <w:hideMark/>
          </w:tcPr>
          <w:p w14:paraId="0E183731" w14:textId="50091C6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9.2% (Vermont)</w:t>
            </w:r>
          </w:p>
        </w:tc>
        <w:tc>
          <w:tcPr>
            <w:tcW w:w="1072" w:type="pct"/>
            <w:tcBorders>
              <w:top w:val="nil"/>
              <w:left w:val="nil"/>
              <w:bottom w:val="single" w:sz="8" w:space="0" w:color="auto"/>
              <w:right w:val="single" w:sz="8" w:space="0" w:color="auto"/>
            </w:tcBorders>
            <w:shd w:val="clear" w:color="auto" w:fill="auto"/>
            <w:vAlign w:val="center"/>
            <w:hideMark/>
          </w:tcPr>
          <w:p w14:paraId="520A11BD" w14:textId="1B17A16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0.2% (West Virginia)</w:t>
            </w:r>
          </w:p>
        </w:tc>
      </w:tr>
      <w:tr w:rsidR="00F10AC9" w:rsidRPr="00DA6255" w14:paraId="0B90F378"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0642EE5" w14:textId="6052150F"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Fire Peril Only</w:t>
            </w:r>
          </w:p>
        </w:tc>
        <w:tc>
          <w:tcPr>
            <w:tcW w:w="642" w:type="pct"/>
            <w:tcBorders>
              <w:top w:val="nil"/>
              <w:left w:val="nil"/>
              <w:bottom w:val="single" w:sz="8" w:space="0" w:color="auto"/>
              <w:right w:val="single" w:sz="8" w:space="0" w:color="auto"/>
            </w:tcBorders>
            <w:shd w:val="clear" w:color="auto" w:fill="auto"/>
            <w:vAlign w:val="center"/>
            <w:hideMark/>
          </w:tcPr>
          <w:p w14:paraId="3E67C203" w14:textId="13B329B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47.7% | 28.7%</w:t>
            </w:r>
          </w:p>
        </w:tc>
        <w:tc>
          <w:tcPr>
            <w:tcW w:w="635" w:type="pct"/>
            <w:tcBorders>
              <w:top w:val="nil"/>
              <w:left w:val="nil"/>
              <w:bottom w:val="single" w:sz="8" w:space="0" w:color="auto"/>
              <w:right w:val="single" w:sz="8" w:space="0" w:color="auto"/>
            </w:tcBorders>
            <w:shd w:val="clear" w:color="auto" w:fill="auto"/>
            <w:vAlign w:val="center"/>
            <w:hideMark/>
          </w:tcPr>
          <w:p w14:paraId="2D8AB71F" w14:textId="6F6F696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40.3% | 34.4%</w:t>
            </w:r>
          </w:p>
        </w:tc>
        <w:tc>
          <w:tcPr>
            <w:tcW w:w="1116" w:type="pct"/>
            <w:tcBorders>
              <w:top w:val="nil"/>
              <w:left w:val="nil"/>
              <w:bottom w:val="single" w:sz="8" w:space="0" w:color="auto"/>
              <w:right w:val="single" w:sz="8" w:space="0" w:color="auto"/>
            </w:tcBorders>
            <w:shd w:val="clear" w:color="auto" w:fill="auto"/>
            <w:vAlign w:val="center"/>
            <w:hideMark/>
          </w:tcPr>
          <w:p w14:paraId="3D9FE56C" w14:textId="4136BD6D"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59.7% (South Carolina)</w:t>
            </w:r>
          </w:p>
        </w:tc>
        <w:tc>
          <w:tcPr>
            <w:tcW w:w="1072" w:type="pct"/>
            <w:tcBorders>
              <w:top w:val="nil"/>
              <w:left w:val="nil"/>
              <w:bottom w:val="single" w:sz="8" w:space="0" w:color="auto"/>
              <w:right w:val="single" w:sz="8" w:space="0" w:color="auto"/>
            </w:tcBorders>
            <w:shd w:val="clear" w:color="auto" w:fill="auto"/>
            <w:vAlign w:val="center"/>
            <w:hideMark/>
          </w:tcPr>
          <w:p w14:paraId="3A312CD0" w14:textId="688E855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22.5% (New Hampshire)</w:t>
            </w:r>
          </w:p>
        </w:tc>
      </w:tr>
      <w:tr w:rsidR="00F10AC9" w:rsidRPr="00DA6255" w14:paraId="7F921E71"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52D8F625" w14:textId="030AC7DB"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Homeowners Multi-Peril</w:t>
            </w:r>
          </w:p>
        </w:tc>
        <w:tc>
          <w:tcPr>
            <w:tcW w:w="642" w:type="pct"/>
            <w:tcBorders>
              <w:top w:val="nil"/>
              <w:left w:val="nil"/>
              <w:bottom w:val="single" w:sz="8" w:space="0" w:color="auto"/>
              <w:right w:val="single" w:sz="8" w:space="0" w:color="auto"/>
            </w:tcBorders>
            <w:shd w:val="clear" w:color="auto" w:fill="auto"/>
            <w:vAlign w:val="center"/>
            <w:hideMark/>
          </w:tcPr>
          <w:p w14:paraId="6867C214" w14:textId="0DD379A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0.1% | 0.1%</w:t>
            </w:r>
          </w:p>
        </w:tc>
        <w:tc>
          <w:tcPr>
            <w:tcW w:w="635" w:type="pct"/>
            <w:tcBorders>
              <w:top w:val="nil"/>
              <w:left w:val="nil"/>
              <w:bottom w:val="single" w:sz="8" w:space="0" w:color="auto"/>
              <w:right w:val="single" w:sz="8" w:space="0" w:color="auto"/>
            </w:tcBorders>
            <w:shd w:val="clear" w:color="auto" w:fill="auto"/>
            <w:vAlign w:val="center"/>
            <w:hideMark/>
          </w:tcPr>
          <w:p w14:paraId="6F8D74E5" w14:textId="56B5EE1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2.1% | 2.2%</w:t>
            </w:r>
          </w:p>
        </w:tc>
        <w:tc>
          <w:tcPr>
            <w:tcW w:w="1116" w:type="pct"/>
            <w:tcBorders>
              <w:top w:val="nil"/>
              <w:left w:val="nil"/>
              <w:bottom w:val="single" w:sz="8" w:space="0" w:color="auto"/>
              <w:right w:val="single" w:sz="8" w:space="0" w:color="auto"/>
            </w:tcBorders>
            <w:shd w:val="clear" w:color="auto" w:fill="auto"/>
            <w:vAlign w:val="center"/>
            <w:hideMark/>
          </w:tcPr>
          <w:p w14:paraId="20CA6A28" w14:textId="6290F4A6"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20.3% (Mississippi)</w:t>
            </w:r>
          </w:p>
        </w:tc>
        <w:tc>
          <w:tcPr>
            <w:tcW w:w="1072" w:type="pct"/>
            <w:tcBorders>
              <w:top w:val="nil"/>
              <w:left w:val="nil"/>
              <w:bottom w:val="single" w:sz="8" w:space="0" w:color="auto"/>
              <w:right w:val="single" w:sz="8" w:space="0" w:color="auto"/>
            </w:tcBorders>
            <w:shd w:val="clear" w:color="auto" w:fill="auto"/>
            <w:vAlign w:val="center"/>
            <w:hideMark/>
          </w:tcPr>
          <w:p w14:paraId="105748D7" w14:textId="082802A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0.1% (Kentucky)</w:t>
            </w:r>
          </w:p>
        </w:tc>
      </w:tr>
      <w:tr w:rsidR="00F10AC9" w:rsidRPr="00DA6255" w14:paraId="76CD8F81"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3A6DA0D" w14:textId="062E7D17"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Inland Marine</w:t>
            </w:r>
          </w:p>
        </w:tc>
        <w:tc>
          <w:tcPr>
            <w:tcW w:w="642" w:type="pct"/>
            <w:tcBorders>
              <w:top w:val="nil"/>
              <w:left w:val="nil"/>
              <w:bottom w:val="single" w:sz="8" w:space="0" w:color="auto"/>
              <w:right w:val="single" w:sz="8" w:space="0" w:color="auto"/>
            </w:tcBorders>
            <w:shd w:val="clear" w:color="auto" w:fill="auto"/>
            <w:vAlign w:val="center"/>
            <w:hideMark/>
          </w:tcPr>
          <w:p w14:paraId="5307E815" w14:textId="481A49F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5.0% | 5.5%</w:t>
            </w:r>
          </w:p>
        </w:tc>
        <w:tc>
          <w:tcPr>
            <w:tcW w:w="635" w:type="pct"/>
            <w:tcBorders>
              <w:top w:val="nil"/>
              <w:left w:val="nil"/>
              <w:bottom w:val="single" w:sz="8" w:space="0" w:color="auto"/>
              <w:right w:val="single" w:sz="8" w:space="0" w:color="auto"/>
            </w:tcBorders>
            <w:shd w:val="clear" w:color="auto" w:fill="auto"/>
            <w:vAlign w:val="center"/>
            <w:hideMark/>
          </w:tcPr>
          <w:p w14:paraId="715F52C8" w14:textId="686F3B4A"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7.6% | 6.5%</w:t>
            </w:r>
          </w:p>
        </w:tc>
        <w:tc>
          <w:tcPr>
            <w:tcW w:w="1116" w:type="pct"/>
            <w:tcBorders>
              <w:top w:val="nil"/>
              <w:left w:val="nil"/>
              <w:bottom w:val="single" w:sz="8" w:space="0" w:color="auto"/>
              <w:right w:val="single" w:sz="8" w:space="0" w:color="auto"/>
            </w:tcBorders>
            <w:shd w:val="clear" w:color="auto" w:fill="auto"/>
            <w:vAlign w:val="center"/>
            <w:hideMark/>
          </w:tcPr>
          <w:p w14:paraId="70F7A4BC" w14:textId="27D9FA4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17.8% (California)</w:t>
            </w:r>
          </w:p>
        </w:tc>
        <w:tc>
          <w:tcPr>
            <w:tcW w:w="1072" w:type="pct"/>
            <w:tcBorders>
              <w:top w:val="nil"/>
              <w:left w:val="nil"/>
              <w:bottom w:val="single" w:sz="8" w:space="0" w:color="auto"/>
              <w:right w:val="single" w:sz="8" w:space="0" w:color="auto"/>
            </w:tcBorders>
            <w:shd w:val="clear" w:color="auto" w:fill="auto"/>
            <w:vAlign w:val="center"/>
            <w:hideMark/>
          </w:tcPr>
          <w:p w14:paraId="6777B7A8" w14:textId="2DADA31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1.8% (Delaware)</w:t>
            </w:r>
          </w:p>
        </w:tc>
      </w:tr>
      <w:tr w:rsidR="00F10AC9" w:rsidRPr="00DA6255" w14:paraId="499256EA"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47074225" w14:textId="2F3D96D1"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International</w:t>
            </w:r>
          </w:p>
        </w:tc>
        <w:tc>
          <w:tcPr>
            <w:tcW w:w="642" w:type="pct"/>
            <w:tcBorders>
              <w:top w:val="nil"/>
              <w:left w:val="nil"/>
              <w:bottom w:val="single" w:sz="8" w:space="0" w:color="auto"/>
              <w:right w:val="single" w:sz="8" w:space="0" w:color="auto"/>
            </w:tcBorders>
            <w:shd w:val="clear" w:color="auto" w:fill="auto"/>
            <w:vAlign w:val="center"/>
            <w:hideMark/>
          </w:tcPr>
          <w:p w14:paraId="7C817010" w14:textId="7F2CB2D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0CB501DD" w14:textId="58A27F15"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0.7% | 100.5%</w:t>
            </w:r>
          </w:p>
        </w:tc>
        <w:tc>
          <w:tcPr>
            <w:tcW w:w="1116" w:type="pct"/>
            <w:tcBorders>
              <w:top w:val="nil"/>
              <w:left w:val="nil"/>
              <w:bottom w:val="single" w:sz="8" w:space="0" w:color="auto"/>
              <w:right w:val="single" w:sz="8" w:space="0" w:color="auto"/>
            </w:tcBorders>
            <w:shd w:val="clear" w:color="auto" w:fill="auto"/>
            <w:vAlign w:val="center"/>
            <w:hideMark/>
          </w:tcPr>
          <w:p w14:paraId="17152C11" w14:textId="224ECE2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200.0% (Michigan)</w:t>
            </w:r>
          </w:p>
        </w:tc>
        <w:tc>
          <w:tcPr>
            <w:tcW w:w="1072" w:type="pct"/>
            <w:tcBorders>
              <w:top w:val="nil"/>
              <w:left w:val="nil"/>
              <w:bottom w:val="single" w:sz="8" w:space="0" w:color="auto"/>
              <w:right w:val="single" w:sz="8" w:space="0" w:color="auto"/>
            </w:tcBorders>
            <w:shd w:val="clear" w:color="auto" w:fill="auto"/>
            <w:vAlign w:val="center"/>
            <w:hideMark/>
          </w:tcPr>
          <w:p w14:paraId="2248452B" w14:textId="2A926F4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(44 states)</w:t>
            </w:r>
          </w:p>
        </w:tc>
      </w:tr>
      <w:tr w:rsidR="00F10AC9" w:rsidRPr="00DA6255" w14:paraId="438C6457"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0E1D361D" w14:textId="4DE4B1F3"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Medical Malpractice</w:t>
            </w:r>
          </w:p>
        </w:tc>
        <w:tc>
          <w:tcPr>
            <w:tcW w:w="642" w:type="pct"/>
            <w:tcBorders>
              <w:top w:val="nil"/>
              <w:left w:val="nil"/>
              <w:bottom w:val="single" w:sz="8" w:space="0" w:color="auto"/>
              <w:right w:val="single" w:sz="8" w:space="0" w:color="auto"/>
            </w:tcBorders>
            <w:shd w:val="clear" w:color="auto" w:fill="auto"/>
            <w:vAlign w:val="center"/>
            <w:hideMark/>
          </w:tcPr>
          <w:p w14:paraId="11B1A79E" w14:textId="58511455"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29.3% | 24.0%</w:t>
            </w:r>
          </w:p>
        </w:tc>
        <w:tc>
          <w:tcPr>
            <w:tcW w:w="635" w:type="pct"/>
            <w:tcBorders>
              <w:top w:val="nil"/>
              <w:left w:val="nil"/>
              <w:bottom w:val="single" w:sz="8" w:space="0" w:color="auto"/>
              <w:right w:val="single" w:sz="8" w:space="0" w:color="auto"/>
            </w:tcBorders>
            <w:shd w:val="clear" w:color="auto" w:fill="auto"/>
            <w:vAlign w:val="center"/>
            <w:hideMark/>
          </w:tcPr>
          <w:p w14:paraId="67780AE6" w14:textId="5E895D7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25.7% | 23.7%</w:t>
            </w:r>
          </w:p>
        </w:tc>
        <w:tc>
          <w:tcPr>
            <w:tcW w:w="1116" w:type="pct"/>
            <w:tcBorders>
              <w:top w:val="nil"/>
              <w:left w:val="nil"/>
              <w:bottom w:val="single" w:sz="8" w:space="0" w:color="auto"/>
              <w:right w:val="single" w:sz="8" w:space="0" w:color="auto"/>
            </w:tcBorders>
            <w:shd w:val="clear" w:color="auto" w:fill="auto"/>
            <w:vAlign w:val="center"/>
            <w:hideMark/>
          </w:tcPr>
          <w:p w14:paraId="034703BB" w14:textId="3C39563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47.7% (Rhode Island)</w:t>
            </w:r>
          </w:p>
        </w:tc>
        <w:tc>
          <w:tcPr>
            <w:tcW w:w="1072" w:type="pct"/>
            <w:tcBorders>
              <w:top w:val="nil"/>
              <w:left w:val="nil"/>
              <w:bottom w:val="single" w:sz="8" w:space="0" w:color="auto"/>
              <w:right w:val="single" w:sz="8" w:space="0" w:color="auto"/>
            </w:tcBorders>
            <w:shd w:val="clear" w:color="auto" w:fill="auto"/>
            <w:vAlign w:val="center"/>
            <w:hideMark/>
          </w:tcPr>
          <w:p w14:paraId="5666DF2B" w14:textId="0664746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10.0% (New York)</w:t>
            </w:r>
          </w:p>
        </w:tc>
      </w:tr>
      <w:tr w:rsidR="00F10AC9" w:rsidRPr="00DA6255" w14:paraId="45E7BAE4"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7BF247C7" w14:textId="5F1B6CA7"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Multi-Peril Crop</w:t>
            </w:r>
          </w:p>
        </w:tc>
        <w:tc>
          <w:tcPr>
            <w:tcW w:w="642" w:type="pct"/>
            <w:tcBorders>
              <w:top w:val="nil"/>
              <w:left w:val="nil"/>
              <w:bottom w:val="single" w:sz="8" w:space="0" w:color="auto"/>
              <w:right w:val="single" w:sz="8" w:space="0" w:color="auto"/>
            </w:tcBorders>
            <w:shd w:val="clear" w:color="auto" w:fill="auto"/>
            <w:vAlign w:val="center"/>
            <w:hideMark/>
          </w:tcPr>
          <w:p w14:paraId="18B885E5" w14:textId="15E23EDA"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79F56B8B" w14:textId="2E96F0D0"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1116" w:type="pct"/>
            <w:tcBorders>
              <w:top w:val="nil"/>
              <w:left w:val="nil"/>
              <w:bottom w:val="single" w:sz="8" w:space="0" w:color="auto"/>
              <w:right w:val="single" w:sz="8" w:space="0" w:color="auto"/>
            </w:tcBorders>
            <w:shd w:val="clear" w:color="auto" w:fill="auto"/>
            <w:vAlign w:val="center"/>
            <w:hideMark/>
          </w:tcPr>
          <w:p w14:paraId="572BAD07" w14:textId="15B5CBAA"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(Alaska)</w:t>
            </w:r>
          </w:p>
        </w:tc>
        <w:tc>
          <w:tcPr>
            <w:tcW w:w="1072" w:type="pct"/>
            <w:tcBorders>
              <w:top w:val="nil"/>
              <w:left w:val="nil"/>
              <w:bottom w:val="single" w:sz="8" w:space="0" w:color="auto"/>
              <w:right w:val="single" w:sz="8" w:space="0" w:color="auto"/>
            </w:tcBorders>
            <w:shd w:val="clear" w:color="auto" w:fill="auto"/>
            <w:vAlign w:val="center"/>
            <w:hideMark/>
          </w:tcPr>
          <w:p w14:paraId="4199D75C" w14:textId="59E18F9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(50 states)</w:t>
            </w:r>
          </w:p>
        </w:tc>
      </w:tr>
      <w:tr w:rsidR="00F10AC9" w:rsidRPr="00DA6255" w14:paraId="643445E9"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65F987D4" w14:textId="1E4A7207"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Ocean Marine</w:t>
            </w:r>
          </w:p>
        </w:tc>
        <w:tc>
          <w:tcPr>
            <w:tcW w:w="642" w:type="pct"/>
            <w:tcBorders>
              <w:top w:val="nil"/>
              <w:left w:val="nil"/>
              <w:bottom w:val="single" w:sz="8" w:space="0" w:color="auto"/>
              <w:right w:val="single" w:sz="8" w:space="0" w:color="auto"/>
            </w:tcBorders>
            <w:shd w:val="clear" w:color="auto" w:fill="auto"/>
            <w:vAlign w:val="center"/>
            <w:hideMark/>
          </w:tcPr>
          <w:p w14:paraId="30DCC967" w14:textId="4834FBF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3.1% | 1.3%</w:t>
            </w:r>
          </w:p>
        </w:tc>
        <w:tc>
          <w:tcPr>
            <w:tcW w:w="635" w:type="pct"/>
            <w:tcBorders>
              <w:top w:val="nil"/>
              <w:left w:val="nil"/>
              <w:bottom w:val="single" w:sz="8" w:space="0" w:color="auto"/>
              <w:right w:val="single" w:sz="8" w:space="0" w:color="auto"/>
            </w:tcBorders>
            <w:shd w:val="clear" w:color="auto" w:fill="auto"/>
            <w:vAlign w:val="center"/>
            <w:hideMark/>
          </w:tcPr>
          <w:p w14:paraId="212731C9" w14:textId="627AFA9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6.2% | 3.9%</w:t>
            </w:r>
          </w:p>
        </w:tc>
        <w:tc>
          <w:tcPr>
            <w:tcW w:w="1116" w:type="pct"/>
            <w:tcBorders>
              <w:top w:val="nil"/>
              <w:left w:val="nil"/>
              <w:bottom w:val="single" w:sz="8" w:space="0" w:color="auto"/>
              <w:right w:val="single" w:sz="8" w:space="0" w:color="auto"/>
            </w:tcBorders>
            <w:shd w:val="clear" w:color="auto" w:fill="auto"/>
            <w:vAlign w:val="center"/>
            <w:hideMark/>
          </w:tcPr>
          <w:p w14:paraId="77ADBCCA" w14:textId="6F19189A"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20.4% (Oklahoma)</w:t>
            </w:r>
          </w:p>
        </w:tc>
        <w:tc>
          <w:tcPr>
            <w:tcW w:w="1072" w:type="pct"/>
            <w:tcBorders>
              <w:top w:val="nil"/>
              <w:left w:val="nil"/>
              <w:bottom w:val="single" w:sz="8" w:space="0" w:color="auto"/>
              <w:right w:val="single" w:sz="8" w:space="0" w:color="auto"/>
            </w:tcBorders>
            <w:shd w:val="clear" w:color="auto" w:fill="auto"/>
            <w:vAlign w:val="center"/>
            <w:hideMark/>
          </w:tcPr>
          <w:p w14:paraId="5F308A3E" w14:textId="7BF91AE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0.6% (District of Columbia)</w:t>
            </w:r>
          </w:p>
        </w:tc>
      </w:tr>
      <w:tr w:rsidR="00F10AC9" w:rsidRPr="00DA6255" w14:paraId="35EDF667"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446AF03C" w14:textId="221799AF"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Other Liability (Claims-made)</w:t>
            </w:r>
          </w:p>
        </w:tc>
        <w:tc>
          <w:tcPr>
            <w:tcW w:w="642" w:type="pct"/>
            <w:tcBorders>
              <w:top w:val="nil"/>
              <w:left w:val="nil"/>
              <w:bottom w:val="single" w:sz="8" w:space="0" w:color="auto"/>
              <w:right w:val="single" w:sz="8" w:space="0" w:color="auto"/>
            </w:tcBorders>
            <w:shd w:val="clear" w:color="auto" w:fill="auto"/>
            <w:vAlign w:val="center"/>
            <w:hideMark/>
          </w:tcPr>
          <w:p w14:paraId="558EF98C" w14:textId="1AE4EFF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42.2% | 34.5%</w:t>
            </w:r>
          </w:p>
        </w:tc>
        <w:tc>
          <w:tcPr>
            <w:tcW w:w="635" w:type="pct"/>
            <w:tcBorders>
              <w:top w:val="nil"/>
              <w:left w:val="nil"/>
              <w:bottom w:val="single" w:sz="8" w:space="0" w:color="auto"/>
              <w:right w:val="single" w:sz="8" w:space="0" w:color="auto"/>
            </w:tcBorders>
            <w:shd w:val="clear" w:color="auto" w:fill="auto"/>
            <w:vAlign w:val="center"/>
            <w:hideMark/>
          </w:tcPr>
          <w:p w14:paraId="69086233" w14:textId="58B3468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38.0% | 34.6%</w:t>
            </w:r>
          </w:p>
        </w:tc>
        <w:tc>
          <w:tcPr>
            <w:tcW w:w="1116" w:type="pct"/>
            <w:tcBorders>
              <w:top w:val="nil"/>
              <w:left w:val="nil"/>
              <w:bottom w:val="single" w:sz="8" w:space="0" w:color="auto"/>
              <w:right w:val="single" w:sz="8" w:space="0" w:color="auto"/>
            </w:tcBorders>
            <w:shd w:val="clear" w:color="auto" w:fill="auto"/>
            <w:vAlign w:val="center"/>
            <w:hideMark/>
          </w:tcPr>
          <w:p w14:paraId="01AC1F6A" w14:textId="0AA30AA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64.2% (Alaska)</w:t>
            </w:r>
          </w:p>
        </w:tc>
        <w:tc>
          <w:tcPr>
            <w:tcW w:w="1072" w:type="pct"/>
            <w:tcBorders>
              <w:top w:val="nil"/>
              <w:left w:val="nil"/>
              <w:bottom w:val="single" w:sz="8" w:space="0" w:color="auto"/>
              <w:right w:val="single" w:sz="8" w:space="0" w:color="auto"/>
            </w:tcBorders>
            <w:shd w:val="clear" w:color="auto" w:fill="auto"/>
            <w:vAlign w:val="center"/>
            <w:hideMark/>
          </w:tcPr>
          <w:p w14:paraId="433DD3AA" w14:textId="491F5D8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25.1% (South Dakota)</w:t>
            </w:r>
          </w:p>
        </w:tc>
      </w:tr>
      <w:tr w:rsidR="00F10AC9" w:rsidRPr="00DA6255" w14:paraId="4F4204D0"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0512AF81" w14:textId="3FFB9906"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Other Liability (Occurrence)</w:t>
            </w:r>
          </w:p>
        </w:tc>
        <w:tc>
          <w:tcPr>
            <w:tcW w:w="642" w:type="pct"/>
            <w:tcBorders>
              <w:top w:val="nil"/>
              <w:left w:val="nil"/>
              <w:bottom w:val="single" w:sz="8" w:space="0" w:color="auto"/>
              <w:right w:val="single" w:sz="8" w:space="0" w:color="auto"/>
            </w:tcBorders>
            <w:shd w:val="clear" w:color="auto" w:fill="auto"/>
            <w:vAlign w:val="center"/>
            <w:hideMark/>
          </w:tcPr>
          <w:p w14:paraId="38E3926C" w14:textId="1E87E16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29.3% | 23.9%</w:t>
            </w:r>
          </w:p>
        </w:tc>
        <w:tc>
          <w:tcPr>
            <w:tcW w:w="635" w:type="pct"/>
            <w:tcBorders>
              <w:top w:val="nil"/>
              <w:left w:val="nil"/>
              <w:bottom w:val="single" w:sz="8" w:space="0" w:color="auto"/>
              <w:right w:val="single" w:sz="8" w:space="0" w:color="auto"/>
            </w:tcBorders>
            <w:shd w:val="clear" w:color="auto" w:fill="auto"/>
            <w:vAlign w:val="center"/>
            <w:hideMark/>
          </w:tcPr>
          <w:p w14:paraId="0D7519AC" w14:textId="65E52776"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33.4% | 29.9%</w:t>
            </w:r>
          </w:p>
        </w:tc>
        <w:tc>
          <w:tcPr>
            <w:tcW w:w="1116" w:type="pct"/>
            <w:tcBorders>
              <w:top w:val="nil"/>
              <w:left w:val="nil"/>
              <w:bottom w:val="single" w:sz="8" w:space="0" w:color="auto"/>
              <w:right w:val="single" w:sz="8" w:space="0" w:color="auto"/>
            </w:tcBorders>
            <w:shd w:val="clear" w:color="auto" w:fill="auto"/>
            <w:vAlign w:val="center"/>
            <w:hideMark/>
          </w:tcPr>
          <w:p w14:paraId="60668631" w14:textId="481CD64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46.7% (Louisiana)</w:t>
            </w:r>
          </w:p>
        </w:tc>
        <w:tc>
          <w:tcPr>
            <w:tcW w:w="1072" w:type="pct"/>
            <w:tcBorders>
              <w:top w:val="nil"/>
              <w:left w:val="nil"/>
              <w:bottom w:val="single" w:sz="8" w:space="0" w:color="auto"/>
              <w:right w:val="single" w:sz="8" w:space="0" w:color="auto"/>
            </w:tcBorders>
            <w:shd w:val="clear" w:color="auto" w:fill="auto"/>
            <w:vAlign w:val="center"/>
            <w:hideMark/>
          </w:tcPr>
          <w:p w14:paraId="5836F42B" w14:textId="0B3ADBA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13.8% (Delaware)</w:t>
            </w:r>
          </w:p>
        </w:tc>
      </w:tr>
      <w:tr w:rsidR="00F10AC9" w:rsidRPr="00DA6255" w14:paraId="608480A0"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32BF8EAF" w14:textId="54913EDF"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Private Crop</w:t>
            </w:r>
          </w:p>
        </w:tc>
        <w:tc>
          <w:tcPr>
            <w:tcW w:w="642" w:type="pct"/>
            <w:tcBorders>
              <w:top w:val="nil"/>
              <w:left w:val="nil"/>
              <w:bottom w:val="single" w:sz="8" w:space="0" w:color="auto"/>
              <w:right w:val="single" w:sz="8" w:space="0" w:color="auto"/>
            </w:tcBorders>
            <w:shd w:val="clear" w:color="auto" w:fill="auto"/>
            <w:vAlign w:val="center"/>
            <w:hideMark/>
          </w:tcPr>
          <w:p w14:paraId="79D1915C" w14:textId="3C56D9B2"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77C262B1" w14:textId="39FF09F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0.1% | 0.0%</w:t>
            </w:r>
          </w:p>
        </w:tc>
        <w:tc>
          <w:tcPr>
            <w:tcW w:w="1116" w:type="pct"/>
            <w:tcBorders>
              <w:top w:val="nil"/>
              <w:left w:val="nil"/>
              <w:bottom w:val="single" w:sz="8" w:space="0" w:color="auto"/>
              <w:right w:val="single" w:sz="8" w:space="0" w:color="auto"/>
            </w:tcBorders>
            <w:shd w:val="clear" w:color="auto" w:fill="auto"/>
            <w:vAlign w:val="center"/>
            <w:hideMark/>
          </w:tcPr>
          <w:p w14:paraId="77510C45" w14:textId="72774D1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13.1% (Montana)</w:t>
            </w:r>
          </w:p>
        </w:tc>
        <w:tc>
          <w:tcPr>
            <w:tcW w:w="1072" w:type="pct"/>
            <w:tcBorders>
              <w:top w:val="nil"/>
              <w:left w:val="nil"/>
              <w:bottom w:val="single" w:sz="8" w:space="0" w:color="auto"/>
              <w:right w:val="single" w:sz="8" w:space="0" w:color="auto"/>
            </w:tcBorders>
            <w:shd w:val="clear" w:color="auto" w:fill="auto"/>
            <w:vAlign w:val="center"/>
            <w:hideMark/>
          </w:tcPr>
          <w:p w14:paraId="7B50A986" w14:textId="37161C4A"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(33 states)</w:t>
            </w:r>
          </w:p>
        </w:tc>
      </w:tr>
      <w:tr w:rsidR="00F10AC9" w:rsidRPr="00DA6255" w14:paraId="33E66033"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56475935" w14:textId="75802E06"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Private Flood</w:t>
            </w:r>
          </w:p>
        </w:tc>
        <w:tc>
          <w:tcPr>
            <w:tcW w:w="642" w:type="pct"/>
            <w:tcBorders>
              <w:top w:val="nil"/>
              <w:left w:val="nil"/>
              <w:bottom w:val="single" w:sz="8" w:space="0" w:color="auto"/>
              <w:right w:val="single" w:sz="8" w:space="0" w:color="auto"/>
            </w:tcBorders>
            <w:shd w:val="clear" w:color="auto" w:fill="auto"/>
            <w:vAlign w:val="center"/>
            <w:hideMark/>
          </w:tcPr>
          <w:p w14:paraId="0A36335A" w14:textId="36253F12"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30.7% | 31.4%</w:t>
            </w:r>
          </w:p>
        </w:tc>
        <w:tc>
          <w:tcPr>
            <w:tcW w:w="635" w:type="pct"/>
            <w:tcBorders>
              <w:top w:val="nil"/>
              <w:left w:val="nil"/>
              <w:bottom w:val="single" w:sz="8" w:space="0" w:color="auto"/>
              <w:right w:val="single" w:sz="8" w:space="0" w:color="auto"/>
            </w:tcBorders>
            <w:shd w:val="clear" w:color="auto" w:fill="auto"/>
            <w:vAlign w:val="center"/>
            <w:hideMark/>
          </w:tcPr>
          <w:p w14:paraId="5C5CC927" w14:textId="3F0073C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46.2% | 41.9%</w:t>
            </w:r>
          </w:p>
        </w:tc>
        <w:tc>
          <w:tcPr>
            <w:tcW w:w="1116" w:type="pct"/>
            <w:tcBorders>
              <w:top w:val="nil"/>
              <w:left w:val="nil"/>
              <w:bottom w:val="single" w:sz="8" w:space="0" w:color="auto"/>
              <w:right w:val="single" w:sz="8" w:space="0" w:color="auto"/>
            </w:tcBorders>
            <w:shd w:val="clear" w:color="auto" w:fill="auto"/>
            <w:vAlign w:val="center"/>
            <w:hideMark/>
          </w:tcPr>
          <w:p w14:paraId="6E9DC59E" w14:textId="0D836516"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65.4% (Rhode Island)</w:t>
            </w:r>
          </w:p>
        </w:tc>
        <w:tc>
          <w:tcPr>
            <w:tcW w:w="1072" w:type="pct"/>
            <w:tcBorders>
              <w:top w:val="nil"/>
              <w:left w:val="nil"/>
              <w:bottom w:val="single" w:sz="8" w:space="0" w:color="auto"/>
              <w:right w:val="single" w:sz="8" w:space="0" w:color="auto"/>
            </w:tcBorders>
            <w:shd w:val="clear" w:color="auto" w:fill="auto"/>
            <w:vAlign w:val="center"/>
            <w:hideMark/>
          </w:tcPr>
          <w:p w14:paraId="35B3202E" w14:textId="4B8EBA3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15.6% (Montana)</w:t>
            </w:r>
          </w:p>
        </w:tc>
      </w:tr>
      <w:tr w:rsidR="00F10AC9" w:rsidRPr="00DA6255" w14:paraId="55BB2B32"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2805560D" w14:textId="10AC54E6"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Products Liability</w:t>
            </w:r>
          </w:p>
        </w:tc>
        <w:tc>
          <w:tcPr>
            <w:tcW w:w="642" w:type="pct"/>
            <w:tcBorders>
              <w:top w:val="nil"/>
              <w:left w:val="nil"/>
              <w:bottom w:val="single" w:sz="8" w:space="0" w:color="auto"/>
              <w:right w:val="single" w:sz="8" w:space="0" w:color="auto"/>
            </w:tcBorders>
            <w:shd w:val="clear" w:color="auto" w:fill="auto"/>
            <w:vAlign w:val="center"/>
            <w:hideMark/>
          </w:tcPr>
          <w:p w14:paraId="6FC2FC2C" w14:textId="777D47BE"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22.3% | 24.5%</w:t>
            </w:r>
          </w:p>
        </w:tc>
        <w:tc>
          <w:tcPr>
            <w:tcW w:w="635" w:type="pct"/>
            <w:tcBorders>
              <w:top w:val="nil"/>
              <w:left w:val="nil"/>
              <w:bottom w:val="single" w:sz="8" w:space="0" w:color="auto"/>
              <w:right w:val="single" w:sz="8" w:space="0" w:color="auto"/>
            </w:tcBorders>
            <w:shd w:val="clear" w:color="auto" w:fill="auto"/>
            <w:vAlign w:val="center"/>
            <w:hideMark/>
          </w:tcPr>
          <w:p w14:paraId="265120D1" w14:textId="6588BD69"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42.1% | 42.8%</w:t>
            </w:r>
          </w:p>
        </w:tc>
        <w:tc>
          <w:tcPr>
            <w:tcW w:w="1116" w:type="pct"/>
            <w:tcBorders>
              <w:top w:val="nil"/>
              <w:left w:val="nil"/>
              <w:bottom w:val="single" w:sz="8" w:space="0" w:color="auto"/>
              <w:right w:val="single" w:sz="8" w:space="0" w:color="auto"/>
            </w:tcBorders>
            <w:shd w:val="clear" w:color="auto" w:fill="auto"/>
            <w:vAlign w:val="center"/>
            <w:hideMark/>
          </w:tcPr>
          <w:p w14:paraId="1164BD15" w14:textId="6236341B"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58.8% (California)</w:t>
            </w:r>
          </w:p>
        </w:tc>
        <w:tc>
          <w:tcPr>
            <w:tcW w:w="1072" w:type="pct"/>
            <w:tcBorders>
              <w:top w:val="nil"/>
              <w:left w:val="nil"/>
              <w:bottom w:val="single" w:sz="8" w:space="0" w:color="auto"/>
              <w:right w:val="single" w:sz="8" w:space="0" w:color="auto"/>
            </w:tcBorders>
            <w:shd w:val="clear" w:color="auto" w:fill="auto"/>
            <w:vAlign w:val="center"/>
            <w:hideMark/>
          </w:tcPr>
          <w:p w14:paraId="60B68939" w14:textId="5FAF91AC"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15.6% (South Dakota)</w:t>
            </w:r>
          </w:p>
        </w:tc>
      </w:tr>
      <w:tr w:rsidR="00F10AC9" w:rsidRPr="00DA6255" w14:paraId="56605A50"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0874EEB1" w14:textId="2522B428"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Surety</w:t>
            </w:r>
          </w:p>
        </w:tc>
        <w:tc>
          <w:tcPr>
            <w:tcW w:w="642" w:type="pct"/>
            <w:tcBorders>
              <w:top w:val="nil"/>
              <w:left w:val="nil"/>
              <w:bottom w:val="single" w:sz="8" w:space="0" w:color="auto"/>
              <w:right w:val="single" w:sz="8" w:space="0" w:color="auto"/>
            </w:tcBorders>
            <w:shd w:val="clear" w:color="auto" w:fill="auto"/>
            <w:vAlign w:val="center"/>
            <w:hideMark/>
          </w:tcPr>
          <w:p w14:paraId="08F5A165" w14:textId="4F6922B8"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0.7% | 0.5%</w:t>
            </w:r>
          </w:p>
        </w:tc>
        <w:tc>
          <w:tcPr>
            <w:tcW w:w="635" w:type="pct"/>
            <w:tcBorders>
              <w:top w:val="nil"/>
              <w:left w:val="nil"/>
              <w:bottom w:val="single" w:sz="8" w:space="0" w:color="auto"/>
              <w:right w:val="single" w:sz="8" w:space="0" w:color="auto"/>
            </w:tcBorders>
            <w:shd w:val="clear" w:color="auto" w:fill="auto"/>
            <w:vAlign w:val="center"/>
            <w:hideMark/>
          </w:tcPr>
          <w:p w14:paraId="523D4FCB" w14:textId="4EF6F413"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0.6% | 0.5%</w:t>
            </w:r>
          </w:p>
        </w:tc>
        <w:tc>
          <w:tcPr>
            <w:tcW w:w="1116" w:type="pct"/>
            <w:tcBorders>
              <w:top w:val="nil"/>
              <w:left w:val="nil"/>
              <w:bottom w:val="single" w:sz="8" w:space="0" w:color="auto"/>
              <w:right w:val="single" w:sz="8" w:space="0" w:color="auto"/>
            </w:tcBorders>
            <w:shd w:val="clear" w:color="auto" w:fill="auto"/>
            <w:vAlign w:val="center"/>
            <w:hideMark/>
          </w:tcPr>
          <w:p w14:paraId="152B101E" w14:textId="208C5D22"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28.5% (Rhode Island)</w:t>
            </w:r>
          </w:p>
        </w:tc>
        <w:tc>
          <w:tcPr>
            <w:tcW w:w="1072" w:type="pct"/>
            <w:tcBorders>
              <w:top w:val="nil"/>
              <w:left w:val="nil"/>
              <w:bottom w:val="single" w:sz="8" w:space="0" w:color="auto"/>
              <w:right w:val="single" w:sz="8" w:space="0" w:color="auto"/>
            </w:tcBorders>
            <w:shd w:val="clear" w:color="auto" w:fill="auto"/>
            <w:vAlign w:val="center"/>
            <w:hideMark/>
          </w:tcPr>
          <w:p w14:paraId="3015FB8F" w14:textId="2669DD47"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(4 states)</w:t>
            </w:r>
          </w:p>
        </w:tc>
      </w:tr>
      <w:tr w:rsidR="00F10AC9" w:rsidRPr="00DA6255" w14:paraId="77E78746" w14:textId="77777777" w:rsidTr="00D863C0">
        <w:trPr>
          <w:trHeight w:val="20"/>
        </w:trPr>
        <w:tc>
          <w:tcPr>
            <w:tcW w:w="1535" w:type="pct"/>
            <w:tcBorders>
              <w:top w:val="nil"/>
              <w:left w:val="single" w:sz="8" w:space="0" w:color="auto"/>
              <w:bottom w:val="single" w:sz="8" w:space="0" w:color="auto"/>
              <w:right w:val="single" w:sz="8" w:space="0" w:color="auto"/>
            </w:tcBorders>
            <w:shd w:val="clear" w:color="auto" w:fill="auto"/>
            <w:noWrap/>
            <w:vAlign w:val="center"/>
            <w:hideMark/>
          </w:tcPr>
          <w:p w14:paraId="4975A633" w14:textId="1E8C7FB0" w:rsidR="00F10AC9" w:rsidRPr="00F10AC9" w:rsidRDefault="00F10AC9" w:rsidP="00F10AC9">
            <w:pPr>
              <w:spacing w:after="0" w:line="240" w:lineRule="auto"/>
              <w:rPr>
                <w:rFonts w:ascii="Calibri" w:eastAsia="Times New Roman" w:hAnsi="Calibri" w:cs="Calibri"/>
                <w:color w:val="000000"/>
                <w:sz w:val="16"/>
                <w:szCs w:val="16"/>
              </w:rPr>
            </w:pPr>
            <w:r w:rsidRPr="00F10AC9">
              <w:rPr>
                <w:rFonts w:ascii="Calibri" w:hAnsi="Calibri" w:cs="Calibri"/>
                <w:color w:val="000000"/>
                <w:sz w:val="16"/>
                <w:szCs w:val="16"/>
              </w:rPr>
              <w:t>Workers' Compensation</w:t>
            </w:r>
          </w:p>
        </w:tc>
        <w:tc>
          <w:tcPr>
            <w:tcW w:w="642" w:type="pct"/>
            <w:tcBorders>
              <w:top w:val="nil"/>
              <w:left w:val="nil"/>
              <w:bottom w:val="single" w:sz="8" w:space="0" w:color="auto"/>
              <w:right w:val="single" w:sz="8" w:space="0" w:color="auto"/>
            </w:tcBorders>
            <w:shd w:val="clear" w:color="auto" w:fill="auto"/>
            <w:vAlign w:val="center"/>
            <w:hideMark/>
          </w:tcPr>
          <w:p w14:paraId="4175C506" w14:textId="3EE53324"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 0.0%</w:t>
            </w:r>
          </w:p>
        </w:tc>
        <w:tc>
          <w:tcPr>
            <w:tcW w:w="635" w:type="pct"/>
            <w:tcBorders>
              <w:top w:val="nil"/>
              <w:left w:val="nil"/>
              <w:bottom w:val="single" w:sz="8" w:space="0" w:color="auto"/>
              <w:right w:val="single" w:sz="8" w:space="0" w:color="auto"/>
            </w:tcBorders>
            <w:shd w:val="clear" w:color="auto" w:fill="auto"/>
            <w:vAlign w:val="center"/>
            <w:hideMark/>
          </w:tcPr>
          <w:p w14:paraId="5E14507E" w14:textId="4CD14C55"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0.4% | 0.5%</w:t>
            </w:r>
          </w:p>
        </w:tc>
        <w:tc>
          <w:tcPr>
            <w:tcW w:w="1116" w:type="pct"/>
            <w:tcBorders>
              <w:top w:val="nil"/>
              <w:left w:val="nil"/>
              <w:bottom w:val="single" w:sz="8" w:space="0" w:color="auto"/>
              <w:right w:val="single" w:sz="8" w:space="0" w:color="auto"/>
            </w:tcBorders>
            <w:shd w:val="clear" w:color="auto" w:fill="auto"/>
            <w:vAlign w:val="center"/>
            <w:hideMark/>
          </w:tcPr>
          <w:p w14:paraId="4C60DF65" w14:textId="4C9DE6AF"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2.7% (Florida)</w:t>
            </w:r>
          </w:p>
        </w:tc>
        <w:tc>
          <w:tcPr>
            <w:tcW w:w="1072" w:type="pct"/>
            <w:tcBorders>
              <w:top w:val="nil"/>
              <w:left w:val="nil"/>
              <w:bottom w:val="single" w:sz="8" w:space="0" w:color="auto"/>
              <w:right w:val="single" w:sz="8" w:space="0" w:color="auto"/>
            </w:tcBorders>
            <w:shd w:val="clear" w:color="auto" w:fill="auto"/>
            <w:vAlign w:val="center"/>
            <w:hideMark/>
          </w:tcPr>
          <w:p w14:paraId="3B66F591" w14:textId="195877A6" w:rsidR="00F10AC9" w:rsidRPr="00F10AC9" w:rsidRDefault="00F10AC9" w:rsidP="00F10AC9">
            <w:pPr>
              <w:spacing w:after="0" w:line="240" w:lineRule="auto"/>
              <w:jc w:val="center"/>
              <w:rPr>
                <w:rFonts w:ascii="Calibri" w:eastAsia="Times New Roman" w:hAnsi="Calibri" w:cs="Calibri"/>
                <w:color w:val="000000"/>
                <w:sz w:val="16"/>
                <w:szCs w:val="16"/>
              </w:rPr>
            </w:pPr>
            <w:r w:rsidRPr="00F10AC9">
              <w:rPr>
                <w:rFonts w:ascii="Calibri" w:hAnsi="Calibri" w:cs="Calibri"/>
                <w:color w:val="000000"/>
                <w:sz w:val="16"/>
                <w:szCs w:val="16"/>
              </w:rPr>
              <w:t>0.0% (8 states)</w:t>
            </w:r>
          </w:p>
        </w:tc>
      </w:tr>
    </w:tbl>
    <w:p w14:paraId="6DFCFC3B" w14:textId="2EFC7C93" w:rsidR="00DF5C94" w:rsidRDefault="00DF5C94" w:rsidP="00DF5C94">
      <w:r w:rsidRPr="006B187C">
        <w:rPr>
          <w:rStyle w:val="SubtleEmphasis"/>
        </w:rPr>
        <w:t>Source: © A.M. Best Company — used by permission.</w:t>
      </w:r>
      <w:r>
        <w:rPr>
          <w:rStyle w:val="SubtleEmphasis"/>
        </w:rPr>
        <w:t>)</w:t>
      </w:r>
    </w:p>
    <w:p w14:paraId="075178C1" w14:textId="77777777" w:rsidR="00D80FE7" w:rsidRDefault="00D80FE7" w:rsidP="00577519"/>
    <w:p w14:paraId="16092F66" w14:textId="77777777" w:rsidR="00D80FE7" w:rsidRDefault="00D80FE7" w:rsidP="00577519">
      <w:r>
        <w:br w:type="page"/>
      </w:r>
    </w:p>
    <w:p w14:paraId="4AA491E4" w14:textId="2D760CD4" w:rsidR="00646683" w:rsidRPr="006E4674" w:rsidRDefault="00940768" w:rsidP="006E4674">
      <w:pPr>
        <w:pStyle w:val="Heading1"/>
      </w:pPr>
      <w:bookmarkStart w:id="20" w:name="_Toc167737304"/>
      <w:r>
        <w:lastRenderedPageBreak/>
        <w:t>Nebraska</w:t>
      </w:r>
      <w:r w:rsidR="00DA3DB4" w:rsidRPr="006E4674">
        <w:t xml:space="preserve"> </w:t>
      </w:r>
      <w:r w:rsidR="00646683" w:rsidRPr="006E4674">
        <w:t>Line of Busines</w:t>
      </w:r>
      <w:r w:rsidR="003375E6" w:rsidRPr="006E4674">
        <w:t xml:space="preserve">s </w:t>
      </w:r>
      <w:r w:rsidR="003022ED" w:rsidRPr="006E4674">
        <w:t xml:space="preserve">In-Depth </w:t>
      </w:r>
      <w:r w:rsidR="0091213B" w:rsidRPr="006E4674">
        <w:t>Detail</w:t>
      </w:r>
      <w:r w:rsidR="00B15B1F" w:rsidRPr="006E4674">
        <w:t xml:space="preserve"> Pages</w:t>
      </w:r>
      <w:bookmarkEnd w:id="20"/>
    </w:p>
    <w:p w14:paraId="08D44D6D" w14:textId="126A545A" w:rsidR="00646683" w:rsidRDefault="00827BF4" w:rsidP="00FE608D">
      <w:r w:rsidRPr="000D3A23">
        <w:t>The f</w:t>
      </w:r>
      <w:r w:rsidR="00646683" w:rsidRPr="000D3A23">
        <w:t xml:space="preserve">ollowing </w:t>
      </w:r>
      <w:r w:rsidR="00E93F8D">
        <w:t xml:space="preserve">27 </w:t>
      </w:r>
      <w:r w:rsidRPr="000D3A23">
        <w:t xml:space="preserve">pages </w:t>
      </w:r>
      <w:r w:rsidR="00A9262F">
        <w:t xml:space="preserve">of </w:t>
      </w:r>
      <w:r w:rsidR="004B20D3">
        <w:t>graphs and tables</w:t>
      </w:r>
      <w:r w:rsidR="00A9262F">
        <w:t xml:space="preserve"> </w:t>
      </w:r>
      <w:r w:rsidRPr="000D3A23">
        <w:t xml:space="preserve">provide </w:t>
      </w:r>
      <w:r w:rsidR="00D65259" w:rsidRPr="000D3A23">
        <w:t xml:space="preserve">in-depth </w:t>
      </w:r>
      <w:r w:rsidR="00B268C3">
        <w:t xml:space="preserve">data </w:t>
      </w:r>
      <w:r w:rsidR="00646683" w:rsidRPr="000D3A23">
        <w:t xml:space="preserve">detail on </w:t>
      </w:r>
      <w:r w:rsidR="00374293" w:rsidRPr="000D3A23">
        <w:t xml:space="preserve">the </w:t>
      </w:r>
      <w:r w:rsidR="00401026" w:rsidRPr="000D3A23">
        <w:t xml:space="preserve">26 P&amp;C </w:t>
      </w:r>
      <w:r w:rsidR="00477EDB">
        <w:t>Lines of Business</w:t>
      </w:r>
      <w:r w:rsidR="00646683" w:rsidRPr="000D3A23">
        <w:t xml:space="preserve"> </w:t>
      </w:r>
      <w:r w:rsidR="00836FBE" w:rsidRPr="000D3A23">
        <w:t>focused on by</w:t>
      </w:r>
      <w:r w:rsidR="00872ABE" w:rsidRPr="000D3A23">
        <w:t xml:space="preserve"> </w:t>
      </w:r>
      <w:r w:rsidR="00574819">
        <w:t>Independent Agent</w:t>
      </w:r>
      <w:r w:rsidR="00872ABE" w:rsidRPr="000D3A23">
        <w:t xml:space="preserve">s </w:t>
      </w:r>
      <w:r w:rsidR="00DA3DB4" w:rsidRPr="000D3A23">
        <w:t xml:space="preserve">in </w:t>
      </w:r>
      <w:r w:rsidR="00940768">
        <w:t>Nebraska</w:t>
      </w:r>
      <w:r w:rsidR="008B7E49">
        <w:t xml:space="preserve"> with all Lines of Business combined</w:t>
      </w:r>
      <w:r w:rsidR="00010501">
        <w:t xml:space="preserve"> presented first</w:t>
      </w:r>
      <w:r w:rsidR="00337E4A" w:rsidRPr="000D3A23">
        <w:t xml:space="preserve">.  </w:t>
      </w:r>
      <w:r w:rsidR="0009213E">
        <w:t>T</w:t>
      </w:r>
      <w:r w:rsidR="00016EC9">
        <w:t xml:space="preserve">he </w:t>
      </w:r>
      <w:r w:rsidR="00B268C3">
        <w:t xml:space="preserve">26 </w:t>
      </w:r>
      <w:r w:rsidR="00477EDB">
        <w:t>Lines of Business</w:t>
      </w:r>
      <w:r w:rsidRPr="000D3A23">
        <w:t xml:space="preserve"> </w:t>
      </w:r>
      <w:r w:rsidR="00016EC9">
        <w:t>are</w:t>
      </w:r>
      <w:r w:rsidR="00E46943">
        <w:t xml:space="preserve"> </w:t>
      </w:r>
      <w:r w:rsidR="00913E5B" w:rsidRPr="000D3A23">
        <w:t>presented in alphabetical order</w:t>
      </w:r>
      <w:r w:rsidRPr="000D3A23">
        <w:t xml:space="preserve">. </w:t>
      </w:r>
      <w:r w:rsidR="00FE608D">
        <w:t xml:space="preserve"> </w:t>
      </w:r>
      <w:r w:rsidRPr="002C0A3F">
        <w:t xml:space="preserve">The </w:t>
      </w:r>
      <w:r w:rsidR="00B76BEA" w:rsidRPr="002C0A3F">
        <w:t>facts and details</w:t>
      </w:r>
      <w:r w:rsidR="00646683" w:rsidRPr="002C0A3F">
        <w:t xml:space="preserve"> </w:t>
      </w:r>
      <w:r w:rsidR="00C7400C">
        <w:t>presented</w:t>
      </w:r>
      <w:r w:rsidR="006313D7">
        <w:t xml:space="preserve"> </w:t>
      </w:r>
      <w:r w:rsidR="00056559" w:rsidRPr="002C0A3F">
        <w:t>inclu</w:t>
      </w:r>
      <w:r w:rsidR="00056559" w:rsidRPr="00F90851">
        <w:t>de</w:t>
      </w:r>
      <w:r w:rsidR="00C94EFB">
        <w:t>:</w:t>
      </w:r>
    </w:p>
    <w:p w14:paraId="2F970949" w14:textId="77777777" w:rsidR="00C7400C" w:rsidRPr="00C06674" w:rsidRDefault="00C7400C" w:rsidP="003D275A">
      <w:pPr>
        <w:pStyle w:val="NoSpacing"/>
      </w:pPr>
    </w:p>
    <w:p w14:paraId="5C45998E" w14:textId="1DC13171" w:rsidR="00827BF4" w:rsidRPr="007B3DF8" w:rsidRDefault="00646683" w:rsidP="00975EC5">
      <w:pPr>
        <w:pStyle w:val="ListParagraph"/>
        <w:numPr>
          <w:ilvl w:val="0"/>
          <w:numId w:val="3"/>
        </w:numPr>
        <w:spacing w:after="80"/>
        <w:contextualSpacing w:val="0"/>
        <w:rPr>
          <w:i/>
          <w:iCs/>
        </w:rPr>
      </w:pPr>
      <w:r w:rsidRPr="00D62BFD">
        <w:rPr>
          <w:color w:val="000000" w:themeColor="text1"/>
        </w:rPr>
        <w:t xml:space="preserve">A </w:t>
      </w:r>
      <w:r w:rsidR="00827BF4" w:rsidRPr="00D62BFD">
        <w:rPr>
          <w:color w:val="000000" w:themeColor="text1"/>
        </w:rPr>
        <w:t>bar chart</w:t>
      </w:r>
      <w:r w:rsidRPr="00D62BFD">
        <w:rPr>
          <w:color w:val="000000" w:themeColor="text1"/>
        </w:rPr>
        <w:t xml:space="preserve"> of </w:t>
      </w:r>
      <w:r w:rsidR="00200F78">
        <w:rPr>
          <w:color w:val="000000" w:themeColor="text1"/>
        </w:rPr>
        <w:t>5-Year</w:t>
      </w:r>
      <w:r w:rsidRPr="00D62BFD">
        <w:rPr>
          <w:color w:val="000000" w:themeColor="text1"/>
        </w:rPr>
        <w:t>s data on premi</w:t>
      </w:r>
      <w:r w:rsidRPr="007B3DF8">
        <w:t xml:space="preserve">ums for all </w:t>
      </w:r>
      <w:r w:rsidR="00810229" w:rsidRPr="007B3DF8">
        <w:t>Distribution Styles</w:t>
      </w:r>
      <w:r w:rsidRPr="007B3DF8">
        <w:t xml:space="preserve"> (dark blue</w:t>
      </w:r>
      <w:r w:rsidR="00314980">
        <w:t xml:space="preserve"> bars</w:t>
      </w:r>
      <w:r w:rsidRPr="007B3DF8">
        <w:t xml:space="preserve">), </w:t>
      </w:r>
      <w:r w:rsidR="00827BF4" w:rsidRPr="007B3DF8">
        <w:t xml:space="preserve">and </w:t>
      </w:r>
      <w:r w:rsidRPr="007B3DF8">
        <w:t xml:space="preserve">premiums written through </w:t>
      </w:r>
      <w:r w:rsidR="00574819">
        <w:t>Independent Agent</w:t>
      </w:r>
      <w:r w:rsidRPr="007B3DF8">
        <w:t>s (light blue</w:t>
      </w:r>
      <w:r w:rsidR="00314980">
        <w:t xml:space="preserve"> bars</w:t>
      </w:r>
      <w:r w:rsidRPr="007B3DF8">
        <w:t>)</w:t>
      </w:r>
      <w:r w:rsidR="00827BF4" w:rsidRPr="007B3DF8">
        <w:t>.</w:t>
      </w:r>
      <w:r w:rsidR="00BF77ED" w:rsidRPr="007B3DF8">
        <w:t xml:space="preserve">  </w:t>
      </w:r>
      <w:r w:rsidR="000A6573" w:rsidRPr="007B3DF8">
        <w:t xml:space="preserve">Independent Agent </w:t>
      </w:r>
      <w:r w:rsidR="00BF77ED" w:rsidRPr="007B3DF8">
        <w:t xml:space="preserve">classification of premiums </w:t>
      </w:r>
      <w:r w:rsidR="00315E65" w:rsidRPr="007B3DF8">
        <w:t xml:space="preserve">is based on the </w:t>
      </w:r>
      <w:r w:rsidR="00BF77ED" w:rsidRPr="007B3DF8">
        <w:t xml:space="preserve">approach explained in </w:t>
      </w:r>
      <w:r w:rsidR="00BF77ED" w:rsidRPr="007B3DF8">
        <w:rPr>
          <w:i/>
          <w:iCs/>
        </w:rPr>
        <w:t>Appendix #</w:t>
      </w:r>
      <w:r w:rsidR="005E0FBF" w:rsidRPr="007B3DF8">
        <w:rPr>
          <w:i/>
          <w:iCs/>
        </w:rPr>
        <w:t>1</w:t>
      </w:r>
      <w:r w:rsidR="00BF77ED" w:rsidRPr="007B3DF8">
        <w:rPr>
          <w:i/>
          <w:iCs/>
        </w:rPr>
        <w:t>: Distribution Style Classifications.</w:t>
      </w:r>
    </w:p>
    <w:p w14:paraId="1758214B" w14:textId="6C18FC2E" w:rsidR="00F57632" w:rsidRPr="007B3DF8" w:rsidRDefault="00200F78" w:rsidP="00975EC5">
      <w:pPr>
        <w:pStyle w:val="ListParagraph"/>
        <w:numPr>
          <w:ilvl w:val="0"/>
          <w:numId w:val="3"/>
        </w:numPr>
        <w:spacing w:after="80"/>
        <w:contextualSpacing w:val="0"/>
      </w:pPr>
      <w:r w:rsidRPr="007B3DF8">
        <w:t>5-Year</w:t>
      </w:r>
      <w:r w:rsidR="00BF77ED" w:rsidRPr="007B3DF8">
        <w:t xml:space="preserve"> </w:t>
      </w:r>
      <w:r w:rsidR="00731571" w:rsidRPr="007B3DF8">
        <w:t>l</w:t>
      </w:r>
      <w:r w:rsidR="00BF77ED" w:rsidRPr="007B3DF8">
        <w:t>ine charts</w:t>
      </w:r>
      <w:r w:rsidR="00731571" w:rsidRPr="007B3DF8">
        <w:t>,</w:t>
      </w:r>
      <w:r w:rsidR="00BF77ED" w:rsidRPr="007B3DF8">
        <w:t xml:space="preserve"> showing the </w:t>
      </w:r>
      <w:r w:rsidR="00A07171" w:rsidRPr="007B3DF8">
        <w:t>Loss Ratio</w:t>
      </w:r>
      <w:r w:rsidR="00BF77ED" w:rsidRPr="007B3DF8">
        <w:t xml:space="preserve"> </w:t>
      </w:r>
      <w:r w:rsidR="00646683" w:rsidRPr="007B3DF8">
        <w:t xml:space="preserve">(dashed red line) and </w:t>
      </w:r>
      <w:r w:rsidR="003A23FD" w:rsidRPr="007B3DF8">
        <w:t>C</w:t>
      </w:r>
      <w:r w:rsidR="00646683" w:rsidRPr="007B3DF8">
        <w:t xml:space="preserve">ombined </w:t>
      </w:r>
      <w:r w:rsidR="003A23FD" w:rsidRPr="007B3DF8">
        <w:t>R</w:t>
      </w:r>
      <w:r w:rsidR="00646683" w:rsidRPr="007B3DF8">
        <w:t>atio (solid red line)</w:t>
      </w:r>
      <w:r w:rsidR="00145419" w:rsidRPr="007B3DF8">
        <w:t xml:space="preserve">.  </w:t>
      </w:r>
      <w:r w:rsidR="00315E65" w:rsidRPr="007B3DF8">
        <w:t>Additionally</w:t>
      </w:r>
      <w:r w:rsidR="008F5669" w:rsidRPr="007B3DF8">
        <w:t>,</w:t>
      </w:r>
      <w:r w:rsidR="00315E65" w:rsidRPr="007B3DF8">
        <w:t xml:space="preserve"> </w:t>
      </w:r>
      <w:r w:rsidR="00E02639" w:rsidRPr="007B3DF8">
        <w:t xml:space="preserve">the average commission on each </w:t>
      </w:r>
      <w:r w:rsidR="007C1A37" w:rsidRPr="007B3DF8">
        <w:t>Line of Business</w:t>
      </w:r>
      <w:r w:rsidR="008F5669" w:rsidRPr="007B3DF8">
        <w:t xml:space="preserve"> is provided </w:t>
      </w:r>
      <w:r w:rsidR="00E02639" w:rsidRPr="007B3DF8">
        <w:t xml:space="preserve">below the </w:t>
      </w:r>
      <w:r w:rsidR="00511FB1" w:rsidRPr="007B3DF8">
        <w:t xml:space="preserve">combination bar and line </w:t>
      </w:r>
      <w:r w:rsidR="00E02639" w:rsidRPr="007B3DF8">
        <w:t>chart.</w:t>
      </w:r>
    </w:p>
    <w:p w14:paraId="64167214" w14:textId="2186C888" w:rsidR="00646683" w:rsidRPr="007B3DF8" w:rsidRDefault="00B15043" w:rsidP="00975EC5">
      <w:pPr>
        <w:pStyle w:val="ListParagraph"/>
        <w:numPr>
          <w:ilvl w:val="0"/>
          <w:numId w:val="3"/>
        </w:numPr>
        <w:spacing w:after="80"/>
        <w:contextualSpacing w:val="0"/>
      </w:pPr>
      <w:bookmarkStart w:id="21" w:name="_Hlk111212852"/>
      <w:r w:rsidRPr="007B3DF8">
        <w:t>D</w:t>
      </w:r>
      <w:r w:rsidR="00646683" w:rsidRPr="007B3DF8">
        <w:t xml:space="preserve">irect written premium for </w:t>
      </w:r>
      <w:r w:rsidR="00506D88" w:rsidRPr="007B3DF8">
        <w:t xml:space="preserve">insurers using </w:t>
      </w:r>
      <w:r w:rsidRPr="007B3DF8">
        <w:t>I</w:t>
      </w:r>
      <w:r w:rsidR="00646683" w:rsidRPr="007B3DF8">
        <w:t xml:space="preserve">ndependent </w:t>
      </w:r>
      <w:r w:rsidRPr="007B3DF8">
        <w:t>A</w:t>
      </w:r>
      <w:r w:rsidR="00646683" w:rsidRPr="007B3DF8">
        <w:t xml:space="preserve">gents, </w:t>
      </w:r>
      <w:r w:rsidRPr="007B3DF8">
        <w:t>E</w:t>
      </w:r>
      <w:r w:rsidR="00646683" w:rsidRPr="007B3DF8">
        <w:t>xclusive-</w:t>
      </w:r>
      <w:r w:rsidRPr="007B3DF8">
        <w:t>C</w:t>
      </w:r>
      <w:r w:rsidR="00646683" w:rsidRPr="007B3DF8">
        <w:t xml:space="preserve">aptive agents, </w:t>
      </w:r>
      <w:r w:rsidR="00731571" w:rsidRPr="007B3DF8">
        <w:t xml:space="preserve">and </w:t>
      </w:r>
      <w:r w:rsidRPr="007B3DF8">
        <w:t>D</w:t>
      </w:r>
      <w:r w:rsidR="00646683" w:rsidRPr="007B3DF8">
        <w:t xml:space="preserve">irect </w:t>
      </w:r>
      <w:bookmarkStart w:id="22" w:name="_Hlk111212909"/>
      <w:r w:rsidR="00506D88" w:rsidRPr="007B3DF8">
        <w:t>distribution</w:t>
      </w:r>
      <w:bookmarkEnd w:id="22"/>
      <w:r w:rsidR="008B25AA" w:rsidRPr="007B3DF8">
        <w:t xml:space="preserve"> </w:t>
      </w:r>
      <w:r w:rsidR="008977E2" w:rsidRPr="007B3DF8">
        <w:t>is</w:t>
      </w:r>
      <w:r w:rsidR="003227E9" w:rsidRPr="007B3DF8">
        <w:t xml:space="preserve"> provided</w:t>
      </w:r>
      <w:bookmarkEnd w:id="21"/>
      <w:r w:rsidR="008B25AA" w:rsidRPr="007B3DF8">
        <w:t>, as is t</w:t>
      </w:r>
      <w:r w:rsidR="005A1E19" w:rsidRPr="007B3DF8">
        <w:t xml:space="preserve">he percentage of </w:t>
      </w:r>
      <w:r w:rsidR="003D275A">
        <w:t>Surplus Lines</w:t>
      </w:r>
      <w:r w:rsidR="001B5AE8" w:rsidRPr="007B3DF8">
        <w:t xml:space="preserve"> premiums </w:t>
      </w:r>
      <w:r w:rsidR="007D601E" w:rsidRPr="007B3DF8">
        <w:t xml:space="preserve">to </w:t>
      </w:r>
      <w:r w:rsidR="001B5AE8" w:rsidRPr="007B3DF8">
        <w:t xml:space="preserve">all </w:t>
      </w:r>
      <w:r w:rsidR="00646683" w:rsidRPr="007B3DF8">
        <w:t>premiums.</w:t>
      </w:r>
    </w:p>
    <w:p w14:paraId="4C235B28" w14:textId="70A80217" w:rsidR="00646683" w:rsidRPr="007B3DF8" w:rsidRDefault="00984F09" w:rsidP="00975EC5">
      <w:pPr>
        <w:pStyle w:val="ListParagraph"/>
        <w:numPr>
          <w:ilvl w:val="0"/>
          <w:numId w:val="3"/>
        </w:numPr>
        <w:spacing w:after="80"/>
        <w:contextualSpacing w:val="0"/>
      </w:pPr>
      <w:bookmarkStart w:id="23" w:name="_Hlk111213042"/>
      <w:r w:rsidRPr="007B3DF8">
        <w:t xml:space="preserve">The </w:t>
      </w:r>
      <w:r w:rsidR="009B093A" w:rsidRPr="007B3DF8">
        <w:t>count</w:t>
      </w:r>
      <w:r w:rsidRPr="007B3DF8">
        <w:t xml:space="preserve"> of active insurers</w:t>
      </w:r>
      <w:r w:rsidR="009B093A" w:rsidRPr="007B3DF8">
        <w:t xml:space="preserve"> for </w:t>
      </w:r>
      <w:r w:rsidR="00D211D2" w:rsidRPr="007B3DF8">
        <w:t>I</w:t>
      </w:r>
      <w:r w:rsidRPr="007B3DF8">
        <w:t xml:space="preserve">ndependent </w:t>
      </w:r>
      <w:r w:rsidR="00D211D2" w:rsidRPr="007B3DF8">
        <w:t>A</w:t>
      </w:r>
      <w:r w:rsidRPr="007B3DF8">
        <w:t xml:space="preserve">gent, </w:t>
      </w:r>
      <w:r w:rsidR="00D211D2" w:rsidRPr="007B3DF8">
        <w:t>E</w:t>
      </w:r>
      <w:r w:rsidRPr="007B3DF8">
        <w:t>xclusive-</w:t>
      </w:r>
      <w:r w:rsidR="00D211D2" w:rsidRPr="007B3DF8">
        <w:t>C</w:t>
      </w:r>
      <w:r w:rsidRPr="007B3DF8">
        <w:t>aptive</w:t>
      </w:r>
      <w:r w:rsidR="00DE0959" w:rsidRPr="007B3DF8">
        <w:t>,</w:t>
      </w:r>
      <w:r w:rsidRPr="007B3DF8">
        <w:t xml:space="preserve"> and </w:t>
      </w:r>
      <w:r w:rsidR="00D211D2" w:rsidRPr="007B3DF8">
        <w:t>D</w:t>
      </w:r>
      <w:r w:rsidRPr="007B3DF8">
        <w:t xml:space="preserve">irect insurers </w:t>
      </w:r>
      <w:r w:rsidR="00D211D2" w:rsidRPr="007B3DF8">
        <w:t>is provided</w:t>
      </w:r>
      <w:bookmarkEnd w:id="23"/>
      <w:r w:rsidR="00C74AB8" w:rsidRPr="007B3DF8">
        <w:t xml:space="preserve">, as is </w:t>
      </w:r>
      <w:r w:rsidR="00167BE8" w:rsidRPr="007B3DF8">
        <w:t>t</w:t>
      </w:r>
      <w:r w:rsidR="00646683" w:rsidRPr="007B3DF8">
        <w:t xml:space="preserve">he </w:t>
      </w:r>
      <w:r w:rsidR="00C74AB8" w:rsidRPr="007B3DF8">
        <w:t xml:space="preserve">count </w:t>
      </w:r>
      <w:r w:rsidR="00646683" w:rsidRPr="007B3DF8">
        <w:t xml:space="preserve">of active </w:t>
      </w:r>
      <w:r w:rsidR="003D275A">
        <w:t>Surplus Lines</w:t>
      </w:r>
      <w:r w:rsidR="00646683" w:rsidRPr="007B3DF8">
        <w:t xml:space="preserve"> insurers</w:t>
      </w:r>
      <w:r w:rsidR="00167BE8" w:rsidRPr="007B3DF8">
        <w:t>.</w:t>
      </w:r>
    </w:p>
    <w:p w14:paraId="036CEAF9" w14:textId="63F10DB8" w:rsidR="00646683" w:rsidRPr="007B3DF8" w:rsidRDefault="00200F78" w:rsidP="00975EC5">
      <w:pPr>
        <w:pStyle w:val="ListParagraph"/>
        <w:numPr>
          <w:ilvl w:val="0"/>
          <w:numId w:val="3"/>
        </w:numPr>
        <w:spacing w:after="80"/>
        <w:contextualSpacing w:val="0"/>
      </w:pPr>
      <w:r w:rsidRPr="007B3DF8">
        <w:t>1-Year</w:t>
      </w:r>
      <w:r w:rsidR="00646683" w:rsidRPr="007B3DF8">
        <w:t xml:space="preserve"> and </w:t>
      </w:r>
      <w:r w:rsidRPr="007B3DF8">
        <w:t>5-Year</w:t>
      </w:r>
      <w:r w:rsidR="00646683" w:rsidRPr="007B3DF8">
        <w:t xml:space="preserve"> growth rates for</w:t>
      </w:r>
      <w:r w:rsidR="006162D6" w:rsidRPr="007B3DF8">
        <w:t xml:space="preserve"> </w:t>
      </w:r>
      <w:r w:rsidR="00641C28" w:rsidRPr="007B3DF8">
        <w:t>a</w:t>
      </w:r>
      <w:r w:rsidR="006162D6" w:rsidRPr="007B3DF8">
        <w:t>ll</w:t>
      </w:r>
      <w:r w:rsidR="00641C28" w:rsidRPr="007B3DF8">
        <w:t xml:space="preserve"> insurers</w:t>
      </w:r>
      <w:r w:rsidR="006162D6" w:rsidRPr="007B3DF8">
        <w:t xml:space="preserve">, </w:t>
      </w:r>
      <w:r w:rsidR="00C74AB8" w:rsidRPr="007B3DF8">
        <w:t>I</w:t>
      </w:r>
      <w:r w:rsidR="00646683" w:rsidRPr="007B3DF8">
        <w:t xml:space="preserve">ndependent </w:t>
      </w:r>
      <w:r w:rsidR="00C74AB8" w:rsidRPr="007B3DF8">
        <w:t>A</w:t>
      </w:r>
      <w:r w:rsidR="00646683" w:rsidRPr="007B3DF8">
        <w:t xml:space="preserve">gent, </w:t>
      </w:r>
      <w:r w:rsidR="00C74AB8" w:rsidRPr="007B3DF8">
        <w:t>E</w:t>
      </w:r>
      <w:r w:rsidR="00646683" w:rsidRPr="007B3DF8">
        <w:t>xclusive-</w:t>
      </w:r>
      <w:r w:rsidR="00C74AB8" w:rsidRPr="007B3DF8">
        <w:t>C</w:t>
      </w:r>
      <w:r w:rsidR="00646683" w:rsidRPr="007B3DF8">
        <w:t>aptive</w:t>
      </w:r>
      <w:r w:rsidR="00DE0959" w:rsidRPr="007B3DF8">
        <w:t>,</w:t>
      </w:r>
      <w:r w:rsidR="00646683" w:rsidRPr="007B3DF8">
        <w:t xml:space="preserve"> and </w:t>
      </w:r>
      <w:r w:rsidR="00C74AB8" w:rsidRPr="007B3DF8">
        <w:t>D</w:t>
      </w:r>
      <w:r w:rsidR="00646683" w:rsidRPr="007B3DF8">
        <w:t>irect insurers</w:t>
      </w:r>
      <w:r w:rsidR="00C74AB8" w:rsidRPr="007B3DF8">
        <w:t xml:space="preserve"> </w:t>
      </w:r>
      <w:r w:rsidR="00D3036C" w:rsidRPr="007B3DF8">
        <w:t>are</w:t>
      </w:r>
      <w:r w:rsidR="00C74AB8" w:rsidRPr="007B3DF8">
        <w:t xml:space="preserve"> provided</w:t>
      </w:r>
      <w:r w:rsidR="00517497" w:rsidRPr="007B3DF8">
        <w:t xml:space="preserve">, as is the </w:t>
      </w:r>
      <w:r w:rsidR="00646683" w:rsidRPr="007B3DF8">
        <w:t xml:space="preserve">percentage </w:t>
      </w:r>
      <w:r w:rsidR="00517497" w:rsidRPr="007B3DF8">
        <w:t xml:space="preserve">of </w:t>
      </w:r>
      <w:r w:rsidR="00646683" w:rsidRPr="007B3DF8">
        <w:t xml:space="preserve">premiums through insurers </w:t>
      </w:r>
      <w:r w:rsidR="0065301D" w:rsidRPr="007B3DF8">
        <w:t xml:space="preserve">acting </w:t>
      </w:r>
      <w:r w:rsidR="00646683" w:rsidRPr="007B3DF8">
        <w:t xml:space="preserve">as </w:t>
      </w:r>
      <w:r w:rsidR="00517497" w:rsidRPr="007B3DF8">
        <w:t>S</w:t>
      </w:r>
      <w:r w:rsidR="00646683" w:rsidRPr="007B3DF8">
        <w:t xml:space="preserve">urplus </w:t>
      </w:r>
      <w:r w:rsidR="00517497" w:rsidRPr="007B3DF8">
        <w:t>L</w:t>
      </w:r>
      <w:r w:rsidR="00646683" w:rsidRPr="007B3DF8">
        <w:t>ines.</w:t>
      </w:r>
    </w:p>
    <w:p w14:paraId="157FC8B9" w14:textId="7BEB62FA" w:rsidR="008959F1" w:rsidRPr="007B3DF8" w:rsidRDefault="00E43313" w:rsidP="00975EC5">
      <w:pPr>
        <w:pStyle w:val="ListParagraph"/>
        <w:numPr>
          <w:ilvl w:val="0"/>
          <w:numId w:val="3"/>
        </w:numPr>
        <w:spacing w:after="80"/>
        <w:contextualSpacing w:val="0"/>
      </w:pPr>
      <w:bookmarkStart w:id="24" w:name="_Hlk111213261"/>
      <w:r w:rsidRPr="007B3DF8">
        <w:t>The top 5 insurer groups in each Line of Business</w:t>
      </w:r>
      <w:r w:rsidR="00652886" w:rsidRPr="007B3DF8">
        <w:t xml:space="preserve"> </w:t>
      </w:r>
      <w:r w:rsidR="00D3036C" w:rsidRPr="007B3DF8">
        <w:t>are</w:t>
      </w:r>
      <w:r w:rsidR="00652886" w:rsidRPr="007B3DF8">
        <w:t xml:space="preserve"> provided.  This f</w:t>
      </w:r>
      <w:r w:rsidRPr="007B3DF8">
        <w:t>eatur</w:t>
      </w:r>
      <w:r w:rsidR="00652886" w:rsidRPr="007B3DF8">
        <w:t>es</w:t>
      </w:r>
      <w:r w:rsidRPr="007B3DF8">
        <w:t xml:space="preserve"> premiums ("1-yr DPW"), 1-year Loss and Combined Ratio ("1-yr LR | CR"), and 1-year growth and commission percentage</w:t>
      </w:r>
      <w:r w:rsidR="00652886" w:rsidRPr="007B3DF8">
        <w:t>s</w:t>
      </w:r>
      <w:r w:rsidRPr="007B3DF8">
        <w:t xml:space="preserve"> ("1-yr Growth | Comm%").</w:t>
      </w:r>
      <w:r w:rsidR="00D3036C" w:rsidRPr="007B3DF8">
        <w:t xml:space="preserve"> </w:t>
      </w:r>
      <w:r w:rsidRPr="007B3DF8">
        <w:t xml:space="preserve"> The last column denotes the largest insurer in the group for that Line of Business in </w:t>
      </w:r>
      <w:r w:rsidR="00940768">
        <w:t>Nebraska</w:t>
      </w:r>
      <w:r w:rsidRPr="007B3DF8">
        <w:t>.</w:t>
      </w:r>
    </w:p>
    <w:p w14:paraId="047EF2FB" w14:textId="101431C2" w:rsidR="00646683" w:rsidRPr="007B3DF8" w:rsidRDefault="00857808" w:rsidP="00975EC5">
      <w:pPr>
        <w:pStyle w:val="ListParagraph"/>
        <w:numPr>
          <w:ilvl w:val="0"/>
          <w:numId w:val="3"/>
        </w:numPr>
        <w:spacing w:after="80"/>
        <w:contextualSpacing w:val="0"/>
      </w:pPr>
      <w:r w:rsidRPr="007B3DF8">
        <w:t>Listed a</w:t>
      </w:r>
      <w:r w:rsidR="00646683" w:rsidRPr="007B3DF8">
        <w:t xml:space="preserve">fter the top </w:t>
      </w:r>
      <w:r w:rsidR="00B44DC7" w:rsidRPr="007B3DF8">
        <w:t xml:space="preserve">insurer </w:t>
      </w:r>
      <w:r w:rsidR="00646683" w:rsidRPr="007B3DF8">
        <w:t>groups</w:t>
      </w:r>
      <w:r w:rsidR="00941FC6" w:rsidRPr="007B3DF8">
        <w:t xml:space="preserve"> are </w:t>
      </w:r>
      <w:r w:rsidR="00646683" w:rsidRPr="007B3DF8">
        <w:t xml:space="preserve">the top policy-issuing insurers distributing insurance through </w:t>
      </w:r>
      <w:r w:rsidR="00937B83" w:rsidRPr="007B3DF8">
        <w:t>I</w:t>
      </w:r>
      <w:r w:rsidR="00646683" w:rsidRPr="007B3DF8">
        <w:t xml:space="preserve">ndependent </w:t>
      </w:r>
      <w:r w:rsidR="00937B83" w:rsidRPr="007B3DF8">
        <w:t>A</w:t>
      </w:r>
      <w:r w:rsidR="00646683" w:rsidRPr="007B3DF8">
        <w:t xml:space="preserve">gents, </w:t>
      </w:r>
      <w:r w:rsidR="00937B83" w:rsidRPr="007B3DF8">
        <w:t>E</w:t>
      </w:r>
      <w:r w:rsidR="002B5B5C" w:rsidRPr="007B3DF8">
        <w:t>xclusive-</w:t>
      </w:r>
      <w:r w:rsidR="00937B83" w:rsidRPr="007B3DF8">
        <w:t>C</w:t>
      </w:r>
      <w:r w:rsidR="002B5B5C" w:rsidRPr="007B3DF8">
        <w:t>aptive</w:t>
      </w:r>
      <w:r w:rsidR="00646683" w:rsidRPr="007B3DF8">
        <w:t xml:space="preserve"> agents, </w:t>
      </w:r>
      <w:r w:rsidR="00CD0DDA" w:rsidRPr="007B3DF8">
        <w:t>D</w:t>
      </w:r>
      <w:r w:rsidR="00646683" w:rsidRPr="007B3DF8">
        <w:t xml:space="preserve">irect, </w:t>
      </w:r>
      <w:r w:rsidR="00CD0DDA" w:rsidRPr="007B3DF8">
        <w:t>S</w:t>
      </w:r>
      <w:r w:rsidR="00646683" w:rsidRPr="007B3DF8">
        <w:t xml:space="preserve">urplus </w:t>
      </w:r>
      <w:r w:rsidR="00CD0DDA" w:rsidRPr="007B3DF8">
        <w:t>L</w:t>
      </w:r>
      <w:r w:rsidR="00646683" w:rsidRPr="007B3DF8">
        <w:t>ines insurers</w:t>
      </w:r>
      <w:r w:rsidRPr="007B3DF8">
        <w:t>,</w:t>
      </w:r>
      <w:r w:rsidR="00646683" w:rsidRPr="007B3DF8">
        <w:t xml:space="preserve"> </w:t>
      </w:r>
      <w:r w:rsidR="00CD0DDA" w:rsidRPr="007B3DF8">
        <w:t xml:space="preserve">with </w:t>
      </w:r>
      <w:r w:rsidR="00646683" w:rsidRPr="007B3DF8">
        <w:t>the top risk retention group for th</w:t>
      </w:r>
      <w:r w:rsidR="001C0E43" w:rsidRPr="007B3DF8">
        <w:t xml:space="preserve">at </w:t>
      </w:r>
      <w:r w:rsidR="007C1A37" w:rsidRPr="007B3DF8">
        <w:t>Line of Business</w:t>
      </w:r>
      <w:r w:rsidR="00CD0DDA" w:rsidRPr="007B3DF8">
        <w:t xml:space="preserve"> show</w:t>
      </w:r>
      <w:r w:rsidR="00314980">
        <w:t>n</w:t>
      </w:r>
      <w:r w:rsidR="00CD0DDA" w:rsidRPr="007B3DF8">
        <w:t xml:space="preserve"> last</w:t>
      </w:r>
      <w:r w:rsidR="00646683" w:rsidRPr="007B3DF8">
        <w:t xml:space="preserve">. </w:t>
      </w:r>
      <w:bookmarkEnd w:id="24"/>
      <w:r w:rsidR="00C25FA0" w:rsidRPr="007B3DF8">
        <w:t xml:space="preserve">The </w:t>
      </w:r>
      <w:r w:rsidR="000C5C6C" w:rsidRPr="007B3DF8">
        <w:t xml:space="preserve">column headings </w:t>
      </w:r>
      <w:r w:rsidR="0038500F" w:rsidRPr="007B3DF8">
        <w:t>remain consistent (</w:t>
      </w:r>
      <w:r w:rsidR="000C5C6C" w:rsidRPr="007B3DF8">
        <w:t xml:space="preserve">“1-yr DPW,” </w:t>
      </w:r>
      <w:r w:rsidR="0057582F" w:rsidRPr="007B3DF8">
        <w:t>“</w:t>
      </w:r>
      <w:r w:rsidR="0091141C" w:rsidRPr="007B3DF8">
        <w:t>1-yr LR | 1-yr CR</w:t>
      </w:r>
      <w:r w:rsidR="000C5C6C" w:rsidRPr="007B3DF8">
        <w:t>,</w:t>
      </w:r>
      <w:r w:rsidR="0057582F" w:rsidRPr="007B3DF8">
        <w:t>”</w:t>
      </w:r>
      <w:r w:rsidR="000C5C6C" w:rsidRPr="007B3DF8">
        <w:t xml:space="preserve"> and </w:t>
      </w:r>
      <w:r w:rsidR="008D145D" w:rsidRPr="007B3DF8">
        <w:t xml:space="preserve">“1-yr </w:t>
      </w:r>
      <w:r w:rsidR="00A40E5B" w:rsidRPr="007B3DF8">
        <w:t xml:space="preserve">Growth | </w:t>
      </w:r>
      <w:r w:rsidR="008D145D" w:rsidRPr="007B3DF8">
        <w:t>Comm</w:t>
      </w:r>
      <w:r w:rsidR="00A40E5B" w:rsidRPr="007B3DF8">
        <w:t>%</w:t>
      </w:r>
      <w:r w:rsidR="008D145D" w:rsidRPr="007B3DF8">
        <w:t>”)</w:t>
      </w:r>
      <w:r w:rsidR="00646683" w:rsidRPr="007B3DF8">
        <w:t>.</w:t>
      </w:r>
      <w:r w:rsidR="008D145D" w:rsidRPr="007B3DF8">
        <w:t xml:space="preserve">  </w:t>
      </w:r>
      <w:r w:rsidR="000D4830" w:rsidRPr="007B3DF8">
        <w:t>Note</w:t>
      </w:r>
      <w:r w:rsidR="00DA5FA5">
        <w:t>:</w:t>
      </w:r>
      <w:r w:rsidR="000D4830" w:rsidRPr="007B3DF8">
        <w:t xml:space="preserve"> </w:t>
      </w:r>
      <w:r w:rsidR="00DA5FA5">
        <w:t>T</w:t>
      </w:r>
      <w:r w:rsidR="00A40E5B" w:rsidRPr="007B3DF8">
        <w:t>he l</w:t>
      </w:r>
      <w:r w:rsidR="008D145D" w:rsidRPr="007B3DF8">
        <w:t xml:space="preserve">ast </w:t>
      </w:r>
      <w:r w:rsidR="00A40E5B" w:rsidRPr="007B3DF8">
        <w:t xml:space="preserve">column </w:t>
      </w:r>
      <w:r w:rsidR="00CF7458" w:rsidRPr="007B3DF8">
        <w:t xml:space="preserve">changes to </w:t>
      </w:r>
      <w:r w:rsidR="008D145D" w:rsidRPr="007B3DF8">
        <w:t xml:space="preserve">the </w:t>
      </w:r>
      <w:r w:rsidR="007A1910" w:rsidRPr="007B3DF8">
        <w:t xml:space="preserve">Group </w:t>
      </w:r>
      <w:r w:rsidR="00435795">
        <w:t xml:space="preserve">that </w:t>
      </w:r>
      <w:r w:rsidR="007A1910" w:rsidRPr="007B3DF8">
        <w:t xml:space="preserve">the </w:t>
      </w:r>
      <w:r w:rsidR="000D4830" w:rsidRPr="007B3DF8">
        <w:t xml:space="preserve">policy-issuing </w:t>
      </w:r>
      <w:r w:rsidR="007A1910" w:rsidRPr="007B3DF8">
        <w:t>insurer belongs to (if any).  If there is no Group, “N/A” is shown.</w:t>
      </w:r>
    </w:p>
    <w:p w14:paraId="2F6D263D" w14:textId="1165B04A" w:rsidR="009D0D63" w:rsidRDefault="00646683" w:rsidP="00D922EB">
      <w:pPr>
        <w:spacing w:before="360"/>
      </w:pPr>
      <w:r w:rsidRPr="007B3DF8">
        <w:rPr>
          <w:u w:val="single"/>
        </w:rPr>
        <w:t xml:space="preserve">As you </w:t>
      </w:r>
      <w:r w:rsidR="000D4830" w:rsidRPr="007B3DF8">
        <w:rPr>
          <w:u w:val="single"/>
        </w:rPr>
        <w:t>navigate</w:t>
      </w:r>
      <w:r w:rsidRPr="007B3DF8">
        <w:rPr>
          <w:u w:val="single"/>
        </w:rPr>
        <w:t xml:space="preserve"> the </w:t>
      </w:r>
      <w:r w:rsidR="004B6515" w:rsidRPr="007B3DF8">
        <w:rPr>
          <w:u w:val="single"/>
        </w:rPr>
        <w:t xml:space="preserve">Line of Business </w:t>
      </w:r>
      <w:r w:rsidR="0061771C" w:rsidRPr="007B3DF8">
        <w:rPr>
          <w:u w:val="single"/>
        </w:rPr>
        <w:t xml:space="preserve">In-Depth </w:t>
      </w:r>
      <w:r w:rsidR="004B6515" w:rsidRPr="007B3DF8">
        <w:rPr>
          <w:u w:val="single"/>
        </w:rPr>
        <w:t>Detail</w:t>
      </w:r>
      <w:r w:rsidRPr="007B3DF8">
        <w:rPr>
          <w:u w:val="single"/>
        </w:rPr>
        <w:t xml:space="preserve"> pages</w:t>
      </w:r>
      <w:r w:rsidR="000F2349" w:rsidRPr="007B3DF8">
        <w:rPr>
          <w:u w:val="single"/>
        </w:rPr>
        <w:t>,</w:t>
      </w:r>
      <w:r w:rsidRPr="007B3DF8">
        <w:rPr>
          <w:u w:val="single"/>
        </w:rPr>
        <w:t xml:space="preserve"> notice </w:t>
      </w:r>
      <w:r w:rsidR="00E93E72" w:rsidRPr="007B3DF8">
        <w:rPr>
          <w:u w:val="single"/>
        </w:rPr>
        <w:t xml:space="preserve">if a </w:t>
      </w:r>
      <w:r w:rsidRPr="007B3DF8">
        <w:rPr>
          <w:u w:val="single"/>
        </w:rPr>
        <w:t xml:space="preserve">small pie chart </w:t>
      </w:r>
      <w:r w:rsidR="003F76DA" w:rsidRPr="007B3DF8">
        <w:rPr>
          <w:u w:val="single"/>
        </w:rPr>
        <w:t xml:space="preserve">thumbnail </w:t>
      </w:r>
      <w:r w:rsidR="00E93E72" w:rsidRPr="007B3DF8">
        <w:rPr>
          <w:u w:val="single"/>
        </w:rPr>
        <w:t xml:space="preserve">is presented at the </w:t>
      </w:r>
      <w:r w:rsidR="0058553B" w:rsidRPr="007B3DF8">
        <w:rPr>
          <w:u w:val="single"/>
        </w:rPr>
        <w:t>upper-right</w:t>
      </w:r>
      <w:r w:rsidR="002C4511" w:rsidRPr="007B3DF8">
        <w:rPr>
          <w:u w:val="single"/>
        </w:rPr>
        <w:t xml:space="preserve"> corner</w:t>
      </w:r>
      <w:r w:rsidR="009A2062" w:rsidRPr="007B3DF8">
        <w:t>.  If there is a pie chart</w:t>
      </w:r>
      <w:r w:rsidR="003F76DA">
        <w:t xml:space="preserve"> present</w:t>
      </w:r>
      <w:r w:rsidR="009A2062">
        <w:t xml:space="preserve">, that </w:t>
      </w:r>
      <w:r w:rsidR="00513B9E">
        <w:t>indicates</w:t>
      </w:r>
      <w:r w:rsidR="009A2062">
        <w:t xml:space="preserve"> the product is in the top 10 </w:t>
      </w:r>
      <w:r w:rsidR="00477EDB">
        <w:t>Lines of Business</w:t>
      </w:r>
      <w:r w:rsidR="009A2062">
        <w:t xml:space="preserve"> for </w:t>
      </w:r>
      <w:r w:rsidR="00CB4083">
        <w:t>I</w:t>
      </w:r>
      <w:r w:rsidR="009A2062">
        <w:t xml:space="preserve">ndependent </w:t>
      </w:r>
      <w:r w:rsidR="00CB4083">
        <w:t>A</w:t>
      </w:r>
      <w:r w:rsidR="009A2062">
        <w:t xml:space="preserve">gents in </w:t>
      </w:r>
      <w:r w:rsidR="00940768">
        <w:t>Nebraska</w:t>
      </w:r>
      <w:r w:rsidR="009A2062">
        <w:t>.</w:t>
      </w:r>
      <w:r w:rsidR="00D922EB">
        <w:t xml:space="preserve">  </w:t>
      </w:r>
      <w:r w:rsidR="0046279C">
        <w:t xml:space="preserve">Also </w:t>
      </w:r>
      <w:r w:rsidR="00176671">
        <w:t>a</w:t>
      </w:r>
      <w:r w:rsidR="00824C5E">
        <w:t xml:space="preserve">t the bottom of each </w:t>
      </w:r>
      <w:r w:rsidR="0046279C">
        <w:t>table</w:t>
      </w:r>
      <w:r w:rsidR="009C52BE">
        <w:t>,</w:t>
      </w:r>
      <w:r w:rsidR="0046279C">
        <w:t xml:space="preserve"> after the source citation</w:t>
      </w:r>
      <w:r w:rsidR="009C52BE">
        <w:t>,</w:t>
      </w:r>
      <w:r w:rsidR="0046279C">
        <w:t xml:space="preserve"> </w:t>
      </w:r>
      <w:r w:rsidR="007A5BB6">
        <w:t xml:space="preserve">is a short </w:t>
      </w:r>
      <w:r w:rsidR="00276872">
        <w:t>narrative</w:t>
      </w:r>
      <w:r w:rsidR="007A5BB6">
        <w:t xml:space="preserve"> of the types of policies that are included in </w:t>
      </w:r>
      <w:r w:rsidR="00276872">
        <w:t xml:space="preserve">that </w:t>
      </w:r>
      <w:r w:rsidR="007A5BB6">
        <w:t>Line of Business.</w:t>
      </w:r>
    </w:p>
    <w:p w14:paraId="36BBA553" w14:textId="3F9F4CA3" w:rsidR="00646683" w:rsidRDefault="00D509B9" w:rsidP="00D922EB">
      <w:pPr>
        <w:spacing w:before="360"/>
      </w:pPr>
      <w:r>
        <w:t xml:space="preserve">For complete </w:t>
      </w:r>
      <w:r w:rsidR="005F3350">
        <w:t>definitions</w:t>
      </w:r>
      <w:r>
        <w:t xml:space="preserve"> of each Line of Business, refer to </w:t>
      </w:r>
      <w:r w:rsidR="005A48F9">
        <w:t>A</w:t>
      </w:r>
      <w:r w:rsidR="00767FEE" w:rsidRPr="00DA3DB4">
        <w:rPr>
          <w:i/>
          <w:iCs/>
        </w:rPr>
        <w:t>ppendix #</w:t>
      </w:r>
      <w:r w:rsidR="005E0FBF">
        <w:rPr>
          <w:i/>
          <w:iCs/>
        </w:rPr>
        <w:t>2</w:t>
      </w:r>
      <w:r w:rsidR="00452AE6" w:rsidRPr="00DA3DB4">
        <w:rPr>
          <w:i/>
          <w:iCs/>
        </w:rPr>
        <w:t>: NAIC Line of Business Definitions</w:t>
      </w:r>
      <w:r w:rsidR="00314021">
        <w:t>.</w:t>
      </w:r>
      <w:r w:rsidR="00F56E48">
        <w:t xml:space="preserve">  </w:t>
      </w:r>
      <w:r w:rsidR="004C0DFC">
        <w:t>Lastly</w:t>
      </w:r>
      <w:r w:rsidR="0046279C">
        <w:t>,</w:t>
      </w:r>
      <w:r w:rsidR="004C0DFC">
        <w:t xml:space="preserve"> </w:t>
      </w:r>
      <w:r w:rsidR="00767FEE" w:rsidRPr="00731571">
        <w:rPr>
          <w:i/>
          <w:iCs/>
        </w:rPr>
        <w:t>Appendix #</w:t>
      </w:r>
      <w:r w:rsidR="00847657">
        <w:rPr>
          <w:i/>
          <w:iCs/>
        </w:rPr>
        <w:t>3</w:t>
      </w:r>
      <w:r w:rsidR="00452AE6" w:rsidRPr="00731571">
        <w:rPr>
          <w:i/>
          <w:iCs/>
        </w:rPr>
        <w:t xml:space="preserve">: </w:t>
      </w:r>
      <w:r w:rsidR="00CF205B">
        <w:rPr>
          <w:i/>
          <w:iCs/>
        </w:rPr>
        <w:t>Line of Business Facts—Visual Reference</w:t>
      </w:r>
      <w:r w:rsidR="00B45DEB">
        <w:t xml:space="preserve"> gives </w:t>
      </w:r>
      <w:r w:rsidR="00554142">
        <w:t xml:space="preserve">the reader </w:t>
      </w:r>
      <w:r w:rsidR="00B45DEB">
        <w:t>a</w:t>
      </w:r>
      <w:r w:rsidR="00BA5417">
        <w:t xml:space="preserve">nother view of </w:t>
      </w:r>
      <w:r w:rsidR="00B45DEB">
        <w:t xml:space="preserve">the </w:t>
      </w:r>
      <w:r w:rsidR="00BA5417">
        <w:t xml:space="preserve">presentation of </w:t>
      </w:r>
      <w:r w:rsidR="007C1A37">
        <w:t>Line of Business</w:t>
      </w:r>
      <w:r w:rsidR="0091141C">
        <w:t xml:space="preserve"> </w:t>
      </w:r>
      <w:r w:rsidR="009960EA">
        <w:t xml:space="preserve">In-Depth </w:t>
      </w:r>
      <w:r w:rsidR="005267F3">
        <w:t xml:space="preserve">Detail Page </w:t>
      </w:r>
      <w:r w:rsidR="0091141C">
        <w:t>figures</w:t>
      </w:r>
      <w:r w:rsidR="007F13C0">
        <w:t>.</w:t>
      </w:r>
      <w:r w:rsidR="00646683">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0A0F17" w:rsidRPr="00646A4D" w14:paraId="7BB3AE36" w14:textId="35DB5087" w:rsidTr="00173D8F">
        <w:tc>
          <w:tcPr>
            <w:tcW w:w="4821" w:type="pct"/>
            <w:vAlign w:val="center"/>
          </w:tcPr>
          <w:p w14:paraId="6D96B0C9" w14:textId="74B2C937" w:rsidR="000A0F17" w:rsidRPr="003D7297" w:rsidRDefault="000A0F17" w:rsidP="003D7297">
            <w:pPr>
              <w:pStyle w:val="Heading2"/>
            </w:pPr>
            <w:bookmarkStart w:id="25" w:name="_Toc167737305"/>
            <w:r w:rsidRPr="003D7297">
              <w:lastRenderedPageBreak/>
              <w:t xml:space="preserve">Total All </w:t>
            </w:r>
            <w:r w:rsidR="009C542C" w:rsidRPr="003D7297">
              <w:t>P&amp;C</w:t>
            </w:r>
            <w:r w:rsidRPr="003D7297">
              <w:t xml:space="preserve"> Lines of Business</w:t>
            </w:r>
            <w:bookmarkEnd w:id="25"/>
          </w:p>
        </w:tc>
        <w:tc>
          <w:tcPr>
            <w:tcW w:w="179" w:type="pct"/>
          </w:tcPr>
          <w:p w14:paraId="39AD13B9" w14:textId="25DF7F9B" w:rsidR="000A0F17" w:rsidRPr="00646A4D" w:rsidRDefault="000A0F17" w:rsidP="000A0F17"/>
        </w:tc>
      </w:tr>
    </w:tbl>
    <w:p w14:paraId="35D9CA16" w14:textId="77777777" w:rsidR="004F25B7" w:rsidRDefault="004F25B7" w:rsidP="00822F39">
      <w:pPr>
        <w:pStyle w:val="NoSpacing"/>
        <w:rPr>
          <w:rStyle w:val="SubtleEmphasis"/>
        </w:rPr>
      </w:pPr>
    </w:p>
    <w:p w14:paraId="1F7076BC" w14:textId="4B31F268" w:rsidR="00441F8F" w:rsidRDefault="008F6129" w:rsidP="00FA26BF">
      <w:pPr>
        <w:pStyle w:val="NoSpacing"/>
        <w:rPr>
          <w:rStyle w:val="SubtleEmphasis"/>
          <w:noProof/>
        </w:rPr>
      </w:pPr>
      <w:r>
        <w:rPr>
          <w:rStyle w:val="SubtleEmphasis"/>
          <w:noProof/>
        </w:rPr>
        <w:drawing>
          <wp:inline distT="0" distB="0" distL="0" distR="0" wp14:anchorId="3BC4662D" wp14:editId="1DBBDDA0">
            <wp:extent cx="5840730" cy="2889885"/>
            <wp:effectExtent l="0" t="0" r="7620" b="5715"/>
            <wp:docPr id="30560112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7249A228" w14:textId="77777777" w:rsidR="00FA26BF" w:rsidRDefault="00FA26BF" w:rsidP="00FA26BF">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4B4072" w:rsidRPr="004B4072" w14:paraId="53CAD3C1" w14:textId="77777777" w:rsidTr="004B40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360E30"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BCB429E"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FC798E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7422A0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053A416"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Surplus Lines DPW</w:t>
            </w:r>
          </w:p>
        </w:tc>
      </w:tr>
      <w:tr w:rsidR="004B4072" w:rsidRPr="004B4072" w14:paraId="7BB73664" w14:textId="77777777" w:rsidTr="004B40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72A856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$7,570,545,000</w:t>
            </w:r>
          </w:p>
        </w:tc>
        <w:tc>
          <w:tcPr>
            <w:tcW w:w="809" w:type="pct"/>
            <w:tcBorders>
              <w:top w:val="nil"/>
              <w:left w:val="nil"/>
              <w:bottom w:val="single" w:sz="8" w:space="0" w:color="auto"/>
              <w:right w:val="single" w:sz="4" w:space="0" w:color="auto"/>
            </w:tcBorders>
            <w:shd w:val="clear" w:color="auto" w:fill="auto"/>
            <w:noWrap/>
            <w:vAlign w:val="center"/>
            <w:hideMark/>
          </w:tcPr>
          <w:p w14:paraId="254BB42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$5,048,663,000 </w:t>
            </w:r>
          </w:p>
        </w:tc>
        <w:tc>
          <w:tcPr>
            <w:tcW w:w="756" w:type="pct"/>
            <w:tcBorders>
              <w:top w:val="nil"/>
              <w:left w:val="nil"/>
              <w:bottom w:val="single" w:sz="8" w:space="0" w:color="auto"/>
              <w:right w:val="single" w:sz="4" w:space="0" w:color="auto"/>
            </w:tcBorders>
            <w:shd w:val="clear" w:color="auto" w:fill="auto"/>
            <w:noWrap/>
            <w:vAlign w:val="center"/>
            <w:hideMark/>
          </w:tcPr>
          <w:p w14:paraId="644B14C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$1,841,660,000 </w:t>
            </w:r>
          </w:p>
        </w:tc>
        <w:tc>
          <w:tcPr>
            <w:tcW w:w="692" w:type="pct"/>
            <w:tcBorders>
              <w:top w:val="nil"/>
              <w:left w:val="nil"/>
              <w:bottom w:val="single" w:sz="8" w:space="0" w:color="auto"/>
              <w:right w:val="single" w:sz="4" w:space="0" w:color="auto"/>
            </w:tcBorders>
            <w:shd w:val="clear" w:color="auto" w:fill="auto"/>
            <w:noWrap/>
            <w:vAlign w:val="center"/>
            <w:hideMark/>
          </w:tcPr>
          <w:p w14:paraId="2F6A1E7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$639,121,000 </w:t>
            </w:r>
          </w:p>
        </w:tc>
        <w:tc>
          <w:tcPr>
            <w:tcW w:w="1368" w:type="pct"/>
            <w:tcBorders>
              <w:top w:val="nil"/>
              <w:left w:val="nil"/>
              <w:bottom w:val="single" w:sz="8" w:space="0" w:color="auto"/>
              <w:right w:val="single" w:sz="8" w:space="0" w:color="auto"/>
            </w:tcBorders>
            <w:shd w:val="clear" w:color="auto" w:fill="auto"/>
            <w:noWrap/>
            <w:vAlign w:val="center"/>
            <w:hideMark/>
          </w:tcPr>
          <w:p w14:paraId="151FB03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$373,011,000 </w:t>
            </w:r>
          </w:p>
        </w:tc>
      </w:tr>
      <w:tr w:rsidR="004B4072" w:rsidRPr="004B4072" w14:paraId="6A53536A" w14:textId="77777777" w:rsidTr="004B40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EAE9E6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C009E6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ECAABD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502F34B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3E053F1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r>
      <w:tr w:rsidR="004B4072" w:rsidRPr="004B4072" w14:paraId="414B9E83" w14:textId="77777777" w:rsidTr="004B40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9B3EA78"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2636B2B8"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1B730E5E"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27FAF79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1F9A569"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Surplus Lines Utilization</w:t>
            </w:r>
          </w:p>
        </w:tc>
      </w:tr>
      <w:tr w:rsidR="004B4072" w:rsidRPr="004B4072" w14:paraId="523FA75B" w14:textId="77777777" w:rsidTr="004B4072">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D0CDA9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11.8% | 12.2% | 11.9% | 11.6% | 11.8%</w:t>
            </w:r>
          </w:p>
        </w:tc>
        <w:tc>
          <w:tcPr>
            <w:tcW w:w="809" w:type="pct"/>
            <w:tcBorders>
              <w:top w:val="nil"/>
              <w:left w:val="nil"/>
              <w:bottom w:val="single" w:sz="8" w:space="0" w:color="auto"/>
              <w:right w:val="single" w:sz="4" w:space="0" w:color="auto"/>
            </w:tcBorders>
            <w:shd w:val="clear" w:color="auto" w:fill="auto"/>
            <w:noWrap/>
            <w:vAlign w:val="center"/>
            <w:hideMark/>
          </w:tcPr>
          <w:p w14:paraId="412B766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67%</w:t>
            </w:r>
          </w:p>
        </w:tc>
        <w:tc>
          <w:tcPr>
            <w:tcW w:w="756" w:type="pct"/>
            <w:tcBorders>
              <w:top w:val="nil"/>
              <w:left w:val="nil"/>
              <w:bottom w:val="single" w:sz="8" w:space="0" w:color="auto"/>
              <w:right w:val="single" w:sz="4" w:space="0" w:color="auto"/>
            </w:tcBorders>
            <w:shd w:val="clear" w:color="auto" w:fill="auto"/>
            <w:noWrap/>
            <w:vAlign w:val="center"/>
            <w:hideMark/>
          </w:tcPr>
          <w:p w14:paraId="3B6A1E3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24%</w:t>
            </w:r>
          </w:p>
        </w:tc>
        <w:tc>
          <w:tcPr>
            <w:tcW w:w="692" w:type="pct"/>
            <w:tcBorders>
              <w:top w:val="nil"/>
              <w:left w:val="nil"/>
              <w:bottom w:val="single" w:sz="8" w:space="0" w:color="auto"/>
              <w:right w:val="nil"/>
            </w:tcBorders>
            <w:shd w:val="clear" w:color="auto" w:fill="auto"/>
            <w:noWrap/>
            <w:vAlign w:val="center"/>
            <w:hideMark/>
          </w:tcPr>
          <w:p w14:paraId="7115104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8%</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01F0CE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4.9%</w:t>
            </w:r>
          </w:p>
        </w:tc>
      </w:tr>
      <w:tr w:rsidR="004B4072" w:rsidRPr="004B4072" w14:paraId="1C015A95" w14:textId="77777777" w:rsidTr="004B4072">
        <w:trPr>
          <w:trHeight w:val="20"/>
        </w:trPr>
        <w:tc>
          <w:tcPr>
            <w:tcW w:w="1376" w:type="pct"/>
            <w:tcBorders>
              <w:top w:val="nil"/>
              <w:left w:val="nil"/>
              <w:bottom w:val="nil"/>
              <w:right w:val="nil"/>
            </w:tcBorders>
            <w:shd w:val="clear" w:color="auto" w:fill="auto"/>
            <w:noWrap/>
            <w:vAlign w:val="center"/>
            <w:hideMark/>
          </w:tcPr>
          <w:p w14:paraId="6F041DEE" w14:textId="77777777" w:rsidR="004B4072" w:rsidRPr="004B4072" w:rsidRDefault="004B4072" w:rsidP="004B40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BFD256E"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0991AB15"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345CE7FF"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6B3CF148"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r>
      <w:tr w:rsidR="004B4072" w:rsidRPr="004B4072" w14:paraId="759CBD16" w14:textId="77777777" w:rsidTr="004B40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FCD0AE"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FDE9926"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9A61D0D"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4B531D2"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64524AD"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Surplus Lines Insurers</w:t>
            </w:r>
          </w:p>
        </w:tc>
      </w:tr>
      <w:tr w:rsidR="004B4072" w:rsidRPr="004B4072" w14:paraId="716C9192" w14:textId="77777777" w:rsidTr="004B40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190EF6B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817 </w:t>
            </w:r>
          </w:p>
        </w:tc>
        <w:tc>
          <w:tcPr>
            <w:tcW w:w="809" w:type="pct"/>
            <w:tcBorders>
              <w:top w:val="nil"/>
              <w:left w:val="nil"/>
              <w:bottom w:val="single" w:sz="8" w:space="0" w:color="auto"/>
              <w:right w:val="single" w:sz="4" w:space="0" w:color="auto"/>
            </w:tcBorders>
            <w:shd w:val="clear" w:color="auto" w:fill="auto"/>
            <w:noWrap/>
            <w:vAlign w:val="center"/>
            <w:hideMark/>
          </w:tcPr>
          <w:p w14:paraId="6E1ACE5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615 </w:t>
            </w:r>
          </w:p>
        </w:tc>
        <w:tc>
          <w:tcPr>
            <w:tcW w:w="756" w:type="pct"/>
            <w:tcBorders>
              <w:top w:val="nil"/>
              <w:left w:val="nil"/>
              <w:bottom w:val="single" w:sz="8" w:space="0" w:color="auto"/>
              <w:right w:val="single" w:sz="4" w:space="0" w:color="auto"/>
            </w:tcBorders>
            <w:shd w:val="clear" w:color="auto" w:fill="auto"/>
            <w:noWrap/>
            <w:vAlign w:val="center"/>
            <w:hideMark/>
          </w:tcPr>
          <w:p w14:paraId="156A20D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52 </w:t>
            </w:r>
          </w:p>
        </w:tc>
        <w:tc>
          <w:tcPr>
            <w:tcW w:w="692" w:type="pct"/>
            <w:tcBorders>
              <w:top w:val="nil"/>
              <w:left w:val="nil"/>
              <w:bottom w:val="single" w:sz="8" w:space="0" w:color="auto"/>
              <w:right w:val="single" w:sz="4" w:space="0" w:color="auto"/>
            </w:tcBorders>
            <w:shd w:val="clear" w:color="auto" w:fill="auto"/>
            <w:noWrap/>
            <w:vAlign w:val="center"/>
            <w:hideMark/>
          </w:tcPr>
          <w:p w14:paraId="2379C3A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91 </w:t>
            </w:r>
          </w:p>
        </w:tc>
        <w:tc>
          <w:tcPr>
            <w:tcW w:w="1368" w:type="pct"/>
            <w:tcBorders>
              <w:top w:val="nil"/>
              <w:left w:val="nil"/>
              <w:bottom w:val="single" w:sz="8" w:space="0" w:color="auto"/>
              <w:right w:val="single" w:sz="8" w:space="0" w:color="auto"/>
            </w:tcBorders>
            <w:shd w:val="clear" w:color="auto" w:fill="auto"/>
            <w:noWrap/>
            <w:vAlign w:val="center"/>
            <w:hideMark/>
          </w:tcPr>
          <w:p w14:paraId="11547DD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xml:space="preserve">145 </w:t>
            </w:r>
          </w:p>
        </w:tc>
      </w:tr>
      <w:tr w:rsidR="004B4072" w:rsidRPr="004B4072" w14:paraId="50D0A8BA" w14:textId="77777777" w:rsidTr="004B40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D19808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664A9D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ED54FA3"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85CFD94" w14:textId="77777777" w:rsidR="004B4072" w:rsidRPr="004B4072" w:rsidRDefault="004B4072" w:rsidP="004B40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278D6AD"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r>
      <w:tr w:rsidR="004B4072" w:rsidRPr="004B4072" w14:paraId="7404A821" w14:textId="77777777" w:rsidTr="004B40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E5C767"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D1FA078"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15C04B8"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22DDA9D"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42895B9"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 5-yr: Surplus Lines</w:t>
            </w:r>
          </w:p>
        </w:tc>
      </w:tr>
      <w:tr w:rsidR="004B4072" w:rsidRPr="004B4072" w14:paraId="731E9652" w14:textId="77777777" w:rsidTr="004B40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1B2F69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 | 10%</w:t>
            </w:r>
          </w:p>
        </w:tc>
        <w:tc>
          <w:tcPr>
            <w:tcW w:w="809" w:type="pct"/>
            <w:tcBorders>
              <w:top w:val="nil"/>
              <w:left w:val="nil"/>
              <w:bottom w:val="single" w:sz="8" w:space="0" w:color="auto"/>
              <w:right w:val="single" w:sz="4" w:space="0" w:color="auto"/>
            </w:tcBorders>
            <w:shd w:val="clear" w:color="auto" w:fill="auto"/>
            <w:noWrap/>
            <w:vAlign w:val="center"/>
            <w:hideMark/>
          </w:tcPr>
          <w:p w14:paraId="79AB01C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9% | 11%</w:t>
            </w:r>
          </w:p>
        </w:tc>
        <w:tc>
          <w:tcPr>
            <w:tcW w:w="756" w:type="pct"/>
            <w:tcBorders>
              <w:top w:val="nil"/>
              <w:left w:val="nil"/>
              <w:bottom w:val="single" w:sz="8" w:space="0" w:color="auto"/>
              <w:right w:val="single" w:sz="4" w:space="0" w:color="auto"/>
            </w:tcBorders>
            <w:shd w:val="clear" w:color="auto" w:fill="auto"/>
            <w:noWrap/>
            <w:vAlign w:val="center"/>
            <w:hideMark/>
          </w:tcPr>
          <w:p w14:paraId="306F2F8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 | 8%</w:t>
            </w:r>
          </w:p>
        </w:tc>
        <w:tc>
          <w:tcPr>
            <w:tcW w:w="692" w:type="pct"/>
            <w:tcBorders>
              <w:top w:val="nil"/>
              <w:left w:val="nil"/>
              <w:bottom w:val="single" w:sz="8" w:space="0" w:color="auto"/>
              <w:right w:val="single" w:sz="4" w:space="0" w:color="auto"/>
            </w:tcBorders>
            <w:shd w:val="clear" w:color="auto" w:fill="auto"/>
            <w:noWrap/>
            <w:vAlign w:val="center"/>
            <w:hideMark/>
          </w:tcPr>
          <w:p w14:paraId="347FA6A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12% | 6%</w:t>
            </w:r>
          </w:p>
        </w:tc>
        <w:tc>
          <w:tcPr>
            <w:tcW w:w="1368" w:type="pct"/>
            <w:tcBorders>
              <w:top w:val="nil"/>
              <w:left w:val="nil"/>
              <w:bottom w:val="single" w:sz="8" w:space="0" w:color="auto"/>
              <w:right w:val="single" w:sz="8" w:space="0" w:color="auto"/>
            </w:tcBorders>
            <w:shd w:val="clear" w:color="auto" w:fill="auto"/>
            <w:noWrap/>
            <w:vAlign w:val="center"/>
            <w:hideMark/>
          </w:tcPr>
          <w:p w14:paraId="20297FF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37% | 29%</w:t>
            </w:r>
          </w:p>
        </w:tc>
      </w:tr>
      <w:tr w:rsidR="004B4072" w:rsidRPr="004B4072" w14:paraId="0086ABB1" w14:textId="77777777" w:rsidTr="004B40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779AA1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17F408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9DC0F0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A387287" w14:textId="77777777" w:rsidR="004B4072" w:rsidRPr="004B4072" w:rsidRDefault="004B4072" w:rsidP="004B40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128E84BB"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r>
      <w:tr w:rsidR="004B4072" w:rsidRPr="004B4072" w14:paraId="532AF2F8" w14:textId="77777777" w:rsidTr="004B40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97549CA" w14:textId="77777777" w:rsidR="004B4072" w:rsidRPr="004B4072" w:rsidRDefault="004B4072" w:rsidP="004B4072">
            <w:pPr>
              <w:spacing w:after="0" w:line="240" w:lineRule="auto"/>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39CB5D5"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1DF87D74"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60F19325"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EA6E1A3"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Largest Insurer in Group or "N/A"</w:t>
            </w:r>
          </w:p>
        </w:tc>
      </w:tr>
      <w:tr w:rsidR="004B4072" w:rsidRPr="004B4072" w14:paraId="631CAA65"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1B7FC3F"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7A54C2C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$733,752,000</w:t>
            </w:r>
          </w:p>
        </w:tc>
        <w:tc>
          <w:tcPr>
            <w:tcW w:w="756" w:type="pct"/>
            <w:tcBorders>
              <w:top w:val="nil"/>
              <w:left w:val="nil"/>
              <w:bottom w:val="nil"/>
              <w:right w:val="nil"/>
            </w:tcBorders>
            <w:shd w:val="clear" w:color="auto" w:fill="auto"/>
            <w:noWrap/>
            <w:vAlign w:val="bottom"/>
            <w:hideMark/>
          </w:tcPr>
          <w:p w14:paraId="20C1D1A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71% | 96%</w:t>
            </w:r>
          </w:p>
        </w:tc>
        <w:tc>
          <w:tcPr>
            <w:tcW w:w="692" w:type="pct"/>
            <w:tcBorders>
              <w:top w:val="nil"/>
              <w:left w:val="nil"/>
              <w:bottom w:val="nil"/>
              <w:right w:val="nil"/>
            </w:tcBorders>
            <w:shd w:val="clear" w:color="auto" w:fill="auto"/>
            <w:noWrap/>
            <w:vAlign w:val="bottom"/>
            <w:hideMark/>
          </w:tcPr>
          <w:p w14:paraId="46946FF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13% | 11%</w:t>
            </w:r>
          </w:p>
        </w:tc>
        <w:tc>
          <w:tcPr>
            <w:tcW w:w="1368" w:type="pct"/>
            <w:tcBorders>
              <w:top w:val="nil"/>
              <w:left w:val="nil"/>
              <w:bottom w:val="nil"/>
              <w:right w:val="single" w:sz="8" w:space="0" w:color="auto"/>
            </w:tcBorders>
            <w:shd w:val="clear" w:color="auto" w:fill="auto"/>
            <w:noWrap/>
            <w:vAlign w:val="bottom"/>
            <w:hideMark/>
          </w:tcPr>
          <w:p w14:paraId="4799674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Fire and Casualty Company</w:t>
            </w:r>
          </w:p>
        </w:tc>
      </w:tr>
      <w:tr w:rsidR="004B4072" w:rsidRPr="004B4072" w14:paraId="26E44346"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5DC1D216"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6FA5775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$479,360,000</w:t>
            </w:r>
          </w:p>
        </w:tc>
        <w:tc>
          <w:tcPr>
            <w:tcW w:w="756" w:type="pct"/>
            <w:tcBorders>
              <w:top w:val="nil"/>
              <w:left w:val="nil"/>
              <w:bottom w:val="nil"/>
              <w:right w:val="nil"/>
            </w:tcBorders>
            <w:shd w:val="clear" w:color="auto" w:fill="auto"/>
            <w:noWrap/>
            <w:vAlign w:val="bottom"/>
            <w:hideMark/>
          </w:tcPr>
          <w:p w14:paraId="39DF831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112% | 132%</w:t>
            </w:r>
          </w:p>
        </w:tc>
        <w:tc>
          <w:tcPr>
            <w:tcW w:w="692" w:type="pct"/>
            <w:tcBorders>
              <w:top w:val="nil"/>
              <w:left w:val="nil"/>
              <w:bottom w:val="nil"/>
              <w:right w:val="nil"/>
            </w:tcBorders>
            <w:shd w:val="clear" w:color="auto" w:fill="auto"/>
            <w:noWrap/>
            <w:vAlign w:val="bottom"/>
            <w:hideMark/>
          </w:tcPr>
          <w:p w14:paraId="4EB5F954"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 | 9%</w:t>
            </w:r>
          </w:p>
        </w:tc>
        <w:tc>
          <w:tcPr>
            <w:tcW w:w="1368" w:type="pct"/>
            <w:tcBorders>
              <w:top w:val="nil"/>
              <w:left w:val="nil"/>
              <w:bottom w:val="nil"/>
              <w:right w:val="single" w:sz="8" w:space="0" w:color="auto"/>
            </w:tcBorders>
            <w:shd w:val="clear" w:color="auto" w:fill="auto"/>
            <w:noWrap/>
            <w:vAlign w:val="bottom"/>
            <w:hideMark/>
          </w:tcPr>
          <w:p w14:paraId="362AE6C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Rural Community Insurance Company</w:t>
            </w:r>
          </w:p>
        </w:tc>
      </w:tr>
      <w:tr w:rsidR="004B4072" w:rsidRPr="004B4072" w14:paraId="37759C10"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1DF5AC40"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74DDC23A"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$472,715,000</w:t>
            </w:r>
          </w:p>
        </w:tc>
        <w:tc>
          <w:tcPr>
            <w:tcW w:w="756" w:type="pct"/>
            <w:tcBorders>
              <w:top w:val="nil"/>
              <w:left w:val="nil"/>
              <w:bottom w:val="nil"/>
              <w:right w:val="nil"/>
            </w:tcBorders>
            <w:shd w:val="clear" w:color="auto" w:fill="auto"/>
            <w:noWrap/>
            <w:vAlign w:val="bottom"/>
            <w:hideMark/>
          </w:tcPr>
          <w:p w14:paraId="7A712700"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70% | 99%</w:t>
            </w:r>
          </w:p>
        </w:tc>
        <w:tc>
          <w:tcPr>
            <w:tcW w:w="692" w:type="pct"/>
            <w:tcBorders>
              <w:top w:val="nil"/>
              <w:left w:val="nil"/>
              <w:bottom w:val="nil"/>
              <w:right w:val="nil"/>
            </w:tcBorders>
            <w:shd w:val="clear" w:color="auto" w:fill="auto"/>
            <w:noWrap/>
            <w:vAlign w:val="bottom"/>
            <w:hideMark/>
          </w:tcPr>
          <w:p w14:paraId="61F2159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15% | 15%</w:t>
            </w:r>
          </w:p>
        </w:tc>
        <w:tc>
          <w:tcPr>
            <w:tcW w:w="1368" w:type="pct"/>
            <w:tcBorders>
              <w:top w:val="nil"/>
              <w:left w:val="nil"/>
              <w:bottom w:val="nil"/>
              <w:right w:val="single" w:sz="8" w:space="0" w:color="auto"/>
            </w:tcBorders>
            <w:shd w:val="clear" w:color="auto" w:fill="auto"/>
            <w:noWrap/>
            <w:vAlign w:val="bottom"/>
            <w:hideMark/>
          </w:tcPr>
          <w:p w14:paraId="1F3460E3"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w:t>
            </w:r>
          </w:p>
        </w:tc>
      </w:tr>
      <w:tr w:rsidR="004B4072" w:rsidRPr="004B4072" w14:paraId="7DB3612A"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5F0E31C"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75458614"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$376,789,000</w:t>
            </w:r>
          </w:p>
        </w:tc>
        <w:tc>
          <w:tcPr>
            <w:tcW w:w="756" w:type="pct"/>
            <w:tcBorders>
              <w:top w:val="nil"/>
              <w:left w:val="nil"/>
              <w:bottom w:val="nil"/>
              <w:right w:val="nil"/>
            </w:tcBorders>
            <w:shd w:val="clear" w:color="auto" w:fill="auto"/>
            <w:noWrap/>
            <w:vAlign w:val="bottom"/>
            <w:hideMark/>
          </w:tcPr>
          <w:p w14:paraId="0735B67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102% | 122%</w:t>
            </w:r>
          </w:p>
        </w:tc>
        <w:tc>
          <w:tcPr>
            <w:tcW w:w="692" w:type="pct"/>
            <w:tcBorders>
              <w:top w:val="nil"/>
              <w:left w:val="nil"/>
              <w:bottom w:val="nil"/>
              <w:right w:val="nil"/>
            </w:tcBorders>
            <w:shd w:val="clear" w:color="auto" w:fill="auto"/>
            <w:noWrap/>
            <w:vAlign w:val="bottom"/>
            <w:hideMark/>
          </w:tcPr>
          <w:p w14:paraId="32A596D3"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 | 10%</w:t>
            </w:r>
          </w:p>
        </w:tc>
        <w:tc>
          <w:tcPr>
            <w:tcW w:w="1368" w:type="pct"/>
            <w:tcBorders>
              <w:top w:val="nil"/>
              <w:left w:val="nil"/>
              <w:bottom w:val="nil"/>
              <w:right w:val="single" w:sz="8" w:space="0" w:color="auto"/>
            </w:tcBorders>
            <w:shd w:val="clear" w:color="auto" w:fill="auto"/>
            <w:noWrap/>
            <w:vAlign w:val="bottom"/>
            <w:hideMark/>
          </w:tcPr>
          <w:p w14:paraId="1597DAD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ACE Property and Casualty Insurance Co</w:t>
            </w:r>
          </w:p>
        </w:tc>
      </w:tr>
      <w:tr w:rsidR="004B4072" w:rsidRPr="004B4072" w14:paraId="3FE0071E"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65A37A26"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4B91E13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$370,751,000</w:t>
            </w:r>
          </w:p>
        </w:tc>
        <w:tc>
          <w:tcPr>
            <w:tcW w:w="756" w:type="pct"/>
            <w:tcBorders>
              <w:top w:val="nil"/>
              <w:left w:val="nil"/>
              <w:bottom w:val="nil"/>
              <w:right w:val="nil"/>
            </w:tcBorders>
            <w:shd w:val="clear" w:color="auto" w:fill="auto"/>
            <w:noWrap/>
            <w:vAlign w:val="bottom"/>
            <w:hideMark/>
          </w:tcPr>
          <w:p w14:paraId="367ACE6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61% | 92%</w:t>
            </w:r>
          </w:p>
        </w:tc>
        <w:tc>
          <w:tcPr>
            <w:tcW w:w="692" w:type="pct"/>
            <w:tcBorders>
              <w:top w:val="nil"/>
              <w:left w:val="nil"/>
              <w:bottom w:val="nil"/>
              <w:right w:val="nil"/>
            </w:tcBorders>
            <w:shd w:val="clear" w:color="auto" w:fill="auto"/>
            <w:noWrap/>
            <w:vAlign w:val="bottom"/>
            <w:hideMark/>
          </w:tcPr>
          <w:p w14:paraId="204D3F2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 | 14%</w:t>
            </w:r>
          </w:p>
        </w:tc>
        <w:tc>
          <w:tcPr>
            <w:tcW w:w="1368" w:type="pct"/>
            <w:tcBorders>
              <w:top w:val="nil"/>
              <w:left w:val="nil"/>
              <w:bottom w:val="nil"/>
              <w:right w:val="single" w:sz="8" w:space="0" w:color="auto"/>
            </w:tcBorders>
            <w:shd w:val="clear" w:color="auto" w:fill="auto"/>
            <w:noWrap/>
            <w:vAlign w:val="bottom"/>
            <w:hideMark/>
          </w:tcPr>
          <w:p w14:paraId="4E7D818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Nationwide Mutual Insurance Company</w:t>
            </w:r>
          </w:p>
        </w:tc>
      </w:tr>
      <w:tr w:rsidR="004B4072" w:rsidRPr="004B4072" w14:paraId="377382CF" w14:textId="77777777" w:rsidTr="004B40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07DDE45"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47C4C4C6"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$7,544,842,000</w:t>
            </w:r>
          </w:p>
        </w:tc>
        <w:tc>
          <w:tcPr>
            <w:tcW w:w="756" w:type="pct"/>
            <w:tcBorders>
              <w:top w:val="nil"/>
              <w:left w:val="nil"/>
              <w:bottom w:val="single" w:sz="8" w:space="0" w:color="auto"/>
              <w:right w:val="nil"/>
            </w:tcBorders>
            <w:shd w:val="clear" w:color="auto" w:fill="auto"/>
            <w:noWrap/>
            <w:vAlign w:val="bottom"/>
            <w:hideMark/>
          </w:tcPr>
          <w:p w14:paraId="62BDB340"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74% | 101%</w:t>
            </w:r>
          </w:p>
        </w:tc>
        <w:tc>
          <w:tcPr>
            <w:tcW w:w="692" w:type="pct"/>
            <w:tcBorders>
              <w:top w:val="nil"/>
              <w:left w:val="nil"/>
              <w:bottom w:val="single" w:sz="8" w:space="0" w:color="auto"/>
              <w:right w:val="nil"/>
            </w:tcBorders>
            <w:shd w:val="clear" w:color="auto" w:fill="auto"/>
            <w:noWrap/>
            <w:vAlign w:val="bottom"/>
            <w:hideMark/>
          </w:tcPr>
          <w:p w14:paraId="2292777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9% | 12%</w:t>
            </w:r>
          </w:p>
        </w:tc>
        <w:tc>
          <w:tcPr>
            <w:tcW w:w="1368" w:type="pct"/>
            <w:tcBorders>
              <w:top w:val="nil"/>
              <w:left w:val="nil"/>
              <w:bottom w:val="single" w:sz="8" w:space="0" w:color="auto"/>
              <w:right w:val="single" w:sz="8" w:space="0" w:color="auto"/>
            </w:tcBorders>
            <w:shd w:val="clear" w:color="auto" w:fill="auto"/>
            <w:noWrap/>
            <w:vAlign w:val="bottom"/>
            <w:hideMark/>
          </w:tcPr>
          <w:p w14:paraId="67FEDD0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w:t>
            </w:r>
          </w:p>
        </w:tc>
      </w:tr>
      <w:tr w:rsidR="004B4072" w:rsidRPr="004B4072" w14:paraId="07938483" w14:textId="77777777" w:rsidTr="004B4072">
        <w:trPr>
          <w:trHeight w:val="20"/>
        </w:trPr>
        <w:tc>
          <w:tcPr>
            <w:tcW w:w="1376" w:type="pct"/>
            <w:tcBorders>
              <w:top w:val="nil"/>
              <w:left w:val="nil"/>
              <w:bottom w:val="nil"/>
              <w:right w:val="nil"/>
            </w:tcBorders>
            <w:shd w:val="clear" w:color="auto" w:fill="auto"/>
            <w:noWrap/>
            <w:vAlign w:val="bottom"/>
            <w:hideMark/>
          </w:tcPr>
          <w:p w14:paraId="656E0A6D" w14:textId="77777777" w:rsidR="004B4072" w:rsidRPr="004B4072" w:rsidRDefault="004B4072" w:rsidP="004B40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992DF86" w14:textId="77777777" w:rsidR="004B4072" w:rsidRPr="004B4072" w:rsidRDefault="004B4072" w:rsidP="004B4072">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2295EF0C"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6D007141"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4505B8E8" w14:textId="77777777" w:rsidR="004B4072" w:rsidRPr="004B4072" w:rsidRDefault="004B4072" w:rsidP="004B4072">
            <w:pPr>
              <w:spacing w:after="0" w:line="240" w:lineRule="auto"/>
              <w:jc w:val="center"/>
              <w:rPr>
                <w:rFonts w:ascii="Times New Roman" w:eastAsia="Times New Roman" w:hAnsi="Times New Roman" w:cs="Times New Roman"/>
                <w:sz w:val="12"/>
                <w:szCs w:val="12"/>
              </w:rPr>
            </w:pPr>
          </w:p>
        </w:tc>
      </w:tr>
      <w:tr w:rsidR="004B4072" w:rsidRPr="004B4072" w14:paraId="791FE922" w14:textId="77777777" w:rsidTr="004B4072">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14F3C1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17C19939"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6C509C75"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583FBDDA"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206341D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$472,715,000</w:t>
            </w:r>
          </w:p>
        </w:tc>
        <w:tc>
          <w:tcPr>
            <w:tcW w:w="756" w:type="pct"/>
            <w:tcBorders>
              <w:top w:val="nil"/>
              <w:left w:val="nil"/>
              <w:bottom w:val="nil"/>
              <w:right w:val="nil"/>
            </w:tcBorders>
            <w:shd w:val="clear" w:color="auto" w:fill="auto"/>
            <w:noWrap/>
            <w:vAlign w:val="bottom"/>
            <w:hideMark/>
          </w:tcPr>
          <w:p w14:paraId="1AE0BEC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70% | 99%</w:t>
            </w:r>
          </w:p>
        </w:tc>
        <w:tc>
          <w:tcPr>
            <w:tcW w:w="692" w:type="pct"/>
            <w:tcBorders>
              <w:top w:val="nil"/>
              <w:left w:val="nil"/>
              <w:bottom w:val="nil"/>
              <w:right w:val="nil"/>
            </w:tcBorders>
            <w:shd w:val="clear" w:color="auto" w:fill="auto"/>
            <w:noWrap/>
            <w:vAlign w:val="bottom"/>
            <w:hideMark/>
          </w:tcPr>
          <w:p w14:paraId="3B048A13"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15% | 15%</w:t>
            </w:r>
          </w:p>
        </w:tc>
        <w:tc>
          <w:tcPr>
            <w:tcW w:w="1368" w:type="pct"/>
            <w:tcBorders>
              <w:top w:val="nil"/>
              <w:left w:val="nil"/>
              <w:bottom w:val="nil"/>
              <w:right w:val="single" w:sz="8" w:space="0" w:color="auto"/>
            </w:tcBorders>
            <w:shd w:val="clear" w:color="auto" w:fill="auto"/>
            <w:noWrap/>
            <w:vAlign w:val="bottom"/>
            <w:hideMark/>
          </w:tcPr>
          <w:p w14:paraId="3831DF4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w:t>
            </w:r>
          </w:p>
        </w:tc>
      </w:tr>
      <w:tr w:rsidR="004B4072" w:rsidRPr="004B4072" w14:paraId="7A26C9D9"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6B8F2EA2"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NAU Country Insurance Company</w:t>
            </w:r>
          </w:p>
        </w:tc>
        <w:tc>
          <w:tcPr>
            <w:tcW w:w="809" w:type="pct"/>
            <w:tcBorders>
              <w:top w:val="nil"/>
              <w:left w:val="nil"/>
              <w:bottom w:val="nil"/>
              <w:right w:val="nil"/>
            </w:tcBorders>
            <w:shd w:val="clear" w:color="auto" w:fill="auto"/>
            <w:noWrap/>
            <w:vAlign w:val="bottom"/>
            <w:hideMark/>
          </w:tcPr>
          <w:p w14:paraId="6EFD000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$306,524,000</w:t>
            </w:r>
          </w:p>
        </w:tc>
        <w:tc>
          <w:tcPr>
            <w:tcW w:w="756" w:type="pct"/>
            <w:tcBorders>
              <w:top w:val="nil"/>
              <w:left w:val="nil"/>
              <w:bottom w:val="nil"/>
              <w:right w:val="nil"/>
            </w:tcBorders>
            <w:shd w:val="clear" w:color="auto" w:fill="auto"/>
            <w:noWrap/>
            <w:vAlign w:val="bottom"/>
            <w:hideMark/>
          </w:tcPr>
          <w:p w14:paraId="7AF7CEA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138% | 156%</w:t>
            </w:r>
          </w:p>
        </w:tc>
        <w:tc>
          <w:tcPr>
            <w:tcW w:w="692" w:type="pct"/>
            <w:tcBorders>
              <w:top w:val="nil"/>
              <w:left w:val="nil"/>
              <w:bottom w:val="nil"/>
              <w:right w:val="nil"/>
            </w:tcBorders>
            <w:shd w:val="clear" w:color="auto" w:fill="auto"/>
            <w:noWrap/>
            <w:vAlign w:val="bottom"/>
            <w:hideMark/>
          </w:tcPr>
          <w:p w14:paraId="0FBFFE7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 | 13%</w:t>
            </w:r>
          </w:p>
        </w:tc>
        <w:tc>
          <w:tcPr>
            <w:tcW w:w="1368" w:type="pct"/>
            <w:tcBorders>
              <w:top w:val="nil"/>
              <w:left w:val="nil"/>
              <w:bottom w:val="nil"/>
              <w:right w:val="single" w:sz="8" w:space="0" w:color="auto"/>
            </w:tcBorders>
            <w:shd w:val="clear" w:color="auto" w:fill="auto"/>
            <w:noWrap/>
            <w:vAlign w:val="bottom"/>
            <w:hideMark/>
          </w:tcPr>
          <w:p w14:paraId="5390EED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QBE North America Insurance Group</w:t>
            </w:r>
          </w:p>
        </w:tc>
      </w:tr>
      <w:tr w:rsidR="004B4072" w:rsidRPr="004B4072" w14:paraId="76DA7E63"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D1A88B0"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ACE Property and Casualty Insurance Co</w:t>
            </w:r>
          </w:p>
        </w:tc>
        <w:tc>
          <w:tcPr>
            <w:tcW w:w="809" w:type="pct"/>
            <w:tcBorders>
              <w:top w:val="nil"/>
              <w:left w:val="nil"/>
              <w:bottom w:val="nil"/>
              <w:right w:val="nil"/>
            </w:tcBorders>
            <w:shd w:val="clear" w:color="auto" w:fill="auto"/>
            <w:noWrap/>
            <w:vAlign w:val="bottom"/>
            <w:hideMark/>
          </w:tcPr>
          <w:p w14:paraId="3DFA8F5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$226,348,000</w:t>
            </w:r>
          </w:p>
        </w:tc>
        <w:tc>
          <w:tcPr>
            <w:tcW w:w="756" w:type="pct"/>
            <w:tcBorders>
              <w:top w:val="nil"/>
              <w:left w:val="nil"/>
              <w:bottom w:val="nil"/>
              <w:right w:val="nil"/>
            </w:tcBorders>
            <w:shd w:val="clear" w:color="auto" w:fill="auto"/>
            <w:noWrap/>
            <w:vAlign w:val="bottom"/>
            <w:hideMark/>
          </w:tcPr>
          <w:p w14:paraId="505A00C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131% | 150%</w:t>
            </w:r>
          </w:p>
        </w:tc>
        <w:tc>
          <w:tcPr>
            <w:tcW w:w="692" w:type="pct"/>
            <w:tcBorders>
              <w:top w:val="nil"/>
              <w:left w:val="nil"/>
              <w:bottom w:val="nil"/>
              <w:right w:val="nil"/>
            </w:tcBorders>
            <w:shd w:val="clear" w:color="auto" w:fill="auto"/>
            <w:noWrap/>
            <w:vAlign w:val="bottom"/>
            <w:hideMark/>
          </w:tcPr>
          <w:p w14:paraId="27DCBC0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 | 8%</w:t>
            </w:r>
          </w:p>
        </w:tc>
        <w:tc>
          <w:tcPr>
            <w:tcW w:w="1368" w:type="pct"/>
            <w:tcBorders>
              <w:top w:val="nil"/>
              <w:left w:val="nil"/>
              <w:bottom w:val="nil"/>
              <w:right w:val="single" w:sz="8" w:space="0" w:color="auto"/>
            </w:tcBorders>
            <w:shd w:val="clear" w:color="auto" w:fill="auto"/>
            <w:noWrap/>
            <w:vAlign w:val="bottom"/>
            <w:hideMark/>
          </w:tcPr>
          <w:p w14:paraId="5A25CA9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Chubb INA Group</w:t>
            </w:r>
          </w:p>
        </w:tc>
      </w:tr>
      <w:tr w:rsidR="004B4072" w:rsidRPr="004B4072" w14:paraId="53D002F2"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72F9340"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Progressive Northern Insurance Company</w:t>
            </w:r>
          </w:p>
        </w:tc>
        <w:tc>
          <w:tcPr>
            <w:tcW w:w="809" w:type="pct"/>
            <w:tcBorders>
              <w:top w:val="nil"/>
              <w:left w:val="nil"/>
              <w:bottom w:val="nil"/>
              <w:right w:val="nil"/>
            </w:tcBorders>
            <w:shd w:val="clear" w:color="auto" w:fill="auto"/>
            <w:noWrap/>
            <w:vAlign w:val="bottom"/>
            <w:hideMark/>
          </w:tcPr>
          <w:p w14:paraId="3730DEA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$221,332,000</w:t>
            </w:r>
          </w:p>
        </w:tc>
        <w:tc>
          <w:tcPr>
            <w:tcW w:w="756" w:type="pct"/>
            <w:tcBorders>
              <w:top w:val="nil"/>
              <w:left w:val="nil"/>
              <w:bottom w:val="nil"/>
              <w:right w:val="nil"/>
            </w:tcBorders>
            <w:shd w:val="clear" w:color="auto" w:fill="auto"/>
            <w:noWrap/>
            <w:vAlign w:val="bottom"/>
            <w:hideMark/>
          </w:tcPr>
          <w:p w14:paraId="68DBB0A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63% | 85%</w:t>
            </w:r>
          </w:p>
        </w:tc>
        <w:tc>
          <w:tcPr>
            <w:tcW w:w="692" w:type="pct"/>
            <w:tcBorders>
              <w:top w:val="nil"/>
              <w:left w:val="nil"/>
              <w:bottom w:val="nil"/>
              <w:right w:val="nil"/>
            </w:tcBorders>
            <w:shd w:val="clear" w:color="auto" w:fill="auto"/>
            <w:noWrap/>
            <w:vAlign w:val="bottom"/>
            <w:hideMark/>
          </w:tcPr>
          <w:p w14:paraId="4F14984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 | 10%</w:t>
            </w:r>
          </w:p>
        </w:tc>
        <w:tc>
          <w:tcPr>
            <w:tcW w:w="1368" w:type="pct"/>
            <w:tcBorders>
              <w:top w:val="nil"/>
              <w:left w:val="nil"/>
              <w:bottom w:val="nil"/>
              <w:right w:val="single" w:sz="8" w:space="0" w:color="auto"/>
            </w:tcBorders>
            <w:shd w:val="clear" w:color="auto" w:fill="auto"/>
            <w:noWrap/>
            <w:vAlign w:val="bottom"/>
            <w:hideMark/>
          </w:tcPr>
          <w:p w14:paraId="6423FDE4"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Progressive Insurance Group</w:t>
            </w:r>
          </w:p>
        </w:tc>
      </w:tr>
      <w:tr w:rsidR="004B4072" w:rsidRPr="004B4072" w14:paraId="1864AA04"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6E0DE610"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Great American Insurance Company</w:t>
            </w:r>
          </w:p>
        </w:tc>
        <w:tc>
          <w:tcPr>
            <w:tcW w:w="809" w:type="pct"/>
            <w:tcBorders>
              <w:top w:val="nil"/>
              <w:left w:val="nil"/>
              <w:bottom w:val="nil"/>
              <w:right w:val="nil"/>
            </w:tcBorders>
            <w:shd w:val="clear" w:color="auto" w:fill="auto"/>
            <w:noWrap/>
            <w:vAlign w:val="bottom"/>
            <w:hideMark/>
          </w:tcPr>
          <w:p w14:paraId="263FE016"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$105,638,000</w:t>
            </w:r>
          </w:p>
        </w:tc>
        <w:tc>
          <w:tcPr>
            <w:tcW w:w="756" w:type="pct"/>
            <w:tcBorders>
              <w:top w:val="nil"/>
              <w:left w:val="nil"/>
              <w:bottom w:val="nil"/>
              <w:right w:val="nil"/>
            </w:tcBorders>
            <w:shd w:val="clear" w:color="auto" w:fill="auto"/>
            <w:noWrap/>
            <w:vAlign w:val="bottom"/>
            <w:hideMark/>
          </w:tcPr>
          <w:p w14:paraId="7B84719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81% | 104%</w:t>
            </w:r>
          </w:p>
        </w:tc>
        <w:tc>
          <w:tcPr>
            <w:tcW w:w="692" w:type="pct"/>
            <w:tcBorders>
              <w:top w:val="nil"/>
              <w:left w:val="nil"/>
              <w:bottom w:val="nil"/>
              <w:right w:val="nil"/>
            </w:tcBorders>
            <w:shd w:val="clear" w:color="auto" w:fill="auto"/>
            <w:noWrap/>
            <w:vAlign w:val="bottom"/>
            <w:hideMark/>
          </w:tcPr>
          <w:p w14:paraId="2306F0F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 | 11%</w:t>
            </w:r>
          </w:p>
        </w:tc>
        <w:tc>
          <w:tcPr>
            <w:tcW w:w="1368" w:type="pct"/>
            <w:tcBorders>
              <w:top w:val="nil"/>
              <w:left w:val="nil"/>
              <w:bottom w:val="nil"/>
              <w:right w:val="single" w:sz="8" w:space="0" w:color="auto"/>
            </w:tcBorders>
            <w:shd w:val="clear" w:color="auto" w:fill="auto"/>
            <w:noWrap/>
            <w:vAlign w:val="bottom"/>
            <w:hideMark/>
          </w:tcPr>
          <w:p w14:paraId="5C5733A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Great American P &amp; C Insurance Group</w:t>
            </w:r>
          </w:p>
        </w:tc>
      </w:tr>
      <w:tr w:rsidR="004B4072" w:rsidRPr="004B4072" w14:paraId="5C478057" w14:textId="77777777" w:rsidTr="004B40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8DB1EF6"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93FB675"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14CE10D8"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E1381A4"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Stratford Insurance Company</w:t>
            </w:r>
          </w:p>
        </w:tc>
        <w:tc>
          <w:tcPr>
            <w:tcW w:w="809" w:type="pct"/>
            <w:tcBorders>
              <w:top w:val="nil"/>
              <w:left w:val="nil"/>
              <w:bottom w:val="nil"/>
              <w:right w:val="nil"/>
            </w:tcBorders>
            <w:shd w:val="clear" w:color="auto" w:fill="auto"/>
            <w:noWrap/>
            <w:vAlign w:val="bottom"/>
            <w:hideMark/>
          </w:tcPr>
          <w:p w14:paraId="0D6149F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$40,122,000</w:t>
            </w:r>
          </w:p>
        </w:tc>
        <w:tc>
          <w:tcPr>
            <w:tcW w:w="756" w:type="pct"/>
            <w:tcBorders>
              <w:top w:val="nil"/>
              <w:left w:val="nil"/>
              <w:bottom w:val="nil"/>
              <w:right w:val="nil"/>
            </w:tcBorders>
            <w:shd w:val="clear" w:color="auto" w:fill="auto"/>
            <w:noWrap/>
            <w:vAlign w:val="bottom"/>
            <w:hideMark/>
          </w:tcPr>
          <w:p w14:paraId="685F7D5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175% | 179%</w:t>
            </w:r>
          </w:p>
        </w:tc>
        <w:tc>
          <w:tcPr>
            <w:tcW w:w="692" w:type="pct"/>
            <w:tcBorders>
              <w:top w:val="nil"/>
              <w:left w:val="nil"/>
              <w:bottom w:val="nil"/>
              <w:right w:val="nil"/>
            </w:tcBorders>
            <w:shd w:val="clear" w:color="auto" w:fill="auto"/>
            <w:noWrap/>
            <w:vAlign w:val="bottom"/>
            <w:hideMark/>
          </w:tcPr>
          <w:p w14:paraId="32577E8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 | 6%</w:t>
            </w:r>
          </w:p>
        </w:tc>
        <w:tc>
          <w:tcPr>
            <w:tcW w:w="1368" w:type="pct"/>
            <w:tcBorders>
              <w:top w:val="nil"/>
              <w:left w:val="nil"/>
              <w:bottom w:val="nil"/>
              <w:right w:val="single" w:sz="8" w:space="0" w:color="auto"/>
            </w:tcBorders>
            <w:shd w:val="clear" w:color="auto" w:fill="auto"/>
            <w:noWrap/>
            <w:vAlign w:val="bottom"/>
            <w:hideMark/>
          </w:tcPr>
          <w:p w14:paraId="619E667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American International Group</w:t>
            </w:r>
          </w:p>
        </w:tc>
      </w:tr>
      <w:tr w:rsidR="004B4072" w:rsidRPr="004B4072" w14:paraId="74824BAF"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4068DCA0"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FMH Ag Risk Insurance Company</w:t>
            </w:r>
          </w:p>
        </w:tc>
        <w:tc>
          <w:tcPr>
            <w:tcW w:w="809" w:type="pct"/>
            <w:tcBorders>
              <w:top w:val="nil"/>
              <w:left w:val="nil"/>
              <w:bottom w:val="nil"/>
              <w:right w:val="nil"/>
            </w:tcBorders>
            <w:shd w:val="clear" w:color="auto" w:fill="auto"/>
            <w:noWrap/>
            <w:vAlign w:val="bottom"/>
            <w:hideMark/>
          </w:tcPr>
          <w:p w14:paraId="11E4BBC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$12,585,000</w:t>
            </w:r>
          </w:p>
        </w:tc>
        <w:tc>
          <w:tcPr>
            <w:tcW w:w="756" w:type="pct"/>
            <w:tcBorders>
              <w:top w:val="nil"/>
              <w:left w:val="nil"/>
              <w:bottom w:val="nil"/>
              <w:right w:val="nil"/>
            </w:tcBorders>
            <w:shd w:val="clear" w:color="auto" w:fill="auto"/>
            <w:noWrap/>
            <w:vAlign w:val="bottom"/>
            <w:hideMark/>
          </w:tcPr>
          <w:p w14:paraId="0F043FA6"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108% | 117%</w:t>
            </w:r>
          </w:p>
        </w:tc>
        <w:tc>
          <w:tcPr>
            <w:tcW w:w="692" w:type="pct"/>
            <w:tcBorders>
              <w:top w:val="nil"/>
              <w:left w:val="nil"/>
              <w:bottom w:val="nil"/>
              <w:right w:val="nil"/>
            </w:tcBorders>
            <w:shd w:val="clear" w:color="auto" w:fill="auto"/>
            <w:noWrap/>
            <w:vAlign w:val="bottom"/>
            <w:hideMark/>
          </w:tcPr>
          <w:p w14:paraId="310A76E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-9% | 9%</w:t>
            </w:r>
          </w:p>
        </w:tc>
        <w:tc>
          <w:tcPr>
            <w:tcW w:w="1368" w:type="pct"/>
            <w:tcBorders>
              <w:top w:val="nil"/>
              <w:left w:val="nil"/>
              <w:bottom w:val="nil"/>
              <w:right w:val="single" w:sz="8" w:space="0" w:color="auto"/>
            </w:tcBorders>
            <w:shd w:val="clear" w:color="auto" w:fill="auto"/>
            <w:noWrap/>
            <w:vAlign w:val="bottom"/>
            <w:hideMark/>
          </w:tcPr>
          <w:p w14:paraId="7981681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FMH Insurance Group</w:t>
            </w:r>
          </w:p>
        </w:tc>
      </w:tr>
      <w:tr w:rsidR="004B4072" w:rsidRPr="004B4072" w14:paraId="1D23FE06"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459E6DFD"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Gemini Insurance Company</w:t>
            </w:r>
          </w:p>
        </w:tc>
        <w:tc>
          <w:tcPr>
            <w:tcW w:w="809" w:type="pct"/>
            <w:tcBorders>
              <w:top w:val="nil"/>
              <w:left w:val="nil"/>
              <w:bottom w:val="nil"/>
              <w:right w:val="nil"/>
            </w:tcBorders>
            <w:shd w:val="clear" w:color="auto" w:fill="auto"/>
            <w:noWrap/>
            <w:vAlign w:val="bottom"/>
            <w:hideMark/>
          </w:tcPr>
          <w:p w14:paraId="69EE4EA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$10,140,000</w:t>
            </w:r>
          </w:p>
        </w:tc>
        <w:tc>
          <w:tcPr>
            <w:tcW w:w="756" w:type="pct"/>
            <w:tcBorders>
              <w:top w:val="nil"/>
              <w:left w:val="nil"/>
              <w:bottom w:val="nil"/>
              <w:right w:val="nil"/>
            </w:tcBorders>
            <w:shd w:val="clear" w:color="auto" w:fill="auto"/>
            <w:noWrap/>
            <w:vAlign w:val="bottom"/>
            <w:hideMark/>
          </w:tcPr>
          <w:p w14:paraId="764C9BB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68% | 84%</w:t>
            </w:r>
          </w:p>
        </w:tc>
        <w:tc>
          <w:tcPr>
            <w:tcW w:w="692" w:type="pct"/>
            <w:tcBorders>
              <w:top w:val="nil"/>
              <w:left w:val="nil"/>
              <w:bottom w:val="nil"/>
              <w:right w:val="nil"/>
            </w:tcBorders>
            <w:shd w:val="clear" w:color="auto" w:fill="auto"/>
            <w:noWrap/>
            <w:vAlign w:val="bottom"/>
            <w:hideMark/>
          </w:tcPr>
          <w:p w14:paraId="73FF5C2D"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 | 13%</w:t>
            </w:r>
          </w:p>
        </w:tc>
        <w:tc>
          <w:tcPr>
            <w:tcW w:w="1368" w:type="pct"/>
            <w:tcBorders>
              <w:top w:val="nil"/>
              <w:left w:val="nil"/>
              <w:bottom w:val="nil"/>
              <w:right w:val="single" w:sz="8" w:space="0" w:color="auto"/>
            </w:tcBorders>
            <w:shd w:val="clear" w:color="auto" w:fill="auto"/>
            <w:noWrap/>
            <w:vAlign w:val="bottom"/>
            <w:hideMark/>
          </w:tcPr>
          <w:p w14:paraId="2680254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W. R. Berkley Insurance Group</w:t>
            </w:r>
          </w:p>
        </w:tc>
      </w:tr>
      <w:tr w:rsidR="004B4072" w:rsidRPr="004B4072" w14:paraId="23873330" w14:textId="77777777" w:rsidTr="004B40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8D4FA1C"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D8BB40C"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5AEE9187"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14C3719C"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28EA37DA"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$387,858,000</w:t>
            </w:r>
          </w:p>
        </w:tc>
        <w:tc>
          <w:tcPr>
            <w:tcW w:w="756" w:type="pct"/>
            <w:tcBorders>
              <w:top w:val="nil"/>
              <w:left w:val="nil"/>
              <w:bottom w:val="nil"/>
              <w:right w:val="nil"/>
            </w:tcBorders>
            <w:shd w:val="clear" w:color="auto" w:fill="auto"/>
            <w:noWrap/>
            <w:vAlign w:val="bottom"/>
            <w:hideMark/>
          </w:tcPr>
          <w:p w14:paraId="3C6D794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68% | 92%</w:t>
            </w:r>
          </w:p>
        </w:tc>
        <w:tc>
          <w:tcPr>
            <w:tcW w:w="692" w:type="pct"/>
            <w:tcBorders>
              <w:top w:val="nil"/>
              <w:left w:val="nil"/>
              <w:bottom w:val="nil"/>
              <w:right w:val="nil"/>
            </w:tcBorders>
            <w:shd w:val="clear" w:color="auto" w:fill="auto"/>
            <w:noWrap/>
            <w:vAlign w:val="bottom"/>
            <w:hideMark/>
          </w:tcPr>
          <w:p w14:paraId="4ED2F69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 | 11%</w:t>
            </w:r>
          </w:p>
        </w:tc>
        <w:tc>
          <w:tcPr>
            <w:tcW w:w="1368" w:type="pct"/>
            <w:tcBorders>
              <w:top w:val="nil"/>
              <w:left w:val="nil"/>
              <w:bottom w:val="nil"/>
              <w:right w:val="single" w:sz="8" w:space="0" w:color="auto"/>
            </w:tcBorders>
            <w:shd w:val="clear" w:color="auto" w:fill="auto"/>
            <w:noWrap/>
            <w:vAlign w:val="bottom"/>
            <w:hideMark/>
          </w:tcPr>
          <w:p w14:paraId="0E4A7EC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Group</w:t>
            </w:r>
          </w:p>
        </w:tc>
      </w:tr>
      <w:tr w:rsidR="004B4072" w:rsidRPr="004B4072" w14:paraId="207E0E07"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0D51BDD7"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Mutual Automobile Ins Co</w:t>
            </w:r>
          </w:p>
        </w:tc>
        <w:tc>
          <w:tcPr>
            <w:tcW w:w="809" w:type="pct"/>
            <w:tcBorders>
              <w:top w:val="nil"/>
              <w:left w:val="nil"/>
              <w:bottom w:val="nil"/>
              <w:right w:val="nil"/>
            </w:tcBorders>
            <w:shd w:val="clear" w:color="auto" w:fill="auto"/>
            <w:noWrap/>
            <w:vAlign w:val="bottom"/>
            <w:hideMark/>
          </w:tcPr>
          <w:p w14:paraId="13EC93C3"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$345,894,000</w:t>
            </w:r>
          </w:p>
        </w:tc>
        <w:tc>
          <w:tcPr>
            <w:tcW w:w="756" w:type="pct"/>
            <w:tcBorders>
              <w:top w:val="nil"/>
              <w:left w:val="nil"/>
              <w:bottom w:val="nil"/>
              <w:right w:val="nil"/>
            </w:tcBorders>
            <w:shd w:val="clear" w:color="auto" w:fill="auto"/>
            <w:noWrap/>
            <w:vAlign w:val="bottom"/>
            <w:hideMark/>
          </w:tcPr>
          <w:p w14:paraId="75ED4B3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75% | 100%</w:t>
            </w:r>
          </w:p>
        </w:tc>
        <w:tc>
          <w:tcPr>
            <w:tcW w:w="692" w:type="pct"/>
            <w:tcBorders>
              <w:top w:val="nil"/>
              <w:left w:val="nil"/>
              <w:bottom w:val="nil"/>
              <w:right w:val="nil"/>
            </w:tcBorders>
            <w:shd w:val="clear" w:color="auto" w:fill="auto"/>
            <w:noWrap/>
            <w:vAlign w:val="bottom"/>
            <w:hideMark/>
          </w:tcPr>
          <w:p w14:paraId="2B6BAA1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16% | 10%</w:t>
            </w:r>
          </w:p>
        </w:tc>
        <w:tc>
          <w:tcPr>
            <w:tcW w:w="1368" w:type="pct"/>
            <w:tcBorders>
              <w:top w:val="nil"/>
              <w:left w:val="nil"/>
              <w:bottom w:val="nil"/>
              <w:right w:val="single" w:sz="8" w:space="0" w:color="auto"/>
            </w:tcBorders>
            <w:shd w:val="clear" w:color="auto" w:fill="auto"/>
            <w:noWrap/>
            <w:vAlign w:val="bottom"/>
            <w:hideMark/>
          </w:tcPr>
          <w:p w14:paraId="5C68186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State Farm Group</w:t>
            </w:r>
          </w:p>
        </w:tc>
      </w:tr>
      <w:tr w:rsidR="004B4072" w:rsidRPr="004B4072" w14:paraId="3DD2DDD0"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1EECE2C2"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00C3F98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$284,632,000</w:t>
            </w:r>
          </w:p>
        </w:tc>
        <w:tc>
          <w:tcPr>
            <w:tcW w:w="756" w:type="pct"/>
            <w:tcBorders>
              <w:top w:val="nil"/>
              <w:left w:val="nil"/>
              <w:bottom w:val="nil"/>
              <w:right w:val="nil"/>
            </w:tcBorders>
            <w:shd w:val="clear" w:color="auto" w:fill="auto"/>
            <w:noWrap/>
            <w:vAlign w:val="bottom"/>
            <w:hideMark/>
          </w:tcPr>
          <w:p w14:paraId="79479936"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72% | 105%</w:t>
            </w:r>
          </w:p>
        </w:tc>
        <w:tc>
          <w:tcPr>
            <w:tcW w:w="692" w:type="pct"/>
            <w:tcBorders>
              <w:top w:val="nil"/>
              <w:left w:val="nil"/>
              <w:bottom w:val="nil"/>
              <w:right w:val="nil"/>
            </w:tcBorders>
            <w:shd w:val="clear" w:color="auto" w:fill="auto"/>
            <w:noWrap/>
            <w:vAlign w:val="bottom"/>
            <w:hideMark/>
          </w:tcPr>
          <w:p w14:paraId="4ACD942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17% | 15%</w:t>
            </w:r>
          </w:p>
        </w:tc>
        <w:tc>
          <w:tcPr>
            <w:tcW w:w="1368" w:type="pct"/>
            <w:tcBorders>
              <w:top w:val="nil"/>
              <w:left w:val="nil"/>
              <w:bottom w:val="nil"/>
              <w:right w:val="single" w:sz="8" w:space="0" w:color="auto"/>
            </w:tcBorders>
            <w:shd w:val="clear" w:color="auto" w:fill="auto"/>
            <w:noWrap/>
            <w:vAlign w:val="bottom"/>
            <w:hideMark/>
          </w:tcPr>
          <w:p w14:paraId="4BBA1C0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Farm Bureau Property &amp; Casualty Group</w:t>
            </w:r>
          </w:p>
        </w:tc>
      </w:tr>
      <w:tr w:rsidR="004B4072" w:rsidRPr="004B4072" w14:paraId="62C0BE06" w14:textId="77777777" w:rsidTr="004B40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D944C27"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D3A5AF9"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4A630D44"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1746D588"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Progressive Universal Insurance Company</w:t>
            </w:r>
          </w:p>
        </w:tc>
        <w:tc>
          <w:tcPr>
            <w:tcW w:w="809" w:type="pct"/>
            <w:tcBorders>
              <w:top w:val="nil"/>
              <w:left w:val="nil"/>
              <w:bottom w:val="nil"/>
              <w:right w:val="nil"/>
            </w:tcBorders>
            <w:shd w:val="clear" w:color="auto" w:fill="auto"/>
            <w:noWrap/>
            <w:vAlign w:val="bottom"/>
            <w:hideMark/>
          </w:tcPr>
          <w:p w14:paraId="137A84B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$129,292,000</w:t>
            </w:r>
          </w:p>
        </w:tc>
        <w:tc>
          <w:tcPr>
            <w:tcW w:w="756" w:type="pct"/>
            <w:tcBorders>
              <w:top w:val="nil"/>
              <w:left w:val="nil"/>
              <w:bottom w:val="nil"/>
              <w:right w:val="nil"/>
            </w:tcBorders>
            <w:shd w:val="clear" w:color="auto" w:fill="auto"/>
            <w:noWrap/>
            <w:vAlign w:val="bottom"/>
            <w:hideMark/>
          </w:tcPr>
          <w:p w14:paraId="5E42572A"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64% | 72%</w:t>
            </w:r>
          </w:p>
        </w:tc>
        <w:tc>
          <w:tcPr>
            <w:tcW w:w="692" w:type="pct"/>
            <w:tcBorders>
              <w:top w:val="nil"/>
              <w:left w:val="nil"/>
              <w:bottom w:val="nil"/>
              <w:right w:val="nil"/>
            </w:tcBorders>
            <w:shd w:val="clear" w:color="auto" w:fill="auto"/>
            <w:noWrap/>
            <w:vAlign w:val="bottom"/>
            <w:hideMark/>
          </w:tcPr>
          <w:p w14:paraId="3216DBA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23% | 0%</w:t>
            </w:r>
          </w:p>
        </w:tc>
        <w:tc>
          <w:tcPr>
            <w:tcW w:w="1368" w:type="pct"/>
            <w:tcBorders>
              <w:top w:val="nil"/>
              <w:left w:val="nil"/>
              <w:bottom w:val="nil"/>
              <w:right w:val="single" w:sz="8" w:space="0" w:color="auto"/>
            </w:tcBorders>
            <w:shd w:val="clear" w:color="auto" w:fill="auto"/>
            <w:noWrap/>
            <w:vAlign w:val="bottom"/>
            <w:hideMark/>
          </w:tcPr>
          <w:p w14:paraId="31F6212A"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Progressive Insurance Group</w:t>
            </w:r>
          </w:p>
        </w:tc>
      </w:tr>
      <w:tr w:rsidR="004B4072" w:rsidRPr="004B4072" w14:paraId="75ACE19E"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5500CEB5"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United Services Automobile Association</w:t>
            </w:r>
          </w:p>
        </w:tc>
        <w:tc>
          <w:tcPr>
            <w:tcW w:w="809" w:type="pct"/>
            <w:tcBorders>
              <w:top w:val="nil"/>
              <w:left w:val="nil"/>
              <w:bottom w:val="nil"/>
              <w:right w:val="nil"/>
            </w:tcBorders>
            <w:shd w:val="clear" w:color="auto" w:fill="auto"/>
            <w:noWrap/>
            <w:vAlign w:val="bottom"/>
            <w:hideMark/>
          </w:tcPr>
          <w:p w14:paraId="1B06C9E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$61,093,000</w:t>
            </w:r>
          </w:p>
        </w:tc>
        <w:tc>
          <w:tcPr>
            <w:tcW w:w="756" w:type="pct"/>
            <w:tcBorders>
              <w:top w:val="nil"/>
              <w:left w:val="nil"/>
              <w:bottom w:val="nil"/>
              <w:right w:val="nil"/>
            </w:tcBorders>
            <w:shd w:val="clear" w:color="auto" w:fill="auto"/>
            <w:noWrap/>
            <w:vAlign w:val="bottom"/>
            <w:hideMark/>
          </w:tcPr>
          <w:p w14:paraId="6E7C55B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70% | 92%</w:t>
            </w:r>
          </w:p>
        </w:tc>
        <w:tc>
          <w:tcPr>
            <w:tcW w:w="692" w:type="pct"/>
            <w:tcBorders>
              <w:top w:val="nil"/>
              <w:left w:val="nil"/>
              <w:bottom w:val="nil"/>
              <w:right w:val="nil"/>
            </w:tcBorders>
            <w:shd w:val="clear" w:color="auto" w:fill="auto"/>
            <w:noWrap/>
            <w:vAlign w:val="bottom"/>
            <w:hideMark/>
          </w:tcPr>
          <w:p w14:paraId="32F1538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9% | 0%</w:t>
            </w:r>
          </w:p>
        </w:tc>
        <w:tc>
          <w:tcPr>
            <w:tcW w:w="1368" w:type="pct"/>
            <w:tcBorders>
              <w:top w:val="nil"/>
              <w:left w:val="nil"/>
              <w:bottom w:val="nil"/>
              <w:right w:val="single" w:sz="8" w:space="0" w:color="auto"/>
            </w:tcBorders>
            <w:shd w:val="clear" w:color="auto" w:fill="auto"/>
            <w:noWrap/>
            <w:vAlign w:val="bottom"/>
            <w:hideMark/>
          </w:tcPr>
          <w:p w14:paraId="6F1E3A3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USAA Group</w:t>
            </w:r>
          </w:p>
        </w:tc>
      </w:tr>
      <w:tr w:rsidR="004B4072" w:rsidRPr="004B4072" w14:paraId="022DD002"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045851BB"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4B4412A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$51,169,000</w:t>
            </w:r>
          </w:p>
        </w:tc>
        <w:tc>
          <w:tcPr>
            <w:tcW w:w="756" w:type="pct"/>
            <w:tcBorders>
              <w:top w:val="nil"/>
              <w:left w:val="nil"/>
              <w:bottom w:val="nil"/>
              <w:right w:val="nil"/>
            </w:tcBorders>
            <w:shd w:val="clear" w:color="auto" w:fill="auto"/>
            <w:noWrap/>
            <w:vAlign w:val="bottom"/>
            <w:hideMark/>
          </w:tcPr>
          <w:p w14:paraId="0D8B7DF6"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58% | 81%</w:t>
            </w:r>
          </w:p>
        </w:tc>
        <w:tc>
          <w:tcPr>
            <w:tcW w:w="692" w:type="pct"/>
            <w:tcBorders>
              <w:top w:val="nil"/>
              <w:left w:val="nil"/>
              <w:bottom w:val="nil"/>
              <w:right w:val="nil"/>
            </w:tcBorders>
            <w:shd w:val="clear" w:color="auto" w:fill="auto"/>
            <w:noWrap/>
            <w:vAlign w:val="bottom"/>
            <w:hideMark/>
          </w:tcPr>
          <w:p w14:paraId="3B6C072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24% | 14%</w:t>
            </w:r>
          </w:p>
        </w:tc>
        <w:tc>
          <w:tcPr>
            <w:tcW w:w="1368" w:type="pct"/>
            <w:tcBorders>
              <w:top w:val="nil"/>
              <w:left w:val="nil"/>
              <w:bottom w:val="nil"/>
              <w:right w:val="single" w:sz="8" w:space="0" w:color="auto"/>
            </w:tcBorders>
            <w:shd w:val="clear" w:color="auto" w:fill="auto"/>
            <w:noWrap/>
            <w:vAlign w:val="bottom"/>
            <w:hideMark/>
          </w:tcPr>
          <w:p w14:paraId="3A5C4E1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Nationwide Property &amp; Casualty Group</w:t>
            </w:r>
          </w:p>
        </w:tc>
      </w:tr>
      <w:tr w:rsidR="004B4072" w:rsidRPr="004B4072" w14:paraId="2BB77E53" w14:textId="77777777" w:rsidTr="004B40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291A0E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7D6EFBA"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4E24F176"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39760221"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Starr Surplus Lines Insurance Company</w:t>
            </w:r>
          </w:p>
        </w:tc>
        <w:tc>
          <w:tcPr>
            <w:tcW w:w="809" w:type="pct"/>
            <w:tcBorders>
              <w:top w:val="nil"/>
              <w:left w:val="nil"/>
              <w:bottom w:val="nil"/>
              <w:right w:val="nil"/>
            </w:tcBorders>
            <w:shd w:val="clear" w:color="auto" w:fill="auto"/>
            <w:noWrap/>
            <w:vAlign w:val="bottom"/>
            <w:hideMark/>
          </w:tcPr>
          <w:p w14:paraId="7F3C8CD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$63,342,000</w:t>
            </w:r>
          </w:p>
        </w:tc>
        <w:tc>
          <w:tcPr>
            <w:tcW w:w="756" w:type="pct"/>
            <w:tcBorders>
              <w:top w:val="nil"/>
              <w:left w:val="nil"/>
              <w:bottom w:val="nil"/>
              <w:right w:val="nil"/>
            </w:tcBorders>
            <w:shd w:val="clear" w:color="auto" w:fill="auto"/>
            <w:noWrap/>
            <w:vAlign w:val="bottom"/>
            <w:hideMark/>
          </w:tcPr>
          <w:p w14:paraId="50F51B8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24% | 34%</w:t>
            </w:r>
          </w:p>
        </w:tc>
        <w:tc>
          <w:tcPr>
            <w:tcW w:w="692" w:type="pct"/>
            <w:tcBorders>
              <w:top w:val="nil"/>
              <w:left w:val="nil"/>
              <w:bottom w:val="nil"/>
              <w:right w:val="nil"/>
            </w:tcBorders>
            <w:shd w:val="clear" w:color="auto" w:fill="auto"/>
            <w:noWrap/>
            <w:vAlign w:val="bottom"/>
            <w:hideMark/>
          </w:tcPr>
          <w:p w14:paraId="662E060C"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530% | 4%</w:t>
            </w:r>
          </w:p>
        </w:tc>
        <w:tc>
          <w:tcPr>
            <w:tcW w:w="1368" w:type="pct"/>
            <w:tcBorders>
              <w:top w:val="nil"/>
              <w:left w:val="nil"/>
              <w:bottom w:val="nil"/>
              <w:right w:val="single" w:sz="8" w:space="0" w:color="auto"/>
            </w:tcBorders>
            <w:shd w:val="clear" w:color="auto" w:fill="auto"/>
            <w:noWrap/>
            <w:vAlign w:val="bottom"/>
            <w:hideMark/>
          </w:tcPr>
          <w:p w14:paraId="0EAAEBC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Starr International Group</w:t>
            </w:r>
          </w:p>
        </w:tc>
      </w:tr>
      <w:tr w:rsidR="004B4072" w:rsidRPr="004B4072" w14:paraId="57CBD376"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7A501B79"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National Fire &amp; Marine Insurance Co</w:t>
            </w:r>
          </w:p>
        </w:tc>
        <w:tc>
          <w:tcPr>
            <w:tcW w:w="809" w:type="pct"/>
            <w:tcBorders>
              <w:top w:val="nil"/>
              <w:left w:val="nil"/>
              <w:bottom w:val="nil"/>
              <w:right w:val="nil"/>
            </w:tcBorders>
            <w:shd w:val="clear" w:color="auto" w:fill="auto"/>
            <w:noWrap/>
            <w:vAlign w:val="bottom"/>
            <w:hideMark/>
          </w:tcPr>
          <w:p w14:paraId="6E3AE877"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$24,954,000</w:t>
            </w:r>
          </w:p>
        </w:tc>
        <w:tc>
          <w:tcPr>
            <w:tcW w:w="756" w:type="pct"/>
            <w:tcBorders>
              <w:top w:val="nil"/>
              <w:left w:val="nil"/>
              <w:bottom w:val="nil"/>
              <w:right w:val="nil"/>
            </w:tcBorders>
            <w:shd w:val="clear" w:color="auto" w:fill="auto"/>
            <w:noWrap/>
            <w:vAlign w:val="bottom"/>
            <w:hideMark/>
          </w:tcPr>
          <w:p w14:paraId="64F512A4"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56% | 83%</w:t>
            </w:r>
          </w:p>
        </w:tc>
        <w:tc>
          <w:tcPr>
            <w:tcW w:w="692" w:type="pct"/>
            <w:tcBorders>
              <w:top w:val="nil"/>
              <w:left w:val="nil"/>
              <w:bottom w:val="nil"/>
              <w:right w:val="nil"/>
            </w:tcBorders>
            <w:shd w:val="clear" w:color="auto" w:fill="auto"/>
            <w:noWrap/>
            <w:vAlign w:val="bottom"/>
            <w:hideMark/>
          </w:tcPr>
          <w:p w14:paraId="28D90FB2"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32% | 6%</w:t>
            </w:r>
          </w:p>
        </w:tc>
        <w:tc>
          <w:tcPr>
            <w:tcW w:w="1368" w:type="pct"/>
            <w:tcBorders>
              <w:top w:val="nil"/>
              <w:left w:val="nil"/>
              <w:bottom w:val="nil"/>
              <w:right w:val="single" w:sz="8" w:space="0" w:color="auto"/>
            </w:tcBorders>
            <w:shd w:val="clear" w:color="auto" w:fill="auto"/>
            <w:noWrap/>
            <w:vAlign w:val="bottom"/>
            <w:hideMark/>
          </w:tcPr>
          <w:p w14:paraId="2A3BEBA5"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Berkshire Hathaway Insurance Group</w:t>
            </w:r>
          </w:p>
        </w:tc>
      </w:tr>
      <w:tr w:rsidR="004B4072" w:rsidRPr="004B4072" w14:paraId="7E095D15" w14:textId="77777777" w:rsidTr="004B4072">
        <w:trPr>
          <w:trHeight w:val="20"/>
        </w:trPr>
        <w:tc>
          <w:tcPr>
            <w:tcW w:w="1376" w:type="pct"/>
            <w:tcBorders>
              <w:top w:val="nil"/>
              <w:left w:val="single" w:sz="8" w:space="0" w:color="auto"/>
              <w:bottom w:val="nil"/>
              <w:right w:val="nil"/>
            </w:tcBorders>
            <w:shd w:val="clear" w:color="auto" w:fill="auto"/>
            <w:noWrap/>
            <w:vAlign w:val="bottom"/>
            <w:hideMark/>
          </w:tcPr>
          <w:p w14:paraId="417C2A63"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5372ED9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$16,002,000</w:t>
            </w:r>
          </w:p>
        </w:tc>
        <w:tc>
          <w:tcPr>
            <w:tcW w:w="756" w:type="pct"/>
            <w:tcBorders>
              <w:top w:val="nil"/>
              <w:left w:val="nil"/>
              <w:bottom w:val="nil"/>
              <w:right w:val="nil"/>
            </w:tcBorders>
            <w:shd w:val="clear" w:color="auto" w:fill="auto"/>
            <w:noWrap/>
            <w:vAlign w:val="bottom"/>
            <w:hideMark/>
          </w:tcPr>
          <w:p w14:paraId="7B1244BF"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110% | 138%</w:t>
            </w:r>
          </w:p>
        </w:tc>
        <w:tc>
          <w:tcPr>
            <w:tcW w:w="692" w:type="pct"/>
            <w:tcBorders>
              <w:top w:val="nil"/>
              <w:left w:val="nil"/>
              <w:bottom w:val="nil"/>
              <w:right w:val="nil"/>
            </w:tcBorders>
            <w:shd w:val="clear" w:color="auto" w:fill="auto"/>
            <w:noWrap/>
            <w:vAlign w:val="bottom"/>
            <w:hideMark/>
          </w:tcPr>
          <w:p w14:paraId="06E453BE"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37% | 15%</w:t>
            </w:r>
          </w:p>
        </w:tc>
        <w:tc>
          <w:tcPr>
            <w:tcW w:w="1368" w:type="pct"/>
            <w:tcBorders>
              <w:top w:val="nil"/>
              <w:left w:val="nil"/>
              <w:bottom w:val="nil"/>
              <w:right w:val="single" w:sz="8" w:space="0" w:color="auto"/>
            </w:tcBorders>
            <w:shd w:val="clear" w:color="auto" w:fill="auto"/>
            <w:noWrap/>
            <w:vAlign w:val="bottom"/>
            <w:hideMark/>
          </w:tcPr>
          <w:p w14:paraId="006D5959"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American International Group</w:t>
            </w:r>
          </w:p>
        </w:tc>
      </w:tr>
      <w:tr w:rsidR="004B4072" w:rsidRPr="004B4072" w14:paraId="2CED24EF" w14:textId="77777777" w:rsidTr="004B40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844DFD9"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54C5888" w14:textId="77777777" w:rsidR="004B4072" w:rsidRPr="004B4072" w:rsidRDefault="004B4072" w:rsidP="004B4072">
            <w:pPr>
              <w:spacing w:after="0" w:line="240" w:lineRule="auto"/>
              <w:jc w:val="center"/>
              <w:rPr>
                <w:rFonts w:ascii="Calibri" w:eastAsia="Times New Roman" w:hAnsi="Calibri" w:cs="Calibri"/>
                <w:b/>
                <w:bCs/>
                <w:color w:val="000000"/>
                <w:sz w:val="12"/>
                <w:szCs w:val="12"/>
              </w:rPr>
            </w:pPr>
            <w:r w:rsidRPr="004B4072">
              <w:rPr>
                <w:rFonts w:ascii="Calibri" w:eastAsia="Times New Roman" w:hAnsi="Calibri" w:cs="Calibri"/>
                <w:b/>
                <w:bCs/>
                <w:color w:val="000000"/>
                <w:sz w:val="12"/>
                <w:szCs w:val="12"/>
              </w:rPr>
              <w:t>Group or "N/A"</w:t>
            </w:r>
          </w:p>
        </w:tc>
      </w:tr>
      <w:tr w:rsidR="004B4072" w:rsidRPr="004B4072" w14:paraId="362645CA" w14:textId="77777777" w:rsidTr="004B40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20AEC243" w14:textId="77777777" w:rsidR="004B4072" w:rsidRPr="004B4072" w:rsidRDefault="004B4072" w:rsidP="004B4072">
            <w:pPr>
              <w:spacing w:after="0" w:line="240" w:lineRule="auto"/>
              <w:rPr>
                <w:rFonts w:ascii="Calibri" w:eastAsia="Times New Roman" w:hAnsi="Calibri" w:cs="Calibri"/>
                <w:color w:val="000000"/>
                <w:sz w:val="12"/>
                <w:szCs w:val="12"/>
              </w:rPr>
            </w:pPr>
            <w:r w:rsidRPr="004B4072">
              <w:rPr>
                <w:rFonts w:ascii="Calibri" w:eastAsia="Times New Roman" w:hAnsi="Calibri" w:cs="Calibri"/>
                <w:color w:val="000000"/>
                <w:sz w:val="12"/>
                <w:szCs w:val="12"/>
              </w:rPr>
              <w:t>United Educators Ins, a Reciprocal RRG</w:t>
            </w:r>
          </w:p>
        </w:tc>
        <w:tc>
          <w:tcPr>
            <w:tcW w:w="809" w:type="pct"/>
            <w:tcBorders>
              <w:top w:val="nil"/>
              <w:left w:val="nil"/>
              <w:bottom w:val="single" w:sz="8" w:space="0" w:color="auto"/>
              <w:right w:val="nil"/>
            </w:tcBorders>
            <w:shd w:val="clear" w:color="auto" w:fill="auto"/>
            <w:noWrap/>
            <w:vAlign w:val="bottom"/>
            <w:hideMark/>
          </w:tcPr>
          <w:p w14:paraId="6B5F4B38"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$3,752,000</w:t>
            </w:r>
          </w:p>
        </w:tc>
        <w:tc>
          <w:tcPr>
            <w:tcW w:w="756" w:type="pct"/>
            <w:tcBorders>
              <w:top w:val="nil"/>
              <w:left w:val="nil"/>
              <w:bottom w:val="single" w:sz="8" w:space="0" w:color="auto"/>
              <w:right w:val="nil"/>
            </w:tcBorders>
            <w:shd w:val="clear" w:color="auto" w:fill="auto"/>
            <w:noWrap/>
            <w:vAlign w:val="bottom"/>
            <w:hideMark/>
          </w:tcPr>
          <w:p w14:paraId="41D59D1A"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-8% | 4%</w:t>
            </w:r>
          </w:p>
        </w:tc>
        <w:tc>
          <w:tcPr>
            <w:tcW w:w="692" w:type="pct"/>
            <w:tcBorders>
              <w:top w:val="nil"/>
              <w:left w:val="nil"/>
              <w:bottom w:val="single" w:sz="8" w:space="0" w:color="auto"/>
              <w:right w:val="nil"/>
            </w:tcBorders>
            <w:shd w:val="clear" w:color="auto" w:fill="auto"/>
            <w:noWrap/>
            <w:vAlign w:val="bottom"/>
            <w:hideMark/>
          </w:tcPr>
          <w:p w14:paraId="3AF8CEBB"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3% | 2%</w:t>
            </w:r>
          </w:p>
        </w:tc>
        <w:tc>
          <w:tcPr>
            <w:tcW w:w="1368" w:type="pct"/>
            <w:tcBorders>
              <w:top w:val="nil"/>
              <w:left w:val="nil"/>
              <w:bottom w:val="single" w:sz="8" w:space="0" w:color="auto"/>
              <w:right w:val="single" w:sz="8" w:space="0" w:color="auto"/>
            </w:tcBorders>
            <w:shd w:val="clear" w:color="auto" w:fill="auto"/>
            <w:noWrap/>
            <w:vAlign w:val="bottom"/>
            <w:hideMark/>
          </w:tcPr>
          <w:p w14:paraId="761F9F11" w14:textId="77777777" w:rsidR="004B4072" w:rsidRPr="004B4072" w:rsidRDefault="004B4072" w:rsidP="004B4072">
            <w:pPr>
              <w:spacing w:after="0" w:line="240" w:lineRule="auto"/>
              <w:jc w:val="center"/>
              <w:rPr>
                <w:rFonts w:ascii="Calibri" w:eastAsia="Times New Roman" w:hAnsi="Calibri" w:cs="Calibri"/>
                <w:color w:val="000000"/>
                <w:sz w:val="12"/>
                <w:szCs w:val="12"/>
              </w:rPr>
            </w:pPr>
            <w:r w:rsidRPr="004B4072">
              <w:rPr>
                <w:rFonts w:ascii="Calibri" w:eastAsia="Times New Roman" w:hAnsi="Calibri" w:cs="Calibri"/>
                <w:color w:val="000000"/>
                <w:sz w:val="12"/>
                <w:szCs w:val="12"/>
              </w:rPr>
              <w:t>N/A</w:t>
            </w:r>
          </w:p>
        </w:tc>
      </w:tr>
    </w:tbl>
    <w:p w14:paraId="6B3D9C95" w14:textId="3EA4BEB9" w:rsidR="005E10A5" w:rsidRDefault="00FF092C">
      <w:r w:rsidRPr="006B187C">
        <w:rPr>
          <w:rStyle w:val="SubtleEmphasis"/>
        </w:rPr>
        <w:t>Source: © A.M. Best Company — used by permission.</w:t>
      </w:r>
      <w:r w:rsidR="00C247F7">
        <w:rPr>
          <w:rStyle w:val="SubtleEmphasis"/>
        </w:rPr>
        <w:t xml:space="preserve"> (Included in the above </w:t>
      </w:r>
      <w:r w:rsidR="004A4CF4">
        <w:rPr>
          <w:rStyle w:val="SubtleEmphasis"/>
        </w:rPr>
        <w:t xml:space="preserve">data </w:t>
      </w:r>
      <w:r w:rsidR="00E3538D">
        <w:rPr>
          <w:rStyle w:val="SubtleEmphasis"/>
        </w:rPr>
        <w:t xml:space="preserve">are </w:t>
      </w:r>
      <w:r w:rsidR="00DB035A">
        <w:rPr>
          <w:rStyle w:val="SubtleEmphasis"/>
        </w:rPr>
        <w:t>a</w:t>
      </w:r>
      <w:r w:rsidR="00E3538D">
        <w:rPr>
          <w:rStyle w:val="SubtleEmphasis"/>
        </w:rPr>
        <w:t xml:space="preserve">ll P&amp;C </w:t>
      </w:r>
      <w:r w:rsidR="004A4CF4">
        <w:rPr>
          <w:rStyle w:val="SubtleEmphasis"/>
        </w:rPr>
        <w:t xml:space="preserve">policies issued </w:t>
      </w:r>
      <w:r w:rsidR="00E3538D">
        <w:rPr>
          <w:rStyle w:val="SubtleEmphasis"/>
        </w:rPr>
        <w:t xml:space="preserve">in </w:t>
      </w:r>
      <w:r w:rsidR="00940768">
        <w:rPr>
          <w:rStyle w:val="SubtleEmphasis"/>
        </w:rPr>
        <w:t>Nebraska</w:t>
      </w:r>
      <w:r w:rsidR="00E3538D">
        <w:rPr>
          <w:rStyle w:val="SubtleEmphasis"/>
        </w:rPr>
        <w:t xml:space="preserve"> for all 32 Lines of Business from Aircraft to Workers’ </w:t>
      </w:r>
      <w:r w:rsidR="00390E91">
        <w:rPr>
          <w:rStyle w:val="SubtleEmphasis"/>
        </w:rPr>
        <w:t>Compensation</w:t>
      </w:r>
      <w:r w:rsidR="00BE5310">
        <w:rPr>
          <w:rStyle w:val="SubtleEmphasis"/>
        </w:rPr>
        <w:t>.</w:t>
      </w:r>
      <w:r w:rsidR="00E3538D">
        <w:rPr>
          <w:rStyle w:val="SubtleEmphasis"/>
        </w:rPr>
        <w:t>)</w:t>
      </w:r>
      <w:r w:rsidR="005E10A5">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874EAB" w:rsidRPr="00646A4D" w14:paraId="298D7F64" w14:textId="77777777" w:rsidTr="00173D8F">
        <w:tc>
          <w:tcPr>
            <w:tcW w:w="4821" w:type="pct"/>
            <w:vAlign w:val="center"/>
          </w:tcPr>
          <w:p w14:paraId="5D003A10" w14:textId="62B4E2B2" w:rsidR="00874EAB" w:rsidRPr="003D7297" w:rsidRDefault="00874EAB" w:rsidP="003D7297">
            <w:pPr>
              <w:pStyle w:val="Heading2"/>
            </w:pPr>
            <w:bookmarkStart w:id="26" w:name="_Toc167737306"/>
            <w:r w:rsidRPr="003D7297">
              <w:lastRenderedPageBreak/>
              <w:t>Aircraft (all perils)</w:t>
            </w:r>
            <w:bookmarkEnd w:id="26"/>
          </w:p>
        </w:tc>
        <w:tc>
          <w:tcPr>
            <w:tcW w:w="179" w:type="pct"/>
          </w:tcPr>
          <w:p w14:paraId="6CC05519" w14:textId="0FDF944F" w:rsidR="00874EAB" w:rsidRPr="00646A4D" w:rsidRDefault="00874EAB" w:rsidP="00753E81"/>
        </w:tc>
      </w:tr>
    </w:tbl>
    <w:p w14:paraId="6CAB05F6" w14:textId="77777777" w:rsidR="00A40E79" w:rsidRDefault="00A40E79" w:rsidP="001A4FC7">
      <w:pPr>
        <w:pStyle w:val="NoSpacing"/>
        <w:rPr>
          <w:rStyle w:val="SubtleEmphasis"/>
        </w:rPr>
      </w:pPr>
    </w:p>
    <w:p w14:paraId="3E9B0465" w14:textId="0D486DA0" w:rsidR="007E3EF6" w:rsidRDefault="00327B88" w:rsidP="00FA26BF">
      <w:pPr>
        <w:pStyle w:val="NoSpacing"/>
        <w:rPr>
          <w:rStyle w:val="SubtleEmphasis"/>
          <w:noProof/>
        </w:rPr>
      </w:pPr>
      <w:r>
        <w:rPr>
          <w:rStyle w:val="SubtleEmphasis"/>
          <w:noProof/>
        </w:rPr>
        <w:drawing>
          <wp:inline distT="0" distB="0" distL="0" distR="0" wp14:anchorId="50503C9F" wp14:editId="2524BBE1">
            <wp:extent cx="5840730" cy="2889885"/>
            <wp:effectExtent l="0" t="0" r="7620" b="5715"/>
            <wp:docPr id="89695030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226D130F" w14:textId="77777777" w:rsidR="008226A5" w:rsidRDefault="008226A5" w:rsidP="00FA26BF">
      <w:pPr>
        <w:pStyle w:val="NoSpacing"/>
        <w:rPr>
          <w:rStyle w:val="SubtleEmphasis"/>
          <w:noProof/>
        </w:rPr>
      </w:pPr>
    </w:p>
    <w:tbl>
      <w:tblPr>
        <w:tblW w:w="5000" w:type="pct"/>
        <w:tblLook w:val="04A0" w:firstRow="1" w:lastRow="0" w:firstColumn="1" w:lastColumn="0" w:noHBand="0" w:noVBand="1"/>
      </w:tblPr>
      <w:tblGrid>
        <w:gridCol w:w="2491"/>
        <w:gridCol w:w="1715"/>
        <w:gridCol w:w="1474"/>
        <w:gridCol w:w="1342"/>
        <w:gridCol w:w="2318"/>
      </w:tblGrid>
      <w:tr w:rsidR="00327B88" w:rsidRPr="00327B88" w14:paraId="3A95F407" w14:textId="77777777" w:rsidTr="00327B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CB6755"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547DA75"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0948549"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CC9FFA2"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C60D9F2"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Surplus Lines DPW</w:t>
            </w:r>
          </w:p>
        </w:tc>
      </w:tr>
      <w:tr w:rsidR="00327B88" w:rsidRPr="00327B88" w14:paraId="505A4FB8" w14:textId="77777777" w:rsidTr="00327B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5BF859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$26,313,000</w:t>
            </w:r>
          </w:p>
        </w:tc>
        <w:tc>
          <w:tcPr>
            <w:tcW w:w="809" w:type="pct"/>
            <w:tcBorders>
              <w:top w:val="nil"/>
              <w:left w:val="nil"/>
              <w:bottom w:val="single" w:sz="8" w:space="0" w:color="auto"/>
              <w:right w:val="single" w:sz="4" w:space="0" w:color="auto"/>
            </w:tcBorders>
            <w:shd w:val="clear" w:color="auto" w:fill="auto"/>
            <w:noWrap/>
            <w:vAlign w:val="center"/>
            <w:hideMark/>
          </w:tcPr>
          <w:p w14:paraId="3F74AB8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$25,921,000 </w:t>
            </w:r>
          </w:p>
        </w:tc>
        <w:tc>
          <w:tcPr>
            <w:tcW w:w="756" w:type="pct"/>
            <w:tcBorders>
              <w:top w:val="nil"/>
              <w:left w:val="nil"/>
              <w:bottom w:val="single" w:sz="8" w:space="0" w:color="auto"/>
              <w:right w:val="single" w:sz="4" w:space="0" w:color="auto"/>
            </w:tcBorders>
            <w:shd w:val="clear" w:color="auto" w:fill="auto"/>
            <w:noWrap/>
            <w:vAlign w:val="center"/>
            <w:hideMark/>
          </w:tcPr>
          <w:p w14:paraId="79E614D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$78,000 </w:t>
            </w:r>
          </w:p>
        </w:tc>
        <w:tc>
          <w:tcPr>
            <w:tcW w:w="692" w:type="pct"/>
            <w:tcBorders>
              <w:top w:val="nil"/>
              <w:left w:val="nil"/>
              <w:bottom w:val="single" w:sz="8" w:space="0" w:color="auto"/>
              <w:right w:val="single" w:sz="4" w:space="0" w:color="auto"/>
            </w:tcBorders>
            <w:shd w:val="clear" w:color="auto" w:fill="auto"/>
            <w:noWrap/>
            <w:vAlign w:val="center"/>
            <w:hideMark/>
          </w:tcPr>
          <w:p w14:paraId="0AB9728A"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$314,000 </w:t>
            </w:r>
          </w:p>
        </w:tc>
        <w:tc>
          <w:tcPr>
            <w:tcW w:w="1368" w:type="pct"/>
            <w:tcBorders>
              <w:top w:val="nil"/>
              <w:left w:val="nil"/>
              <w:bottom w:val="single" w:sz="8" w:space="0" w:color="auto"/>
              <w:right w:val="single" w:sz="8" w:space="0" w:color="auto"/>
            </w:tcBorders>
            <w:shd w:val="clear" w:color="auto" w:fill="auto"/>
            <w:noWrap/>
            <w:vAlign w:val="center"/>
            <w:hideMark/>
          </w:tcPr>
          <w:p w14:paraId="076BDF1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$0 </w:t>
            </w:r>
          </w:p>
        </w:tc>
      </w:tr>
      <w:tr w:rsidR="00327B88" w:rsidRPr="00327B88" w14:paraId="3F88A549" w14:textId="77777777" w:rsidTr="00327B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3B121E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2D6F8A5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2B1C08F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6D91F81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3E7D2A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r>
      <w:tr w:rsidR="00327B88" w:rsidRPr="00327B88" w14:paraId="2D7F4C43" w14:textId="77777777" w:rsidTr="00327B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839B4D6"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58DB7558"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763197B1"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679562A0"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8F581BE"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Surplus Lines Utilization</w:t>
            </w:r>
          </w:p>
        </w:tc>
      </w:tr>
      <w:tr w:rsidR="00327B88" w:rsidRPr="00327B88" w14:paraId="25ABBF5E" w14:textId="77777777" w:rsidTr="00327B88">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79D71F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16.0% | 14.8% | 14.7% | 14.9% | 14.9%</w:t>
            </w:r>
          </w:p>
        </w:tc>
        <w:tc>
          <w:tcPr>
            <w:tcW w:w="809" w:type="pct"/>
            <w:tcBorders>
              <w:top w:val="nil"/>
              <w:left w:val="nil"/>
              <w:bottom w:val="single" w:sz="8" w:space="0" w:color="auto"/>
              <w:right w:val="single" w:sz="4" w:space="0" w:color="auto"/>
            </w:tcBorders>
            <w:shd w:val="clear" w:color="auto" w:fill="auto"/>
            <w:noWrap/>
            <w:vAlign w:val="center"/>
            <w:hideMark/>
          </w:tcPr>
          <w:p w14:paraId="3E290EF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99%</w:t>
            </w:r>
          </w:p>
        </w:tc>
        <w:tc>
          <w:tcPr>
            <w:tcW w:w="756" w:type="pct"/>
            <w:tcBorders>
              <w:top w:val="nil"/>
              <w:left w:val="nil"/>
              <w:bottom w:val="single" w:sz="8" w:space="0" w:color="auto"/>
              <w:right w:val="single" w:sz="4" w:space="0" w:color="auto"/>
            </w:tcBorders>
            <w:shd w:val="clear" w:color="auto" w:fill="auto"/>
            <w:noWrap/>
            <w:vAlign w:val="center"/>
            <w:hideMark/>
          </w:tcPr>
          <w:p w14:paraId="482F8FC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w:t>
            </w:r>
          </w:p>
        </w:tc>
        <w:tc>
          <w:tcPr>
            <w:tcW w:w="692" w:type="pct"/>
            <w:tcBorders>
              <w:top w:val="nil"/>
              <w:left w:val="nil"/>
              <w:bottom w:val="single" w:sz="8" w:space="0" w:color="auto"/>
              <w:right w:val="nil"/>
            </w:tcBorders>
            <w:shd w:val="clear" w:color="auto" w:fill="auto"/>
            <w:noWrap/>
            <w:vAlign w:val="center"/>
            <w:hideMark/>
          </w:tcPr>
          <w:p w14:paraId="63AB25F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37DC9E2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0.0%</w:t>
            </w:r>
          </w:p>
        </w:tc>
      </w:tr>
      <w:tr w:rsidR="00327B88" w:rsidRPr="00327B88" w14:paraId="794909B7" w14:textId="77777777" w:rsidTr="00327B88">
        <w:trPr>
          <w:trHeight w:val="20"/>
        </w:trPr>
        <w:tc>
          <w:tcPr>
            <w:tcW w:w="1376" w:type="pct"/>
            <w:tcBorders>
              <w:top w:val="nil"/>
              <w:left w:val="nil"/>
              <w:bottom w:val="nil"/>
              <w:right w:val="nil"/>
            </w:tcBorders>
            <w:shd w:val="clear" w:color="auto" w:fill="auto"/>
            <w:noWrap/>
            <w:vAlign w:val="center"/>
            <w:hideMark/>
          </w:tcPr>
          <w:p w14:paraId="48D94F64" w14:textId="77777777" w:rsidR="00327B88" w:rsidRPr="00327B88" w:rsidRDefault="00327B88" w:rsidP="00327B8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53C78BCA"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94AA3C5"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2F7978CF"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621C7889"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r>
      <w:tr w:rsidR="00327B88" w:rsidRPr="00327B88" w14:paraId="704D5D7D" w14:textId="77777777" w:rsidTr="00327B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206AB8B"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4EFA2ED"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84A371E"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2313C49"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5E293CF"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Surplus Lines Insurers</w:t>
            </w:r>
          </w:p>
        </w:tc>
      </w:tr>
      <w:tr w:rsidR="00327B88" w:rsidRPr="00327B88" w14:paraId="4A78C6F0" w14:textId="77777777" w:rsidTr="00327B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30876D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25 </w:t>
            </w:r>
          </w:p>
        </w:tc>
        <w:tc>
          <w:tcPr>
            <w:tcW w:w="809" w:type="pct"/>
            <w:tcBorders>
              <w:top w:val="nil"/>
              <w:left w:val="nil"/>
              <w:bottom w:val="single" w:sz="8" w:space="0" w:color="auto"/>
              <w:right w:val="single" w:sz="4" w:space="0" w:color="auto"/>
            </w:tcBorders>
            <w:shd w:val="clear" w:color="auto" w:fill="auto"/>
            <w:noWrap/>
            <w:vAlign w:val="center"/>
            <w:hideMark/>
          </w:tcPr>
          <w:p w14:paraId="56C3649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23 </w:t>
            </w:r>
          </w:p>
        </w:tc>
        <w:tc>
          <w:tcPr>
            <w:tcW w:w="756" w:type="pct"/>
            <w:tcBorders>
              <w:top w:val="nil"/>
              <w:left w:val="nil"/>
              <w:bottom w:val="single" w:sz="8" w:space="0" w:color="auto"/>
              <w:right w:val="single" w:sz="4" w:space="0" w:color="auto"/>
            </w:tcBorders>
            <w:shd w:val="clear" w:color="auto" w:fill="auto"/>
            <w:noWrap/>
            <w:vAlign w:val="center"/>
            <w:hideMark/>
          </w:tcPr>
          <w:p w14:paraId="20F6592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1 </w:t>
            </w:r>
          </w:p>
        </w:tc>
        <w:tc>
          <w:tcPr>
            <w:tcW w:w="692" w:type="pct"/>
            <w:tcBorders>
              <w:top w:val="nil"/>
              <w:left w:val="nil"/>
              <w:bottom w:val="single" w:sz="8" w:space="0" w:color="auto"/>
              <w:right w:val="single" w:sz="4" w:space="0" w:color="auto"/>
            </w:tcBorders>
            <w:shd w:val="clear" w:color="auto" w:fill="auto"/>
            <w:noWrap/>
            <w:vAlign w:val="center"/>
            <w:hideMark/>
          </w:tcPr>
          <w:p w14:paraId="25C63F4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1 </w:t>
            </w:r>
          </w:p>
        </w:tc>
        <w:tc>
          <w:tcPr>
            <w:tcW w:w="1368" w:type="pct"/>
            <w:tcBorders>
              <w:top w:val="nil"/>
              <w:left w:val="nil"/>
              <w:bottom w:val="single" w:sz="8" w:space="0" w:color="auto"/>
              <w:right w:val="single" w:sz="8" w:space="0" w:color="auto"/>
            </w:tcBorders>
            <w:shd w:val="clear" w:color="auto" w:fill="auto"/>
            <w:noWrap/>
            <w:vAlign w:val="center"/>
            <w:hideMark/>
          </w:tcPr>
          <w:p w14:paraId="4175422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xml:space="preserve">0 </w:t>
            </w:r>
          </w:p>
        </w:tc>
      </w:tr>
      <w:tr w:rsidR="00327B88" w:rsidRPr="00327B88" w14:paraId="1460BBAD" w14:textId="77777777" w:rsidTr="00327B8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674B21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5DFF79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C2A254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7E53BA9" w14:textId="77777777" w:rsidR="00327B88" w:rsidRPr="00327B88" w:rsidRDefault="00327B88" w:rsidP="00327B8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02E8995"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r>
      <w:tr w:rsidR="00327B88" w:rsidRPr="00327B88" w14:paraId="4F86B588" w14:textId="77777777" w:rsidTr="00327B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0C8535"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15F34A7"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C73B405"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DCE1D59"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748D100"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 5-yr: Surplus Lines</w:t>
            </w:r>
          </w:p>
        </w:tc>
      </w:tr>
      <w:tr w:rsidR="00327B88" w:rsidRPr="00327B88" w14:paraId="0A1D5FF9" w14:textId="77777777" w:rsidTr="00327B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DEEF5A6"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11% | 15%</w:t>
            </w:r>
          </w:p>
        </w:tc>
        <w:tc>
          <w:tcPr>
            <w:tcW w:w="809" w:type="pct"/>
            <w:tcBorders>
              <w:top w:val="nil"/>
              <w:left w:val="nil"/>
              <w:bottom w:val="single" w:sz="8" w:space="0" w:color="auto"/>
              <w:right w:val="single" w:sz="4" w:space="0" w:color="auto"/>
            </w:tcBorders>
            <w:shd w:val="clear" w:color="auto" w:fill="auto"/>
            <w:noWrap/>
            <w:vAlign w:val="center"/>
            <w:hideMark/>
          </w:tcPr>
          <w:p w14:paraId="5352D9F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11% | 17%</w:t>
            </w:r>
          </w:p>
        </w:tc>
        <w:tc>
          <w:tcPr>
            <w:tcW w:w="756" w:type="pct"/>
            <w:tcBorders>
              <w:top w:val="nil"/>
              <w:left w:val="nil"/>
              <w:bottom w:val="single" w:sz="8" w:space="0" w:color="auto"/>
              <w:right w:val="single" w:sz="4" w:space="0" w:color="auto"/>
            </w:tcBorders>
            <w:shd w:val="clear" w:color="auto" w:fill="auto"/>
            <w:noWrap/>
            <w:vAlign w:val="center"/>
            <w:hideMark/>
          </w:tcPr>
          <w:p w14:paraId="2C7FB71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16% | 9%</w:t>
            </w:r>
          </w:p>
        </w:tc>
        <w:tc>
          <w:tcPr>
            <w:tcW w:w="692" w:type="pct"/>
            <w:tcBorders>
              <w:top w:val="nil"/>
              <w:left w:val="nil"/>
              <w:bottom w:val="single" w:sz="8" w:space="0" w:color="auto"/>
              <w:right w:val="single" w:sz="4" w:space="0" w:color="auto"/>
            </w:tcBorders>
            <w:shd w:val="clear" w:color="auto" w:fill="auto"/>
            <w:noWrap/>
            <w:vAlign w:val="center"/>
            <w:hideMark/>
          </w:tcPr>
          <w:p w14:paraId="3AA08EBB"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8% | -28%</w:t>
            </w:r>
          </w:p>
        </w:tc>
        <w:tc>
          <w:tcPr>
            <w:tcW w:w="1368" w:type="pct"/>
            <w:tcBorders>
              <w:top w:val="nil"/>
              <w:left w:val="nil"/>
              <w:bottom w:val="single" w:sz="8" w:space="0" w:color="auto"/>
              <w:right w:val="single" w:sz="8" w:space="0" w:color="auto"/>
            </w:tcBorders>
            <w:shd w:val="clear" w:color="auto" w:fill="auto"/>
            <w:noWrap/>
            <w:vAlign w:val="center"/>
            <w:hideMark/>
          </w:tcPr>
          <w:p w14:paraId="3C90627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r>
      <w:tr w:rsidR="00327B88" w:rsidRPr="00327B88" w14:paraId="5955AA7C" w14:textId="77777777" w:rsidTr="00327B8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3F77B8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684B642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2F4E1226"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11AF772" w14:textId="77777777" w:rsidR="00327B88" w:rsidRPr="00327B88" w:rsidRDefault="00327B88" w:rsidP="00327B8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293C0BB"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r>
      <w:tr w:rsidR="00327B88" w:rsidRPr="00327B88" w14:paraId="0175D8AC" w14:textId="77777777" w:rsidTr="00327B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7A4E1C" w14:textId="77777777" w:rsidR="00327B88" w:rsidRPr="00327B88" w:rsidRDefault="00327B88" w:rsidP="00327B88">
            <w:pPr>
              <w:spacing w:after="0" w:line="240" w:lineRule="auto"/>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5D1353B3"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497ED776"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221CB71D"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2A9A6EE"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Largest Insurer in Group or "N/A"</w:t>
            </w:r>
          </w:p>
        </w:tc>
      </w:tr>
      <w:tr w:rsidR="00327B88" w:rsidRPr="00327B88" w14:paraId="66C684B9"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2105FAA7"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Old Republic Insurance Group (G)</w:t>
            </w:r>
          </w:p>
        </w:tc>
        <w:tc>
          <w:tcPr>
            <w:tcW w:w="809" w:type="pct"/>
            <w:tcBorders>
              <w:top w:val="nil"/>
              <w:left w:val="nil"/>
              <w:bottom w:val="nil"/>
              <w:right w:val="nil"/>
            </w:tcBorders>
            <w:shd w:val="clear" w:color="auto" w:fill="auto"/>
            <w:noWrap/>
            <w:vAlign w:val="bottom"/>
            <w:hideMark/>
          </w:tcPr>
          <w:p w14:paraId="7D6DAD0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$3,770,000</w:t>
            </w:r>
          </w:p>
        </w:tc>
        <w:tc>
          <w:tcPr>
            <w:tcW w:w="756" w:type="pct"/>
            <w:tcBorders>
              <w:top w:val="nil"/>
              <w:left w:val="nil"/>
              <w:bottom w:val="nil"/>
              <w:right w:val="nil"/>
            </w:tcBorders>
            <w:shd w:val="clear" w:color="auto" w:fill="auto"/>
            <w:noWrap/>
            <w:vAlign w:val="bottom"/>
            <w:hideMark/>
          </w:tcPr>
          <w:p w14:paraId="73942BD6"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25% | 60%</w:t>
            </w:r>
          </w:p>
        </w:tc>
        <w:tc>
          <w:tcPr>
            <w:tcW w:w="692" w:type="pct"/>
            <w:tcBorders>
              <w:top w:val="nil"/>
              <w:left w:val="nil"/>
              <w:bottom w:val="nil"/>
              <w:right w:val="nil"/>
            </w:tcBorders>
            <w:shd w:val="clear" w:color="auto" w:fill="auto"/>
            <w:noWrap/>
            <w:vAlign w:val="bottom"/>
            <w:hideMark/>
          </w:tcPr>
          <w:p w14:paraId="1662B93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17% | 23%</w:t>
            </w:r>
          </w:p>
        </w:tc>
        <w:tc>
          <w:tcPr>
            <w:tcW w:w="1368" w:type="pct"/>
            <w:tcBorders>
              <w:top w:val="nil"/>
              <w:left w:val="nil"/>
              <w:bottom w:val="nil"/>
              <w:right w:val="single" w:sz="8" w:space="0" w:color="auto"/>
            </w:tcBorders>
            <w:shd w:val="clear" w:color="auto" w:fill="auto"/>
            <w:noWrap/>
            <w:vAlign w:val="bottom"/>
            <w:hideMark/>
          </w:tcPr>
          <w:p w14:paraId="6467376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Old Republic Insurance Company</w:t>
            </w:r>
          </w:p>
        </w:tc>
      </w:tr>
      <w:tr w:rsidR="00327B88" w:rsidRPr="00327B88" w14:paraId="5C84A761"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68DEA085"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American International Group (G)</w:t>
            </w:r>
          </w:p>
        </w:tc>
        <w:tc>
          <w:tcPr>
            <w:tcW w:w="809" w:type="pct"/>
            <w:tcBorders>
              <w:top w:val="nil"/>
              <w:left w:val="nil"/>
              <w:bottom w:val="nil"/>
              <w:right w:val="nil"/>
            </w:tcBorders>
            <w:shd w:val="clear" w:color="auto" w:fill="auto"/>
            <w:noWrap/>
            <w:vAlign w:val="bottom"/>
            <w:hideMark/>
          </w:tcPr>
          <w:p w14:paraId="3FC0FD1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$3,456,000</w:t>
            </w:r>
          </w:p>
        </w:tc>
        <w:tc>
          <w:tcPr>
            <w:tcW w:w="756" w:type="pct"/>
            <w:tcBorders>
              <w:top w:val="nil"/>
              <w:left w:val="nil"/>
              <w:bottom w:val="nil"/>
              <w:right w:val="nil"/>
            </w:tcBorders>
            <w:shd w:val="clear" w:color="auto" w:fill="auto"/>
            <w:noWrap/>
            <w:vAlign w:val="bottom"/>
            <w:hideMark/>
          </w:tcPr>
          <w:p w14:paraId="69B9141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54% | 98%</w:t>
            </w:r>
          </w:p>
        </w:tc>
        <w:tc>
          <w:tcPr>
            <w:tcW w:w="692" w:type="pct"/>
            <w:tcBorders>
              <w:top w:val="nil"/>
              <w:left w:val="nil"/>
              <w:bottom w:val="nil"/>
              <w:right w:val="nil"/>
            </w:tcBorders>
            <w:shd w:val="clear" w:color="auto" w:fill="auto"/>
            <w:noWrap/>
            <w:vAlign w:val="bottom"/>
            <w:hideMark/>
          </w:tcPr>
          <w:p w14:paraId="7C45C3C6"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 | 31%</w:t>
            </w:r>
          </w:p>
        </w:tc>
        <w:tc>
          <w:tcPr>
            <w:tcW w:w="1368" w:type="pct"/>
            <w:tcBorders>
              <w:top w:val="nil"/>
              <w:left w:val="nil"/>
              <w:bottom w:val="nil"/>
              <w:right w:val="single" w:sz="8" w:space="0" w:color="auto"/>
            </w:tcBorders>
            <w:shd w:val="clear" w:color="auto" w:fill="auto"/>
            <w:noWrap/>
            <w:vAlign w:val="bottom"/>
            <w:hideMark/>
          </w:tcPr>
          <w:p w14:paraId="1B746CF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National Union Fire Ins Co Pittsburgh PA</w:t>
            </w:r>
          </w:p>
        </w:tc>
      </w:tr>
      <w:tr w:rsidR="00327B88" w:rsidRPr="00327B88" w14:paraId="42EB3C43"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68160CCD"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30F6092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$2,689,000</w:t>
            </w:r>
          </w:p>
        </w:tc>
        <w:tc>
          <w:tcPr>
            <w:tcW w:w="756" w:type="pct"/>
            <w:tcBorders>
              <w:top w:val="nil"/>
              <w:left w:val="nil"/>
              <w:bottom w:val="nil"/>
              <w:right w:val="nil"/>
            </w:tcBorders>
            <w:shd w:val="clear" w:color="auto" w:fill="auto"/>
            <w:noWrap/>
            <w:vAlign w:val="bottom"/>
            <w:hideMark/>
          </w:tcPr>
          <w:p w14:paraId="69C9566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31% | 49%</w:t>
            </w:r>
          </w:p>
        </w:tc>
        <w:tc>
          <w:tcPr>
            <w:tcW w:w="692" w:type="pct"/>
            <w:tcBorders>
              <w:top w:val="nil"/>
              <w:left w:val="nil"/>
              <w:bottom w:val="nil"/>
              <w:right w:val="nil"/>
            </w:tcBorders>
            <w:shd w:val="clear" w:color="auto" w:fill="auto"/>
            <w:noWrap/>
            <w:vAlign w:val="bottom"/>
            <w:hideMark/>
          </w:tcPr>
          <w:p w14:paraId="6C05CE8B"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12% | 11%</w:t>
            </w:r>
          </w:p>
        </w:tc>
        <w:tc>
          <w:tcPr>
            <w:tcW w:w="1368" w:type="pct"/>
            <w:tcBorders>
              <w:top w:val="nil"/>
              <w:left w:val="nil"/>
              <w:bottom w:val="nil"/>
              <w:right w:val="single" w:sz="8" w:space="0" w:color="auto"/>
            </w:tcBorders>
            <w:shd w:val="clear" w:color="auto" w:fill="auto"/>
            <w:noWrap/>
            <w:vAlign w:val="bottom"/>
            <w:hideMark/>
          </w:tcPr>
          <w:p w14:paraId="35D18BC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National Liability &amp; Fire Insurance Co</w:t>
            </w:r>
          </w:p>
        </w:tc>
      </w:tr>
      <w:tr w:rsidR="00327B88" w:rsidRPr="00327B88" w14:paraId="5A2FF228"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5573A550"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Sompo Holdings US Group (G)</w:t>
            </w:r>
          </w:p>
        </w:tc>
        <w:tc>
          <w:tcPr>
            <w:tcW w:w="809" w:type="pct"/>
            <w:tcBorders>
              <w:top w:val="nil"/>
              <w:left w:val="nil"/>
              <w:bottom w:val="nil"/>
              <w:right w:val="nil"/>
            </w:tcBorders>
            <w:shd w:val="clear" w:color="auto" w:fill="auto"/>
            <w:noWrap/>
            <w:vAlign w:val="bottom"/>
            <w:hideMark/>
          </w:tcPr>
          <w:p w14:paraId="5099D92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$2,131,000</w:t>
            </w:r>
          </w:p>
        </w:tc>
        <w:tc>
          <w:tcPr>
            <w:tcW w:w="756" w:type="pct"/>
            <w:tcBorders>
              <w:top w:val="nil"/>
              <w:left w:val="nil"/>
              <w:bottom w:val="nil"/>
              <w:right w:val="nil"/>
            </w:tcBorders>
            <w:shd w:val="clear" w:color="auto" w:fill="auto"/>
            <w:noWrap/>
            <w:vAlign w:val="bottom"/>
            <w:hideMark/>
          </w:tcPr>
          <w:p w14:paraId="392BDCD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109% | 145%</w:t>
            </w:r>
          </w:p>
        </w:tc>
        <w:tc>
          <w:tcPr>
            <w:tcW w:w="692" w:type="pct"/>
            <w:tcBorders>
              <w:top w:val="nil"/>
              <w:left w:val="nil"/>
              <w:bottom w:val="nil"/>
              <w:right w:val="nil"/>
            </w:tcBorders>
            <w:shd w:val="clear" w:color="auto" w:fill="auto"/>
            <w:noWrap/>
            <w:vAlign w:val="bottom"/>
            <w:hideMark/>
          </w:tcPr>
          <w:p w14:paraId="62C42F1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9% | 23%</w:t>
            </w:r>
          </w:p>
        </w:tc>
        <w:tc>
          <w:tcPr>
            <w:tcW w:w="1368" w:type="pct"/>
            <w:tcBorders>
              <w:top w:val="nil"/>
              <w:left w:val="nil"/>
              <w:bottom w:val="nil"/>
              <w:right w:val="single" w:sz="8" w:space="0" w:color="auto"/>
            </w:tcBorders>
            <w:shd w:val="clear" w:color="auto" w:fill="auto"/>
            <w:noWrap/>
            <w:vAlign w:val="bottom"/>
            <w:hideMark/>
          </w:tcPr>
          <w:p w14:paraId="1B4FA9C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Endurance American Insurance Company</w:t>
            </w:r>
          </w:p>
        </w:tc>
      </w:tr>
      <w:tr w:rsidR="00327B88" w:rsidRPr="00327B88" w14:paraId="73C4A169"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C69C657"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00EAE15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$1,693,000</w:t>
            </w:r>
          </w:p>
        </w:tc>
        <w:tc>
          <w:tcPr>
            <w:tcW w:w="756" w:type="pct"/>
            <w:tcBorders>
              <w:top w:val="nil"/>
              <w:left w:val="nil"/>
              <w:bottom w:val="nil"/>
              <w:right w:val="nil"/>
            </w:tcBorders>
            <w:shd w:val="clear" w:color="auto" w:fill="auto"/>
            <w:noWrap/>
            <w:vAlign w:val="bottom"/>
            <w:hideMark/>
          </w:tcPr>
          <w:p w14:paraId="4DD338B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5% | 13%</w:t>
            </w:r>
          </w:p>
        </w:tc>
        <w:tc>
          <w:tcPr>
            <w:tcW w:w="692" w:type="pct"/>
            <w:tcBorders>
              <w:top w:val="nil"/>
              <w:left w:val="nil"/>
              <w:bottom w:val="nil"/>
              <w:right w:val="nil"/>
            </w:tcBorders>
            <w:shd w:val="clear" w:color="auto" w:fill="auto"/>
            <w:noWrap/>
            <w:vAlign w:val="bottom"/>
            <w:hideMark/>
          </w:tcPr>
          <w:p w14:paraId="3B34BA1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11% | 2%</w:t>
            </w:r>
          </w:p>
        </w:tc>
        <w:tc>
          <w:tcPr>
            <w:tcW w:w="1368" w:type="pct"/>
            <w:tcBorders>
              <w:top w:val="nil"/>
              <w:left w:val="nil"/>
              <w:bottom w:val="nil"/>
              <w:right w:val="single" w:sz="8" w:space="0" w:color="auto"/>
            </w:tcBorders>
            <w:shd w:val="clear" w:color="auto" w:fill="auto"/>
            <w:noWrap/>
            <w:vAlign w:val="bottom"/>
            <w:hideMark/>
          </w:tcPr>
          <w:p w14:paraId="70D3432A"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ACE American Insurance Company</w:t>
            </w:r>
          </w:p>
        </w:tc>
      </w:tr>
      <w:tr w:rsidR="00327B88" w:rsidRPr="00327B88" w14:paraId="41395E08" w14:textId="77777777" w:rsidTr="00327B8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59711C6C"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635C4EF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$26,313,000</w:t>
            </w:r>
          </w:p>
        </w:tc>
        <w:tc>
          <w:tcPr>
            <w:tcW w:w="756" w:type="pct"/>
            <w:tcBorders>
              <w:top w:val="nil"/>
              <w:left w:val="nil"/>
              <w:bottom w:val="single" w:sz="8" w:space="0" w:color="auto"/>
              <w:right w:val="nil"/>
            </w:tcBorders>
            <w:shd w:val="clear" w:color="auto" w:fill="auto"/>
            <w:noWrap/>
            <w:vAlign w:val="bottom"/>
            <w:hideMark/>
          </w:tcPr>
          <w:p w14:paraId="674F7ED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6FC15DF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11% | 15%</w:t>
            </w:r>
          </w:p>
        </w:tc>
        <w:tc>
          <w:tcPr>
            <w:tcW w:w="1368" w:type="pct"/>
            <w:tcBorders>
              <w:top w:val="nil"/>
              <w:left w:val="nil"/>
              <w:bottom w:val="single" w:sz="8" w:space="0" w:color="auto"/>
              <w:right w:val="single" w:sz="8" w:space="0" w:color="auto"/>
            </w:tcBorders>
            <w:shd w:val="clear" w:color="auto" w:fill="auto"/>
            <w:noWrap/>
            <w:vAlign w:val="bottom"/>
            <w:hideMark/>
          </w:tcPr>
          <w:p w14:paraId="683E832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2DADFC25" w14:textId="77777777" w:rsidTr="00327B88">
        <w:trPr>
          <w:trHeight w:val="20"/>
        </w:trPr>
        <w:tc>
          <w:tcPr>
            <w:tcW w:w="1376" w:type="pct"/>
            <w:tcBorders>
              <w:top w:val="nil"/>
              <w:left w:val="nil"/>
              <w:bottom w:val="nil"/>
              <w:right w:val="nil"/>
            </w:tcBorders>
            <w:shd w:val="clear" w:color="auto" w:fill="auto"/>
            <w:noWrap/>
            <w:vAlign w:val="bottom"/>
            <w:hideMark/>
          </w:tcPr>
          <w:p w14:paraId="50D938F7" w14:textId="77777777" w:rsidR="00327B88" w:rsidRPr="00327B88" w:rsidRDefault="00327B88" w:rsidP="00327B8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386B3053" w14:textId="77777777" w:rsidR="00327B88" w:rsidRPr="00327B88" w:rsidRDefault="00327B88" w:rsidP="00327B88">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0329BCC5"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733B7228"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4A976943" w14:textId="77777777" w:rsidR="00327B88" w:rsidRPr="00327B88" w:rsidRDefault="00327B88" w:rsidP="00327B88">
            <w:pPr>
              <w:spacing w:after="0" w:line="240" w:lineRule="auto"/>
              <w:jc w:val="center"/>
              <w:rPr>
                <w:rFonts w:ascii="Times New Roman" w:eastAsia="Times New Roman" w:hAnsi="Times New Roman" w:cs="Times New Roman"/>
                <w:sz w:val="12"/>
                <w:szCs w:val="12"/>
              </w:rPr>
            </w:pPr>
          </w:p>
        </w:tc>
      </w:tr>
      <w:tr w:rsidR="00327B88" w:rsidRPr="00327B88" w14:paraId="2CCAD638" w14:textId="77777777" w:rsidTr="00327B88">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6AED1E4"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7BB6BF03"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0F064BA3"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C88ED32"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American Alternative Insurance Corp</w:t>
            </w:r>
          </w:p>
        </w:tc>
        <w:tc>
          <w:tcPr>
            <w:tcW w:w="809" w:type="pct"/>
            <w:tcBorders>
              <w:top w:val="nil"/>
              <w:left w:val="nil"/>
              <w:bottom w:val="nil"/>
              <w:right w:val="nil"/>
            </w:tcBorders>
            <w:shd w:val="clear" w:color="auto" w:fill="auto"/>
            <w:noWrap/>
            <w:vAlign w:val="bottom"/>
            <w:hideMark/>
          </w:tcPr>
          <w:p w14:paraId="2C00829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$3,887,000</w:t>
            </w:r>
          </w:p>
        </w:tc>
        <w:tc>
          <w:tcPr>
            <w:tcW w:w="756" w:type="pct"/>
            <w:tcBorders>
              <w:top w:val="nil"/>
              <w:left w:val="nil"/>
              <w:bottom w:val="nil"/>
              <w:right w:val="nil"/>
            </w:tcBorders>
            <w:shd w:val="clear" w:color="auto" w:fill="auto"/>
            <w:noWrap/>
            <w:vAlign w:val="bottom"/>
            <w:hideMark/>
          </w:tcPr>
          <w:p w14:paraId="2A9F86C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26% | 32%</w:t>
            </w:r>
          </w:p>
        </w:tc>
        <w:tc>
          <w:tcPr>
            <w:tcW w:w="692" w:type="pct"/>
            <w:tcBorders>
              <w:top w:val="nil"/>
              <w:left w:val="nil"/>
              <w:bottom w:val="nil"/>
              <w:right w:val="nil"/>
            </w:tcBorders>
            <w:shd w:val="clear" w:color="auto" w:fill="auto"/>
            <w:noWrap/>
            <w:vAlign w:val="bottom"/>
            <w:hideMark/>
          </w:tcPr>
          <w:p w14:paraId="4502F7B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19% | 3%</w:t>
            </w:r>
          </w:p>
        </w:tc>
        <w:tc>
          <w:tcPr>
            <w:tcW w:w="1368" w:type="pct"/>
            <w:tcBorders>
              <w:top w:val="nil"/>
              <w:left w:val="nil"/>
              <w:bottom w:val="nil"/>
              <w:right w:val="single" w:sz="8" w:space="0" w:color="auto"/>
            </w:tcBorders>
            <w:shd w:val="clear" w:color="auto" w:fill="auto"/>
            <w:noWrap/>
            <w:vAlign w:val="bottom"/>
            <w:hideMark/>
          </w:tcPr>
          <w:p w14:paraId="1DE5AC0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Munich-American Holding Corp Companies</w:t>
            </w:r>
          </w:p>
        </w:tc>
      </w:tr>
      <w:tr w:rsidR="00327B88" w:rsidRPr="00327B88" w14:paraId="6E20850B"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F9068AE"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Old Republic Insurance Company</w:t>
            </w:r>
          </w:p>
        </w:tc>
        <w:tc>
          <w:tcPr>
            <w:tcW w:w="809" w:type="pct"/>
            <w:tcBorders>
              <w:top w:val="nil"/>
              <w:left w:val="nil"/>
              <w:bottom w:val="nil"/>
              <w:right w:val="nil"/>
            </w:tcBorders>
            <w:shd w:val="clear" w:color="auto" w:fill="auto"/>
            <w:noWrap/>
            <w:vAlign w:val="bottom"/>
            <w:hideMark/>
          </w:tcPr>
          <w:p w14:paraId="620CCB7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$3,770,000</w:t>
            </w:r>
          </w:p>
        </w:tc>
        <w:tc>
          <w:tcPr>
            <w:tcW w:w="756" w:type="pct"/>
            <w:tcBorders>
              <w:top w:val="nil"/>
              <w:left w:val="nil"/>
              <w:bottom w:val="nil"/>
              <w:right w:val="nil"/>
            </w:tcBorders>
            <w:shd w:val="clear" w:color="auto" w:fill="auto"/>
            <w:noWrap/>
            <w:vAlign w:val="bottom"/>
            <w:hideMark/>
          </w:tcPr>
          <w:p w14:paraId="1FE5FEE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25% | 56%</w:t>
            </w:r>
          </w:p>
        </w:tc>
        <w:tc>
          <w:tcPr>
            <w:tcW w:w="692" w:type="pct"/>
            <w:tcBorders>
              <w:top w:val="nil"/>
              <w:left w:val="nil"/>
              <w:bottom w:val="nil"/>
              <w:right w:val="nil"/>
            </w:tcBorders>
            <w:shd w:val="clear" w:color="auto" w:fill="auto"/>
            <w:noWrap/>
            <w:vAlign w:val="bottom"/>
            <w:hideMark/>
          </w:tcPr>
          <w:p w14:paraId="556FBA2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17% | 23%</w:t>
            </w:r>
          </w:p>
        </w:tc>
        <w:tc>
          <w:tcPr>
            <w:tcW w:w="1368" w:type="pct"/>
            <w:tcBorders>
              <w:top w:val="nil"/>
              <w:left w:val="nil"/>
              <w:bottom w:val="nil"/>
              <w:right w:val="single" w:sz="8" w:space="0" w:color="auto"/>
            </w:tcBorders>
            <w:shd w:val="clear" w:color="auto" w:fill="auto"/>
            <w:noWrap/>
            <w:vAlign w:val="bottom"/>
            <w:hideMark/>
          </w:tcPr>
          <w:p w14:paraId="3A446D4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Old Republic Insurance Group</w:t>
            </w:r>
          </w:p>
        </w:tc>
      </w:tr>
      <w:tr w:rsidR="00327B88" w:rsidRPr="00327B88" w14:paraId="090A9988"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09CF1CD"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National Union Fire Ins Co Pittsburgh PA</w:t>
            </w:r>
          </w:p>
        </w:tc>
        <w:tc>
          <w:tcPr>
            <w:tcW w:w="809" w:type="pct"/>
            <w:tcBorders>
              <w:top w:val="nil"/>
              <w:left w:val="nil"/>
              <w:bottom w:val="nil"/>
              <w:right w:val="nil"/>
            </w:tcBorders>
            <w:shd w:val="clear" w:color="auto" w:fill="auto"/>
            <w:noWrap/>
            <w:vAlign w:val="bottom"/>
            <w:hideMark/>
          </w:tcPr>
          <w:p w14:paraId="4FF53A96"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$3,456,000</w:t>
            </w:r>
          </w:p>
        </w:tc>
        <w:tc>
          <w:tcPr>
            <w:tcW w:w="756" w:type="pct"/>
            <w:tcBorders>
              <w:top w:val="nil"/>
              <w:left w:val="nil"/>
              <w:bottom w:val="nil"/>
              <w:right w:val="nil"/>
            </w:tcBorders>
            <w:shd w:val="clear" w:color="auto" w:fill="auto"/>
            <w:noWrap/>
            <w:vAlign w:val="bottom"/>
            <w:hideMark/>
          </w:tcPr>
          <w:p w14:paraId="0DD562B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54% | 98%</w:t>
            </w:r>
          </w:p>
        </w:tc>
        <w:tc>
          <w:tcPr>
            <w:tcW w:w="692" w:type="pct"/>
            <w:tcBorders>
              <w:top w:val="nil"/>
              <w:left w:val="nil"/>
              <w:bottom w:val="nil"/>
              <w:right w:val="nil"/>
            </w:tcBorders>
            <w:shd w:val="clear" w:color="auto" w:fill="auto"/>
            <w:noWrap/>
            <w:vAlign w:val="bottom"/>
            <w:hideMark/>
          </w:tcPr>
          <w:p w14:paraId="4E39A2C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 | 31%</w:t>
            </w:r>
          </w:p>
        </w:tc>
        <w:tc>
          <w:tcPr>
            <w:tcW w:w="1368" w:type="pct"/>
            <w:tcBorders>
              <w:top w:val="nil"/>
              <w:left w:val="nil"/>
              <w:bottom w:val="nil"/>
              <w:right w:val="single" w:sz="8" w:space="0" w:color="auto"/>
            </w:tcBorders>
            <w:shd w:val="clear" w:color="auto" w:fill="auto"/>
            <w:noWrap/>
            <w:vAlign w:val="bottom"/>
            <w:hideMark/>
          </w:tcPr>
          <w:p w14:paraId="1425CBD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American International Group</w:t>
            </w:r>
          </w:p>
        </w:tc>
      </w:tr>
      <w:tr w:rsidR="00327B88" w:rsidRPr="00327B88" w14:paraId="722377A7"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6B0AB61"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Endurance American Insurance Company</w:t>
            </w:r>
          </w:p>
        </w:tc>
        <w:tc>
          <w:tcPr>
            <w:tcW w:w="809" w:type="pct"/>
            <w:tcBorders>
              <w:top w:val="nil"/>
              <w:left w:val="nil"/>
              <w:bottom w:val="nil"/>
              <w:right w:val="nil"/>
            </w:tcBorders>
            <w:shd w:val="clear" w:color="auto" w:fill="auto"/>
            <w:noWrap/>
            <w:vAlign w:val="bottom"/>
            <w:hideMark/>
          </w:tcPr>
          <w:p w14:paraId="72AB922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$2,131,000</w:t>
            </w:r>
          </w:p>
        </w:tc>
        <w:tc>
          <w:tcPr>
            <w:tcW w:w="756" w:type="pct"/>
            <w:tcBorders>
              <w:top w:val="nil"/>
              <w:left w:val="nil"/>
              <w:bottom w:val="nil"/>
              <w:right w:val="nil"/>
            </w:tcBorders>
            <w:shd w:val="clear" w:color="auto" w:fill="auto"/>
            <w:noWrap/>
            <w:vAlign w:val="bottom"/>
            <w:hideMark/>
          </w:tcPr>
          <w:p w14:paraId="3B140F4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109% | 137%</w:t>
            </w:r>
          </w:p>
        </w:tc>
        <w:tc>
          <w:tcPr>
            <w:tcW w:w="692" w:type="pct"/>
            <w:tcBorders>
              <w:top w:val="nil"/>
              <w:left w:val="nil"/>
              <w:bottom w:val="nil"/>
              <w:right w:val="nil"/>
            </w:tcBorders>
            <w:shd w:val="clear" w:color="auto" w:fill="auto"/>
            <w:noWrap/>
            <w:vAlign w:val="bottom"/>
            <w:hideMark/>
          </w:tcPr>
          <w:p w14:paraId="0B9B20E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9% | 23%</w:t>
            </w:r>
          </w:p>
        </w:tc>
        <w:tc>
          <w:tcPr>
            <w:tcW w:w="1368" w:type="pct"/>
            <w:tcBorders>
              <w:top w:val="nil"/>
              <w:left w:val="nil"/>
              <w:bottom w:val="nil"/>
              <w:right w:val="single" w:sz="8" w:space="0" w:color="auto"/>
            </w:tcBorders>
            <w:shd w:val="clear" w:color="auto" w:fill="auto"/>
            <w:noWrap/>
            <w:vAlign w:val="bottom"/>
            <w:hideMark/>
          </w:tcPr>
          <w:p w14:paraId="5949753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Sompo Holdings US Group</w:t>
            </w:r>
          </w:p>
        </w:tc>
      </w:tr>
      <w:tr w:rsidR="00327B88" w:rsidRPr="00327B88" w14:paraId="0588E01D"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55B24158"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Starr Indemnity &amp; Liability Company</w:t>
            </w:r>
          </w:p>
        </w:tc>
        <w:tc>
          <w:tcPr>
            <w:tcW w:w="809" w:type="pct"/>
            <w:tcBorders>
              <w:top w:val="nil"/>
              <w:left w:val="nil"/>
              <w:bottom w:val="nil"/>
              <w:right w:val="nil"/>
            </w:tcBorders>
            <w:shd w:val="clear" w:color="auto" w:fill="auto"/>
            <w:noWrap/>
            <w:vAlign w:val="bottom"/>
            <w:hideMark/>
          </w:tcPr>
          <w:p w14:paraId="3281BA9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$1,521,000</w:t>
            </w:r>
          </w:p>
        </w:tc>
        <w:tc>
          <w:tcPr>
            <w:tcW w:w="756" w:type="pct"/>
            <w:tcBorders>
              <w:top w:val="nil"/>
              <w:left w:val="nil"/>
              <w:bottom w:val="nil"/>
              <w:right w:val="nil"/>
            </w:tcBorders>
            <w:shd w:val="clear" w:color="auto" w:fill="auto"/>
            <w:noWrap/>
            <w:vAlign w:val="bottom"/>
            <w:hideMark/>
          </w:tcPr>
          <w:p w14:paraId="35E002BB"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 | 20%</w:t>
            </w:r>
          </w:p>
        </w:tc>
        <w:tc>
          <w:tcPr>
            <w:tcW w:w="692" w:type="pct"/>
            <w:tcBorders>
              <w:top w:val="nil"/>
              <w:left w:val="nil"/>
              <w:bottom w:val="nil"/>
              <w:right w:val="nil"/>
            </w:tcBorders>
            <w:shd w:val="clear" w:color="auto" w:fill="auto"/>
            <w:noWrap/>
            <w:vAlign w:val="bottom"/>
            <w:hideMark/>
          </w:tcPr>
          <w:p w14:paraId="6DD58B8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13% | 12%</w:t>
            </w:r>
          </w:p>
        </w:tc>
        <w:tc>
          <w:tcPr>
            <w:tcW w:w="1368" w:type="pct"/>
            <w:tcBorders>
              <w:top w:val="nil"/>
              <w:left w:val="nil"/>
              <w:bottom w:val="nil"/>
              <w:right w:val="single" w:sz="8" w:space="0" w:color="auto"/>
            </w:tcBorders>
            <w:shd w:val="clear" w:color="auto" w:fill="auto"/>
            <w:noWrap/>
            <w:vAlign w:val="bottom"/>
            <w:hideMark/>
          </w:tcPr>
          <w:p w14:paraId="3456EB2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Starr International Group</w:t>
            </w:r>
          </w:p>
        </w:tc>
      </w:tr>
      <w:tr w:rsidR="00327B88" w:rsidRPr="00327B88" w14:paraId="77B71128" w14:textId="77777777" w:rsidTr="00327B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F0A65F0"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CF5AB3C"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0D7D5F1F"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451A2F2E"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U.S. Specialty Insurance Company</w:t>
            </w:r>
          </w:p>
        </w:tc>
        <w:tc>
          <w:tcPr>
            <w:tcW w:w="809" w:type="pct"/>
            <w:tcBorders>
              <w:top w:val="nil"/>
              <w:left w:val="nil"/>
              <w:bottom w:val="nil"/>
              <w:right w:val="nil"/>
            </w:tcBorders>
            <w:shd w:val="clear" w:color="auto" w:fill="auto"/>
            <w:noWrap/>
            <w:vAlign w:val="bottom"/>
            <w:hideMark/>
          </w:tcPr>
          <w:p w14:paraId="1890D71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$484,000</w:t>
            </w:r>
          </w:p>
        </w:tc>
        <w:tc>
          <w:tcPr>
            <w:tcW w:w="756" w:type="pct"/>
            <w:tcBorders>
              <w:top w:val="nil"/>
              <w:left w:val="nil"/>
              <w:bottom w:val="nil"/>
              <w:right w:val="nil"/>
            </w:tcBorders>
            <w:shd w:val="clear" w:color="auto" w:fill="auto"/>
            <w:noWrap/>
            <w:vAlign w:val="bottom"/>
            <w:hideMark/>
          </w:tcPr>
          <w:p w14:paraId="0798965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5% | 37%</w:t>
            </w:r>
          </w:p>
        </w:tc>
        <w:tc>
          <w:tcPr>
            <w:tcW w:w="692" w:type="pct"/>
            <w:tcBorders>
              <w:top w:val="nil"/>
              <w:left w:val="nil"/>
              <w:bottom w:val="nil"/>
              <w:right w:val="nil"/>
            </w:tcBorders>
            <w:shd w:val="clear" w:color="auto" w:fill="auto"/>
            <w:noWrap/>
            <w:vAlign w:val="bottom"/>
            <w:hideMark/>
          </w:tcPr>
          <w:p w14:paraId="03CBC97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5% | 16%</w:t>
            </w:r>
          </w:p>
        </w:tc>
        <w:tc>
          <w:tcPr>
            <w:tcW w:w="1368" w:type="pct"/>
            <w:tcBorders>
              <w:top w:val="nil"/>
              <w:left w:val="nil"/>
              <w:bottom w:val="nil"/>
              <w:right w:val="single" w:sz="8" w:space="0" w:color="auto"/>
            </w:tcBorders>
            <w:shd w:val="clear" w:color="auto" w:fill="auto"/>
            <w:noWrap/>
            <w:vAlign w:val="bottom"/>
            <w:hideMark/>
          </w:tcPr>
          <w:p w14:paraId="3BFDAA5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Tokio Marine US PC Group</w:t>
            </w:r>
          </w:p>
        </w:tc>
      </w:tr>
      <w:tr w:rsidR="00327B88" w:rsidRPr="00327B88" w14:paraId="7281CF1F"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1DB6D79E"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Harco National Insurance Company</w:t>
            </w:r>
          </w:p>
        </w:tc>
        <w:tc>
          <w:tcPr>
            <w:tcW w:w="809" w:type="pct"/>
            <w:tcBorders>
              <w:top w:val="nil"/>
              <w:left w:val="nil"/>
              <w:bottom w:val="nil"/>
              <w:right w:val="nil"/>
            </w:tcBorders>
            <w:shd w:val="clear" w:color="auto" w:fill="auto"/>
            <w:noWrap/>
            <w:vAlign w:val="bottom"/>
            <w:hideMark/>
          </w:tcPr>
          <w:p w14:paraId="0A7A9A7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$401,000</w:t>
            </w:r>
          </w:p>
        </w:tc>
        <w:tc>
          <w:tcPr>
            <w:tcW w:w="756" w:type="pct"/>
            <w:tcBorders>
              <w:top w:val="nil"/>
              <w:left w:val="nil"/>
              <w:bottom w:val="nil"/>
              <w:right w:val="nil"/>
            </w:tcBorders>
            <w:shd w:val="clear" w:color="auto" w:fill="auto"/>
            <w:noWrap/>
            <w:vAlign w:val="bottom"/>
            <w:hideMark/>
          </w:tcPr>
          <w:p w14:paraId="1C83DD4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14% | 47%</w:t>
            </w:r>
          </w:p>
        </w:tc>
        <w:tc>
          <w:tcPr>
            <w:tcW w:w="692" w:type="pct"/>
            <w:tcBorders>
              <w:top w:val="nil"/>
              <w:left w:val="nil"/>
              <w:bottom w:val="nil"/>
              <w:right w:val="nil"/>
            </w:tcBorders>
            <w:shd w:val="clear" w:color="auto" w:fill="auto"/>
            <w:noWrap/>
            <w:vAlign w:val="bottom"/>
            <w:hideMark/>
          </w:tcPr>
          <w:p w14:paraId="09CCF32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109% | 15%</w:t>
            </w:r>
          </w:p>
        </w:tc>
        <w:tc>
          <w:tcPr>
            <w:tcW w:w="1368" w:type="pct"/>
            <w:tcBorders>
              <w:top w:val="nil"/>
              <w:left w:val="nil"/>
              <w:bottom w:val="nil"/>
              <w:right w:val="single" w:sz="8" w:space="0" w:color="auto"/>
            </w:tcBorders>
            <w:shd w:val="clear" w:color="auto" w:fill="auto"/>
            <w:noWrap/>
            <w:vAlign w:val="bottom"/>
            <w:hideMark/>
          </w:tcPr>
          <w:p w14:paraId="169879B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IAT Insurance Group</w:t>
            </w:r>
          </w:p>
        </w:tc>
      </w:tr>
      <w:tr w:rsidR="00327B88" w:rsidRPr="00327B88" w14:paraId="23DF52E7"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8F3C534"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MS Transverse Insurance Company</w:t>
            </w:r>
          </w:p>
        </w:tc>
        <w:tc>
          <w:tcPr>
            <w:tcW w:w="809" w:type="pct"/>
            <w:tcBorders>
              <w:top w:val="nil"/>
              <w:left w:val="nil"/>
              <w:bottom w:val="nil"/>
              <w:right w:val="nil"/>
            </w:tcBorders>
            <w:shd w:val="clear" w:color="auto" w:fill="auto"/>
            <w:noWrap/>
            <w:vAlign w:val="bottom"/>
            <w:hideMark/>
          </w:tcPr>
          <w:p w14:paraId="3AE1604A"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$88,000</w:t>
            </w:r>
          </w:p>
        </w:tc>
        <w:tc>
          <w:tcPr>
            <w:tcW w:w="756" w:type="pct"/>
            <w:tcBorders>
              <w:top w:val="nil"/>
              <w:left w:val="nil"/>
              <w:bottom w:val="nil"/>
              <w:right w:val="nil"/>
            </w:tcBorders>
            <w:shd w:val="clear" w:color="auto" w:fill="auto"/>
            <w:noWrap/>
            <w:vAlign w:val="bottom"/>
            <w:hideMark/>
          </w:tcPr>
          <w:p w14:paraId="7337CF3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7% | 37%</w:t>
            </w:r>
          </w:p>
        </w:tc>
        <w:tc>
          <w:tcPr>
            <w:tcW w:w="692" w:type="pct"/>
            <w:tcBorders>
              <w:top w:val="nil"/>
              <w:left w:val="nil"/>
              <w:bottom w:val="nil"/>
              <w:right w:val="nil"/>
            </w:tcBorders>
            <w:shd w:val="clear" w:color="auto" w:fill="auto"/>
            <w:noWrap/>
            <w:vAlign w:val="bottom"/>
            <w:hideMark/>
          </w:tcPr>
          <w:p w14:paraId="3F159D7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23%</w:t>
            </w:r>
          </w:p>
        </w:tc>
        <w:tc>
          <w:tcPr>
            <w:tcW w:w="1368" w:type="pct"/>
            <w:tcBorders>
              <w:top w:val="nil"/>
              <w:left w:val="nil"/>
              <w:bottom w:val="nil"/>
              <w:right w:val="single" w:sz="8" w:space="0" w:color="auto"/>
            </w:tcBorders>
            <w:shd w:val="clear" w:color="auto" w:fill="auto"/>
            <w:noWrap/>
            <w:vAlign w:val="bottom"/>
            <w:hideMark/>
          </w:tcPr>
          <w:p w14:paraId="3B46BD7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MS&amp;AD US Insurance Group</w:t>
            </w:r>
          </w:p>
        </w:tc>
      </w:tr>
      <w:tr w:rsidR="00327B88" w:rsidRPr="00327B88" w14:paraId="119C65F7" w14:textId="77777777" w:rsidTr="00327B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97C2522"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AA9728D"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7FF160F4"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380066EF"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American National Property &amp; Casualty Co</w:t>
            </w:r>
          </w:p>
        </w:tc>
        <w:tc>
          <w:tcPr>
            <w:tcW w:w="809" w:type="pct"/>
            <w:tcBorders>
              <w:top w:val="nil"/>
              <w:left w:val="nil"/>
              <w:bottom w:val="nil"/>
              <w:right w:val="nil"/>
            </w:tcBorders>
            <w:shd w:val="clear" w:color="auto" w:fill="auto"/>
            <w:noWrap/>
            <w:vAlign w:val="bottom"/>
            <w:hideMark/>
          </w:tcPr>
          <w:p w14:paraId="0279AD2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$78,000</w:t>
            </w:r>
          </w:p>
        </w:tc>
        <w:tc>
          <w:tcPr>
            <w:tcW w:w="756" w:type="pct"/>
            <w:tcBorders>
              <w:top w:val="nil"/>
              <w:left w:val="nil"/>
              <w:bottom w:val="nil"/>
              <w:right w:val="nil"/>
            </w:tcBorders>
            <w:shd w:val="clear" w:color="auto" w:fill="auto"/>
            <w:noWrap/>
            <w:vAlign w:val="bottom"/>
            <w:hideMark/>
          </w:tcPr>
          <w:p w14:paraId="10F3775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13% | 50%</w:t>
            </w:r>
          </w:p>
        </w:tc>
        <w:tc>
          <w:tcPr>
            <w:tcW w:w="692" w:type="pct"/>
            <w:tcBorders>
              <w:top w:val="nil"/>
              <w:left w:val="nil"/>
              <w:bottom w:val="nil"/>
              <w:right w:val="nil"/>
            </w:tcBorders>
            <w:shd w:val="clear" w:color="auto" w:fill="auto"/>
            <w:noWrap/>
            <w:vAlign w:val="bottom"/>
            <w:hideMark/>
          </w:tcPr>
          <w:p w14:paraId="6736593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16% | 27%</w:t>
            </w:r>
          </w:p>
        </w:tc>
        <w:tc>
          <w:tcPr>
            <w:tcW w:w="1368" w:type="pct"/>
            <w:tcBorders>
              <w:top w:val="nil"/>
              <w:left w:val="nil"/>
              <w:bottom w:val="nil"/>
              <w:right w:val="single" w:sz="8" w:space="0" w:color="auto"/>
            </w:tcBorders>
            <w:shd w:val="clear" w:color="auto" w:fill="auto"/>
            <w:noWrap/>
            <w:vAlign w:val="bottom"/>
            <w:hideMark/>
          </w:tcPr>
          <w:p w14:paraId="2B087EB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BAMR US PC Group</w:t>
            </w:r>
          </w:p>
        </w:tc>
      </w:tr>
      <w:tr w:rsidR="00327B88" w:rsidRPr="00327B88" w14:paraId="0B55F241"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6A217F3A"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21AC76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785FE95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287C0A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CF62E2A"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5FDB4DD1"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7B3B57CA"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EA3D8B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5EBDD9E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45CF1D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CB7BD0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3D6B773E" w14:textId="77777777" w:rsidTr="00327B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B45456E"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B858C7E"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441123DA"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5ECA6B93"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Avemco Insurance Company</w:t>
            </w:r>
          </w:p>
        </w:tc>
        <w:tc>
          <w:tcPr>
            <w:tcW w:w="809" w:type="pct"/>
            <w:tcBorders>
              <w:top w:val="nil"/>
              <w:left w:val="nil"/>
              <w:bottom w:val="nil"/>
              <w:right w:val="nil"/>
            </w:tcBorders>
            <w:shd w:val="clear" w:color="auto" w:fill="auto"/>
            <w:noWrap/>
            <w:vAlign w:val="bottom"/>
            <w:hideMark/>
          </w:tcPr>
          <w:p w14:paraId="168DCF6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$314,000</w:t>
            </w:r>
          </w:p>
        </w:tc>
        <w:tc>
          <w:tcPr>
            <w:tcW w:w="756" w:type="pct"/>
            <w:tcBorders>
              <w:top w:val="nil"/>
              <w:left w:val="nil"/>
              <w:bottom w:val="nil"/>
              <w:right w:val="nil"/>
            </w:tcBorders>
            <w:shd w:val="clear" w:color="auto" w:fill="auto"/>
            <w:noWrap/>
            <w:vAlign w:val="bottom"/>
            <w:hideMark/>
          </w:tcPr>
          <w:p w14:paraId="5959821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19% | 43%</w:t>
            </w:r>
          </w:p>
        </w:tc>
        <w:tc>
          <w:tcPr>
            <w:tcW w:w="692" w:type="pct"/>
            <w:tcBorders>
              <w:top w:val="nil"/>
              <w:left w:val="nil"/>
              <w:bottom w:val="nil"/>
              <w:right w:val="nil"/>
            </w:tcBorders>
            <w:shd w:val="clear" w:color="auto" w:fill="auto"/>
            <w:noWrap/>
            <w:vAlign w:val="bottom"/>
            <w:hideMark/>
          </w:tcPr>
          <w:p w14:paraId="59DFD17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8% | 0%</w:t>
            </w:r>
          </w:p>
        </w:tc>
        <w:tc>
          <w:tcPr>
            <w:tcW w:w="1368" w:type="pct"/>
            <w:tcBorders>
              <w:top w:val="nil"/>
              <w:left w:val="nil"/>
              <w:bottom w:val="nil"/>
              <w:right w:val="single" w:sz="8" w:space="0" w:color="auto"/>
            </w:tcBorders>
            <w:shd w:val="clear" w:color="auto" w:fill="auto"/>
            <w:noWrap/>
            <w:vAlign w:val="bottom"/>
            <w:hideMark/>
          </w:tcPr>
          <w:p w14:paraId="7A73B5C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Tokio Marine US PC Group</w:t>
            </w:r>
          </w:p>
        </w:tc>
      </w:tr>
      <w:tr w:rsidR="00327B88" w:rsidRPr="00327B88" w14:paraId="4642E64E"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60994194"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7275AD5E"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2788F0DA"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B8C9EDB"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CB71238"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4E65C5D5"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0F8A10D6"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EB494B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0B937E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CA3289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A59B447"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3F5EF88A" w14:textId="77777777" w:rsidTr="00327B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1636581"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D39D9A2"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79C25C66"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3971940F"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549D9B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0D3137C4"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435133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32F544F"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3455960A"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305F9F14"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F669D0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7EA207ED"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91703C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2F822A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0266CBFD" w14:textId="77777777" w:rsidTr="00327B88">
        <w:trPr>
          <w:trHeight w:val="20"/>
        </w:trPr>
        <w:tc>
          <w:tcPr>
            <w:tcW w:w="1376" w:type="pct"/>
            <w:tcBorders>
              <w:top w:val="nil"/>
              <w:left w:val="single" w:sz="8" w:space="0" w:color="auto"/>
              <w:bottom w:val="nil"/>
              <w:right w:val="nil"/>
            </w:tcBorders>
            <w:shd w:val="clear" w:color="auto" w:fill="auto"/>
            <w:noWrap/>
            <w:vAlign w:val="bottom"/>
            <w:hideMark/>
          </w:tcPr>
          <w:p w14:paraId="5269DAC5"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1FA88F0"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3644311"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86DC1E2"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5B3EBB9"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r w:rsidR="00327B88" w:rsidRPr="00327B88" w14:paraId="53BE45D5" w14:textId="77777777" w:rsidTr="00327B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CAC49BB"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89553D8" w14:textId="77777777" w:rsidR="00327B88" w:rsidRPr="00327B88" w:rsidRDefault="00327B88" w:rsidP="00327B88">
            <w:pPr>
              <w:spacing w:after="0" w:line="240" w:lineRule="auto"/>
              <w:jc w:val="center"/>
              <w:rPr>
                <w:rFonts w:ascii="Calibri" w:eastAsia="Times New Roman" w:hAnsi="Calibri" w:cs="Calibri"/>
                <w:b/>
                <w:bCs/>
                <w:color w:val="000000"/>
                <w:sz w:val="12"/>
                <w:szCs w:val="12"/>
              </w:rPr>
            </w:pPr>
            <w:r w:rsidRPr="00327B88">
              <w:rPr>
                <w:rFonts w:ascii="Calibri" w:eastAsia="Times New Roman" w:hAnsi="Calibri" w:cs="Calibri"/>
                <w:b/>
                <w:bCs/>
                <w:color w:val="000000"/>
                <w:sz w:val="12"/>
                <w:szCs w:val="12"/>
              </w:rPr>
              <w:t>Group or "N/A"</w:t>
            </w:r>
          </w:p>
        </w:tc>
      </w:tr>
      <w:tr w:rsidR="00327B88" w:rsidRPr="00327B88" w14:paraId="07565273" w14:textId="77777777" w:rsidTr="00327B8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589D758" w14:textId="77777777" w:rsidR="00327B88" w:rsidRPr="00327B88" w:rsidRDefault="00327B88" w:rsidP="00327B88">
            <w:pPr>
              <w:spacing w:after="0" w:line="240" w:lineRule="auto"/>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5417121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41D4B35"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42DADDBC"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617958F3" w14:textId="77777777" w:rsidR="00327B88" w:rsidRPr="00327B88" w:rsidRDefault="00327B88" w:rsidP="00327B88">
            <w:pPr>
              <w:spacing w:after="0" w:line="240" w:lineRule="auto"/>
              <w:jc w:val="center"/>
              <w:rPr>
                <w:rFonts w:ascii="Calibri" w:eastAsia="Times New Roman" w:hAnsi="Calibri" w:cs="Calibri"/>
                <w:color w:val="000000"/>
                <w:sz w:val="12"/>
                <w:szCs w:val="12"/>
              </w:rPr>
            </w:pPr>
            <w:r w:rsidRPr="00327B88">
              <w:rPr>
                <w:rFonts w:ascii="Calibri" w:eastAsia="Times New Roman" w:hAnsi="Calibri" w:cs="Calibri"/>
                <w:color w:val="000000"/>
                <w:sz w:val="12"/>
                <w:szCs w:val="12"/>
              </w:rPr>
              <w:t>N/A</w:t>
            </w:r>
          </w:p>
        </w:tc>
      </w:tr>
    </w:tbl>
    <w:p w14:paraId="7292B5E7" w14:textId="5724E2B2" w:rsidR="005F2FB1" w:rsidRDefault="007E3EF6">
      <w:pPr>
        <w:rPr>
          <w:rStyle w:val="SubtleEmphasis"/>
        </w:rPr>
      </w:pPr>
      <w:r w:rsidRPr="006B187C">
        <w:rPr>
          <w:rStyle w:val="SubtleEmphasis"/>
        </w:rPr>
        <w:t>Source: © A.M. Best Company — used by permission.</w:t>
      </w:r>
      <w:r w:rsidR="00390E91">
        <w:rPr>
          <w:rStyle w:val="SubtleEmphasis"/>
        </w:rPr>
        <w:t xml:space="preserve"> </w:t>
      </w:r>
      <w:r w:rsidR="004A4CF4">
        <w:rPr>
          <w:rStyle w:val="SubtleEmphasis"/>
        </w:rPr>
        <w:t xml:space="preserve">(Included in the above data are all P&amp;C policies issued </w:t>
      </w:r>
      <w:r w:rsidR="00170CED">
        <w:rPr>
          <w:rStyle w:val="SubtleEmphasis"/>
        </w:rPr>
        <w:t xml:space="preserve">in </w:t>
      </w:r>
      <w:r w:rsidR="00940768">
        <w:rPr>
          <w:rStyle w:val="SubtleEmphasis"/>
        </w:rPr>
        <w:t>Nebraska</w:t>
      </w:r>
      <w:r w:rsidR="00170CED">
        <w:rPr>
          <w:rStyle w:val="SubtleEmphasis"/>
        </w:rPr>
        <w:t xml:space="preserve"> </w:t>
      </w:r>
      <w:r w:rsidR="0063602B">
        <w:rPr>
          <w:rStyle w:val="SubtleEmphasis"/>
        </w:rPr>
        <w:t xml:space="preserve">for property damage to aircraft </w:t>
      </w:r>
      <w:r w:rsidR="00832597">
        <w:rPr>
          <w:rStyle w:val="SubtleEmphasis"/>
        </w:rPr>
        <w:t xml:space="preserve">themselves with any liability for operating an aircraft, an airport and </w:t>
      </w:r>
      <w:r w:rsidR="00FC08EF">
        <w:rPr>
          <w:rStyle w:val="SubtleEmphasis"/>
        </w:rPr>
        <w:t>manufacture of aircraft)</w:t>
      </w:r>
      <w:r w:rsidR="005F2FB1">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D032A9" w:rsidRPr="00646A4D" w14:paraId="135301BA" w14:textId="77777777" w:rsidTr="005F2FB1">
        <w:tc>
          <w:tcPr>
            <w:tcW w:w="4418" w:type="pct"/>
            <w:vAlign w:val="center"/>
          </w:tcPr>
          <w:p w14:paraId="14BF8768" w14:textId="72041FD2" w:rsidR="00D032A9" w:rsidRPr="003D7297" w:rsidRDefault="00BE70DC" w:rsidP="003D7297">
            <w:pPr>
              <w:pStyle w:val="Heading2"/>
            </w:pPr>
            <w:bookmarkStart w:id="27" w:name="_Toc167737307"/>
            <w:r w:rsidRPr="003D7297">
              <w:lastRenderedPageBreak/>
              <w:t>All Commercial Auto</w:t>
            </w:r>
            <w:bookmarkEnd w:id="27"/>
          </w:p>
        </w:tc>
        <w:tc>
          <w:tcPr>
            <w:tcW w:w="582" w:type="pct"/>
          </w:tcPr>
          <w:p w14:paraId="12BA621F" w14:textId="33F428D3" w:rsidR="00D032A9" w:rsidRPr="00646A4D" w:rsidRDefault="000869AB" w:rsidP="00753E81">
            <w:r>
              <w:rPr>
                <w:noProof/>
              </w:rPr>
              <w:drawing>
                <wp:inline distT="0" distB="0" distL="0" distR="0" wp14:anchorId="1A76F5CD" wp14:editId="1A185EA9">
                  <wp:extent cx="554990" cy="469265"/>
                  <wp:effectExtent l="0" t="0" r="0" b="6985"/>
                  <wp:docPr id="188898790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90" cy="469265"/>
                          </a:xfrm>
                          <a:prstGeom prst="rect">
                            <a:avLst/>
                          </a:prstGeom>
                          <a:noFill/>
                        </pic:spPr>
                      </pic:pic>
                    </a:graphicData>
                  </a:graphic>
                </wp:inline>
              </w:drawing>
            </w:r>
          </w:p>
        </w:tc>
      </w:tr>
    </w:tbl>
    <w:p w14:paraId="0674D731" w14:textId="598FD2A7" w:rsidR="00A9562D" w:rsidRDefault="00A9562D" w:rsidP="005F2FB1">
      <w:pPr>
        <w:pStyle w:val="NoSpacing"/>
      </w:pPr>
    </w:p>
    <w:p w14:paraId="7D9144BA" w14:textId="6C352AB3" w:rsidR="00564B6E" w:rsidRDefault="007C1DD0" w:rsidP="00FA26BF">
      <w:pPr>
        <w:pStyle w:val="NoSpacing"/>
        <w:rPr>
          <w:noProof/>
        </w:rPr>
      </w:pPr>
      <w:r>
        <w:rPr>
          <w:noProof/>
        </w:rPr>
        <w:drawing>
          <wp:inline distT="0" distB="0" distL="0" distR="0" wp14:anchorId="5C9461E6" wp14:editId="09C52BFC">
            <wp:extent cx="5840730" cy="2889885"/>
            <wp:effectExtent l="0" t="0" r="7620" b="5715"/>
            <wp:docPr id="11259655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4B9072AB" w14:textId="77777777" w:rsidR="00FA26BF" w:rsidRDefault="00FA26BF" w:rsidP="00FA26BF">
      <w:pPr>
        <w:pStyle w:val="NoSpacing"/>
        <w:rPr>
          <w:noProof/>
        </w:rPr>
      </w:pPr>
    </w:p>
    <w:tbl>
      <w:tblPr>
        <w:tblW w:w="5000" w:type="pct"/>
        <w:tblLook w:val="04A0" w:firstRow="1" w:lastRow="0" w:firstColumn="1" w:lastColumn="0" w:noHBand="0" w:noVBand="1"/>
      </w:tblPr>
      <w:tblGrid>
        <w:gridCol w:w="2492"/>
        <w:gridCol w:w="1716"/>
        <w:gridCol w:w="1474"/>
        <w:gridCol w:w="1342"/>
        <w:gridCol w:w="2316"/>
      </w:tblGrid>
      <w:tr w:rsidR="007C1DD0" w:rsidRPr="007C1DD0" w14:paraId="19B63F33" w14:textId="77777777" w:rsidTr="007C1DD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E4B282"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AA10EA7"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FBBE5F2"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671677A"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79BA92F"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Surplus Lines DPW</w:t>
            </w:r>
          </w:p>
        </w:tc>
      </w:tr>
      <w:tr w:rsidR="007C1DD0" w:rsidRPr="007C1DD0" w14:paraId="6F41AA6A" w14:textId="77777777" w:rsidTr="007C1DD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FA35A2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$432,365,000</w:t>
            </w:r>
          </w:p>
        </w:tc>
        <w:tc>
          <w:tcPr>
            <w:tcW w:w="809" w:type="pct"/>
            <w:tcBorders>
              <w:top w:val="nil"/>
              <w:left w:val="nil"/>
              <w:bottom w:val="single" w:sz="8" w:space="0" w:color="auto"/>
              <w:right w:val="single" w:sz="4" w:space="0" w:color="auto"/>
            </w:tcBorders>
            <w:shd w:val="clear" w:color="auto" w:fill="auto"/>
            <w:noWrap/>
            <w:vAlign w:val="center"/>
            <w:hideMark/>
          </w:tcPr>
          <w:p w14:paraId="38C7313D"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$364,057,000 </w:t>
            </w:r>
          </w:p>
        </w:tc>
        <w:tc>
          <w:tcPr>
            <w:tcW w:w="756" w:type="pct"/>
            <w:tcBorders>
              <w:top w:val="nil"/>
              <w:left w:val="nil"/>
              <w:bottom w:val="single" w:sz="8" w:space="0" w:color="auto"/>
              <w:right w:val="single" w:sz="4" w:space="0" w:color="auto"/>
            </w:tcBorders>
            <w:shd w:val="clear" w:color="auto" w:fill="auto"/>
            <w:noWrap/>
            <w:vAlign w:val="center"/>
            <w:hideMark/>
          </w:tcPr>
          <w:p w14:paraId="4CB8B05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$36,476,000 </w:t>
            </w:r>
          </w:p>
        </w:tc>
        <w:tc>
          <w:tcPr>
            <w:tcW w:w="692" w:type="pct"/>
            <w:tcBorders>
              <w:top w:val="nil"/>
              <w:left w:val="nil"/>
              <w:bottom w:val="single" w:sz="8" w:space="0" w:color="auto"/>
              <w:right w:val="single" w:sz="4" w:space="0" w:color="auto"/>
            </w:tcBorders>
            <w:shd w:val="clear" w:color="auto" w:fill="auto"/>
            <w:noWrap/>
            <w:vAlign w:val="center"/>
            <w:hideMark/>
          </w:tcPr>
          <w:p w14:paraId="64513EB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$26,520,000 </w:t>
            </w:r>
          </w:p>
        </w:tc>
        <w:tc>
          <w:tcPr>
            <w:tcW w:w="1368" w:type="pct"/>
            <w:tcBorders>
              <w:top w:val="nil"/>
              <w:left w:val="nil"/>
              <w:bottom w:val="single" w:sz="8" w:space="0" w:color="auto"/>
              <w:right w:val="single" w:sz="8" w:space="0" w:color="auto"/>
            </w:tcBorders>
            <w:shd w:val="clear" w:color="auto" w:fill="auto"/>
            <w:noWrap/>
            <w:vAlign w:val="center"/>
            <w:hideMark/>
          </w:tcPr>
          <w:p w14:paraId="1BDFAECD"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$8,046,000 </w:t>
            </w:r>
          </w:p>
        </w:tc>
      </w:tr>
      <w:tr w:rsidR="007C1DD0" w:rsidRPr="007C1DD0" w14:paraId="7ED9F1CC" w14:textId="77777777" w:rsidTr="007C1DD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5338A5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654ED96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1CF6842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3837C5A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EA72F9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r>
      <w:tr w:rsidR="007C1DD0" w:rsidRPr="007C1DD0" w14:paraId="2938FBB9" w14:textId="77777777" w:rsidTr="007C1DD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A1E0A8F"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3D87D5B5"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1F1E5EB7"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6B2463C6"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E14A634"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Surplus Lines Utilization</w:t>
            </w:r>
          </w:p>
        </w:tc>
      </w:tr>
      <w:tr w:rsidR="007C1DD0" w:rsidRPr="007C1DD0" w14:paraId="10E201F4" w14:textId="77777777" w:rsidTr="007C1DD0">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A1DB22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13.0% | 13.1% | 13.2% | 12.7% | 12.8%</w:t>
            </w:r>
          </w:p>
        </w:tc>
        <w:tc>
          <w:tcPr>
            <w:tcW w:w="809" w:type="pct"/>
            <w:tcBorders>
              <w:top w:val="nil"/>
              <w:left w:val="nil"/>
              <w:bottom w:val="single" w:sz="8" w:space="0" w:color="auto"/>
              <w:right w:val="single" w:sz="4" w:space="0" w:color="auto"/>
            </w:tcBorders>
            <w:shd w:val="clear" w:color="auto" w:fill="auto"/>
            <w:noWrap/>
            <w:vAlign w:val="center"/>
            <w:hideMark/>
          </w:tcPr>
          <w:p w14:paraId="3048B37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84%</w:t>
            </w:r>
          </w:p>
        </w:tc>
        <w:tc>
          <w:tcPr>
            <w:tcW w:w="756" w:type="pct"/>
            <w:tcBorders>
              <w:top w:val="nil"/>
              <w:left w:val="nil"/>
              <w:bottom w:val="single" w:sz="8" w:space="0" w:color="auto"/>
              <w:right w:val="single" w:sz="4" w:space="0" w:color="auto"/>
            </w:tcBorders>
            <w:shd w:val="clear" w:color="auto" w:fill="auto"/>
            <w:noWrap/>
            <w:vAlign w:val="center"/>
            <w:hideMark/>
          </w:tcPr>
          <w:p w14:paraId="7019137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w:t>
            </w:r>
          </w:p>
        </w:tc>
        <w:tc>
          <w:tcPr>
            <w:tcW w:w="692" w:type="pct"/>
            <w:tcBorders>
              <w:top w:val="nil"/>
              <w:left w:val="nil"/>
              <w:bottom w:val="single" w:sz="8" w:space="0" w:color="auto"/>
              <w:right w:val="nil"/>
            </w:tcBorders>
            <w:shd w:val="clear" w:color="auto" w:fill="auto"/>
            <w:noWrap/>
            <w:vAlign w:val="center"/>
            <w:hideMark/>
          </w:tcPr>
          <w:p w14:paraId="0D0CFAD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600344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1.9%</w:t>
            </w:r>
          </w:p>
        </w:tc>
      </w:tr>
      <w:tr w:rsidR="007C1DD0" w:rsidRPr="007C1DD0" w14:paraId="1BE9ABD4" w14:textId="77777777" w:rsidTr="007C1DD0">
        <w:trPr>
          <w:trHeight w:val="20"/>
        </w:trPr>
        <w:tc>
          <w:tcPr>
            <w:tcW w:w="1376" w:type="pct"/>
            <w:tcBorders>
              <w:top w:val="nil"/>
              <w:left w:val="nil"/>
              <w:bottom w:val="nil"/>
              <w:right w:val="nil"/>
            </w:tcBorders>
            <w:shd w:val="clear" w:color="auto" w:fill="auto"/>
            <w:noWrap/>
            <w:vAlign w:val="center"/>
            <w:hideMark/>
          </w:tcPr>
          <w:p w14:paraId="49719AAC" w14:textId="77777777" w:rsidR="007C1DD0" w:rsidRPr="007C1DD0" w:rsidRDefault="007C1DD0" w:rsidP="007C1DD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264798B2"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3B9A0D5"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235BDFC0"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16A39076"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r>
      <w:tr w:rsidR="007C1DD0" w:rsidRPr="007C1DD0" w14:paraId="40D6058C" w14:textId="77777777" w:rsidTr="007C1DD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7196E4"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6B68F7C"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4AB35D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73CDF2E"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54AC78C"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Surplus Lines Insurers</w:t>
            </w:r>
          </w:p>
        </w:tc>
      </w:tr>
      <w:tr w:rsidR="007C1DD0" w:rsidRPr="007C1DD0" w14:paraId="4B329AD2" w14:textId="77777777" w:rsidTr="007C1DD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D9FB4D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308 </w:t>
            </w:r>
          </w:p>
        </w:tc>
        <w:tc>
          <w:tcPr>
            <w:tcW w:w="809" w:type="pct"/>
            <w:tcBorders>
              <w:top w:val="nil"/>
              <w:left w:val="nil"/>
              <w:bottom w:val="single" w:sz="8" w:space="0" w:color="auto"/>
              <w:right w:val="single" w:sz="4" w:space="0" w:color="auto"/>
            </w:tcBorders>
            <w:shd w:val="clear" w:color="auto" w:fill="auto"/>
            <w:noWrap/>
            <w:vAlign w:val="center"/>
            <w:hideMark/>
          </w:tcPr>
          <w:p w14:paraId="22E93B9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247 </w:t>
            </w:r>
          </w:p>
        </w:tc>
        <w:tc>
          <w:tcPr>
            <w:tcW w:w="756" w:type="pct"/>
            <w:tcBorders>
              <w:top w:val="nil"/>
              <w:left w:val="nil"/>
              <w:bottom w:val="single" w:sz="8" w:space="0" w:color="auto"/>
              <w:right w:val="single" w:sz="4" w:space="0" w:color="auto"/>
            </w:tcBorders>
            <w:shd w:val="clear" w:color="auto" w:fill="auto"/>
            <w:noWrap/>
            <w:vAlign w:val="center"/>
            <w:hideMark/>
          </w:tcPr>
          <w:p w14:paraId="689F5B5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25 </w:t>
            </w:r>
          </w:p>
        </w:tc>
        <w:tc>
          <w:tcPr>
            <w:tcW w:w="692" w:type="pct"/>
            <w:tcBorders>
              <w:top w:val="nil"/>
              <w:left w:val="nil"/>
              <w:bottom w:val="single" w:sz="8" w:space="0" w:color="auto"/>
              <w:right w:val="single" w:sz="4" w:space="0" w:color="auto"/>
            </w:tcBorders>
            <w:shd w:val="clear" w:color="auto" w:fill="auto"/>
            <w:noWrap/>
            <w:vAlign w:val="center"/>
            <w:hideMark/>
          </w:tcPr>
          <w:p w14:paraId="447F990E"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22 </w:t>
            </w:r>
          </w:p>
        </w:tc>
        <w:tc>
          <w:tcPr>
            <w:tcW w:w="1368" w:type="pct"/>
            <w:tcBorders>
              <w:top w:val="nil"/>
              <w:left w:val="nil"/>
              <w:bottom w:val="single" w:sz="8" w:space="0" w:color="auto"/>
              <w:right w:val="single" w:sz="8" w:space="0" w:color="auto"/>
            </w:tcBorders>
            <w:shd w:val="clear" w:color="auto" w:fill="auto"/>
            <w:noWrap/>
            <w:vAlign w:val="center"/>
            <w:hideMark/>
          </w:tcPr>
          <w:p w14:paraId="6E1F8B5F"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xml:space="preserve">46 </w:t>
            </w:r>
          </w:p>
        </w:tc>
      </w:tr>
      <w:tr w:rsidR="007C1DD0" w:rsidRPr="007C1DD0" w14:paraId="0C6229B8" w14:textId="77777777" w:rsidTr="007C1DD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F6A45E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B09748E"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4C9555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ADA9CDB" w14:textId="77777777" w:rsidR="007C1DD0" w:rsidRPr="007C1DD0" w:rsidRDefault="007C1DD0" w:rsidP="007C1DD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FC03946"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r>
      <w:tr w:rsidR="007C1DD0" w:rsidRPr="007C1DD0" w14:paraId="5A1247C2" w14:textId="77777777" w:rsidTr="007C1DD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E731EA"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3C72AF15"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6B380A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F5AB60B"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606B31D"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 5-yr: Surplus Lines</w:t>
            </w:r>
          </w:p>
        </w:tc>
      </w:tr>
      <w:tr w:rsidR="007C1DD0" w:rsidRPr="007C1DD0" w14:paraId="64A8C046" w14:textId="77777777" w:rsidTr="007C1DD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A57D0B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7% | 8%</w:t>
            </w:r>
          </w:p>
        </w:tc>
        <w:tc>
          <w:tcPr>
            <w:tcW w:w="809" w:type="pct"/>
            <w:tcBorders>
              <w:top w:val="nil"/>
              <w:left w:val="nil"/>
              <w:bottom w:val="single" w:sz="8" w:space="0" w:color="auto"/>
              <w:right w:val="single" w:sz="4" w:space="0" w:color="auto"/>
            </w:tcBorders>
            <w:shd w:val="clear" w:color="auto" w:fill="auto"/>
            <w:noWrap/>
            <w:vAlign w:val="center"/>
            <w:hideMark/>
          </w:tcPr>
          <w:p w14:paraId="65EEE44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 | 9%</w:t>
            </w:r>
          </w:p>
        </w:tc>
        <w:tc>
          <w:tcPr>
            <w:tcW w:w="756" w:type="pct"/>
            <w:tcBorders>
              <w:top w:val="nil"/>
              <w:left w:val="nil"/>
              <w:bottom w:val="single" w:sz="8" w:space="0" w:color="auto"/>
              <w:right w:val="single" w:sz="4" w:space="0" w:color="auto"/>
            </w:tcBorders>
            <w:shd w:val="clear" w:color="auto" w:fill="auto"/>
            <w:noWrap/>
            <w:vAlign w:val="center"/>
            <w:hideMark/>
          </w:tcPr>
          <w:p w14:paraId="18B7816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 | 2%</w:t>
            </w:r>
          </w:p>
        </w:tc>
        <w:tc>
          <w:tcPr>
            <w:tcW w:w="692" w:type="pct"/>
            <w:tcBorders>
              <w:top w:val="nil"/>
              <w:left w:val="nil"/>
              <w:bottom w:val="single" w:sz="8" w:space="0" w:color="auto"/>
              <w:right w:val="single" w:sz="4" w:space="0" w:color="auto"/>
            </w:tcBorders>
            <w:shd w:val="clear" w:color="auto" w:fill="auto"/>
            <w:noWrap/>
            <w:vAlign w:val="center"/>
            <w:hideMark/>
          </w:tcPr>
          <w:p w14:paraId="52EC4CE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9% | 1%</w:t>
            </w:r>
          </w:p>
        </w:tc>
        <w:tc>
          <w:tcPr>
            <w:tcW w:w="1368" w:type="pct"/>
            <w:tcBorders>
              <w:top w:val="nil"/>
              <w:left w:val="nil"/>
              <w:bottom w:val="single" w:sz="8" w:space="0" w:color="auto"/>
              <w:right w:val="single" w:sz="8" w:space="0" w:color="auto"/>
            </w:tcBorders>
            <w:shd w:val="clear" w:color="auto" w:fill="auto"/>
            <w:noWrap/>
            <w:vAlign w:val="center"/>
            <w:hideMark/>
          </w:tcPr>
          <w:p w14:paraId="4E4FC0E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7% | 23%</w:t>
            </w:r>
          </w:p>
        </w:tc>
      </w:tr>
      <w:tr w:rsidR="007C1DD0" w:rsidRPr="007C1DD0" w14:paraId="3B07B39D" w14:textId="77777777" w:rsidTr="007C1DD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38E5338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BF632F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3F0EB3D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215B464" w14:textId="77777777" w:rsidR="007C1DD0" w:rsidRPr="007C1DD0" w:rsidRDefault="007C1DD0" w:rsidP="007C1DD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5B63B25"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r>
      <w:tr w:rsidR="007C1DD0" w:rsidRPr="007C1DD0" w14:paraId="5621FFEF" w14:textId="77777777" w:rsidTr="007C1DD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825837" w14:textId="77777777" w:rsidR="007C1DD0" w:rsidRPr="007C1DD0" w:rsidRDefault="007C1DD0" w:rsidP="007C1DD0">
            <w:pPr>
              <w:spacing w:after="0" w:line="240" w:lineRule="auto"/>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707F091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548C0899"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1B32C899"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6466875"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Largest Insurer in Group or "N/A"</w:t>
            </w:r>
          </w:p>
        </w:tc>
      </w:tr>
      <w:tr w:rsidR="007C1DD0" w:rsidRPr="007C1DD0" w14:paraId="5AB9E35C"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71644CD6"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Old Republic Insurance Group (G)</w:t>
            </w:r>
          </w:p>
        </w:tc>
        <w:tc>
          <w:tcPr>
            <w:tcW w:w="809" w:type="pct"/>
            <w:tcBorders>
              <w:top w:val="nil"/>
              <w:left w:val="nil"/>
              <w:bottom w:val="nil"/>
              <w:right w:val="nil"/>
            </w:tcBorders>
            <w:shd w:val="clear" w:color="auto" w:fill="auto"/>
            <w:noWrap/>
            <w:vAlign w:val="bottom"/>
            <w:hideMark/>
          </w:tcPr>
          <w:p w14:paraId="2FE4A5D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$58,864,000</w:t>
            </w:r>
          </w:p>
        </w:tc>
        <w:tc>
          <w:tcPr>
            <w:tcW w:w="756" w:type="pct"/>
            <w:tcBorders>
              <w:top w:val="nil"/>
              <w:left w:val="nil"/>
              <w:bottom w:val="nil"/>
              <w:right w:val="nil"/>
            </w:tcBorders>
            <w:shd w:val="clear" w:color="auto" w:fill="auto"/>
            <w:noWrap/>
            <w:vAlign w:val="bottom"/>
            <w:hideMark/>
          </w:tcPr>
          <w:p w14:paraId="71BB7CA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61% | 86%</w:t>
            </w:r>
          </w:p>
        </w:tc>
        <w:tc>
          <w:tcPr>
            <w:tcW w:w="692" w:type="pct"/>
            <w:tcBorders>
              <w:top w:val="nil"/>
              <w:left w:val="nil"/>
              <w:bottom w:val="nil"/>
              <w:right w:val="nil"/>
            </w:tcBorders>
            <w:shd w:val="clear" w:color="auto" w:fill="auto"/>
            <w:noWrap/>
            <w:vAlign w:val="bottom"/>
            <w:hideMark/>
          </w:tcPr>
          <w:p w14:paraId="40A8FD9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 | 13%</w:t>
            </w:r>
          </w:p>
        </w:tc>
        <w:tc>
          <w:tcPr>
            <w:tcW w:w="1368" w:type="pct"/>
            <w:tcBorders>
              <w:top w:val="nil"/>
              <w:left w:val="nil"/>
              <w:bottom w:val="nil"/>
              <w:right w:val="single" w:sz="8" w:space="0" w:color="auto"/>
            </w:tcBorders>
            <w:shd w:val="clear" w:color="auto" w:fill="auto"/>
            <w:noWrap/>
            <w:vAlign w:val="bottom"/>
            <w:hideMark/>
          </w:tcPr>
          <w:p w14:paraId="2E14457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Great West Casualty Company</w:t>
            </w:r>
          </w:p>
        </w:tc>
      </w:tr>
      <w:tr w:rsidR="007C1DD0" w:rsidRPr="007C1DD0" w14:paraId="0892B27F"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2854274D"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Progressive Insurance Group (G)</w:t>
            </w:r>
          </w:p>
        </w:tc>
        <w:tc>
          <w:tcPr>
            <w:tcW w:w="809" w:type="pct"/>
            <w:tcBorders>
              <w:top w:val="nil"/>
              <w:left w:val="nil"/>
              <w:bottom w:val="nil"/>
              <w:right w:val="nil"/>
            </w:tcBorders>
            <w:shd w:val="clear" w:color="auto" w:fill="auto"/>
            <w:noWrap/>
            <w:vAlign w:val="bottom"/>
            <w:hideMark/>
          </w:tcPr>
          <w:p w14:paraId="3F74778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$43,373,000</w:t>
            </w:r>
          </w:p>
        </w:tc>
        <w:tc>
          <w:tcPr>
            <w:tcW w:w="756" w:type="pct"/>
            <w:tcBorders>
              <w:top w:val="nil"/>
              <w:left w:val="nil"/>
              <w:bottom w:val="nil"/>
              <w:right w:val="nil"/>
            </w:tcBorders>
            <w:shd w:val="clear" w:color="auto" w:fill="auto"/>
            <w:noWrap/>
            <w:vAlign w:val="bottom"/>
            <w:hideMark/>
          </w:tcPr>
          <w:p w14:paraId="72199B7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65% | 90%</w:t>
            </w:r>
          </w:p>
        </w:tc>
        <w:tc>
          <w:tcPr>
            <w:tcW w:w="692" w:type="pct"/>
            <w:tcBorders>
              <w:top w:val="nil"/>
              <w:left w:val="nil"/>
              <w:bottom w:val="nil"/>
              <w:right w:val="nil"/>
            </w:tcBorders>
            <w:shd w:val="clear" w:color="auto" w:fill="auto"/>
            <w:noWrap/>
            <w:vAlign w:val="bottom"/>
            <w:hideMark/>
          </w:tcPr>
          <w:p w14:paraId="5B6D9A3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0% | 10%</w:t>
            </w:r>
          </w:p>
        </w:tc>
        <w:tc>
          <w:tcPr>
            <w:tcW w:w="1368" w:type="pct"/>
            <w:tcBorders>
              <w:top w:val="nil"/>
              <w:left w:val="nil"/>
              <w:bottom w:val="nil"/>
              <w:right w:val="single" w:sz="8" w:space="0" w:color="auto"/>
            </w:tcBorders>
            <w:shd w:val="clear" w:color="auto" w:fill="auto"/>
            <w:noWrap/>
            <w:vAlign w:val="bottom"/>
            <w:hideMark/>
          </w:tcPr>
          <w:p w14:paraId="16C116C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Progressive Northern Insurance Company</w:t>
            </w:r>
          </w:p>
        </w:tc>
      </w:tr>
      <w:tr w:rsidR="007C1DD0" w:rsidRPr="007C1DD0" w14:paraId="793F8728"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7ED67771"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EMC Insurance Companies (G)</w:t>
            </w:r>
          </w:p>
        </w:tc>
        <w:tc>
          <w:tcPr>
            <w:tcW w:w="809" w:type="pct"/>
            <w:tcBorders>
              <w:top w:val="nil"/>
              <w:left w:val="nil"/>
              <w:bottom w:val="nil"/>
              <w:right w:val="nil"/>
            </w:tcBorders>
            <w:shd w:val="clear" w:color="auto" w:fill="auto"/>
            <w:noWrap/>
            <w:vAlign w:val="bottom"/>
            <w:hideMark/>
          </w:tcPr>
          <w:p w14:paraId="04B12AEE"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$27,168,000</w:t>
            </w:r>
          </w:p>
        </w:tc>
        <w:tc>
          <w:tcPr>
            <w:tcW w:w="756" w:type="pct"/>
            <w:tcBorders>
              <w:top w:val="nil"/>
              <w:left w:val="nil"/>
              <w:bottom w:val="nil"/>
              <w:right w:val="nil"/>
            </w:tcBorders>
            <w:shd w:val="clear" w:color="auto" w:fill="auto"/>
            <w:noWrap/>
            <w:vAlign w:val="bottom"/>
            <w:hideMark/>
          </w:tcPr>
          <w:p w14:paraId="1BC8B02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60% | 98%</w:t>
            </w:r>
          </w:p>
        </w:tc>
        <w:tc>
          <w:tcPr>
            <w:tcW w:w="692" w:type="pct"/>
            <w:tcBorders>
              <w:top w:val="nil"/>
              <w:left w:val="nil"/>
              <w:bottom w:val="nil"/>
              <w:right w:val="nil"/>
            </w:tcBorders>
            <w:shd w:val="clear" w:color="auto" w:fill="auto"/>
            <w:noWrap/>
            <w:vAlign w:val="bottom"/>
            <w:hideMark/>
          </w:tcPr>
          <w:p w14:paraId="7D196FE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 | 18%</w:t>
            </w:r>
          </w:p>
        </w:tc>
        <w:tc>
          <w:tcPr>
            <w:tcW w:w="1368" w:type="pct"/>
            <w:tcBorders>
              <w:top w:val="nil"/>
              <w:left w:val="nil"/>
              <w:bottom w:val="nil"/>
              <w:right w:val="single" w:sz="8" w:space="0" w:color="auto"/>
            </w:tcBorders>
            <w:shd w:val="clear" w:color="auto" w:fill="auto"/>
            <w:noWrap/>
            <w:vAlign w:val="bottom"/>
            <w:hideMark/>
          </w:tcPr>
          <w:p w14:paraId="53E7A8B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Employers Mutual Casualty Company</w:t>
            </w:r>
          </w:p>
        </w:tc>
      </w:tr>
      <w:tr w:rsidR="007C1DD0" w:rsidRPr="007C1DD0" w14:paraId="5DE433B4"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15310936"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153B23E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$27,068,000</w:t>
            </w:r>
          </w:p>
        </w:tc>
        <w:tc>
          <w:tcPr>
            <w:tcW w:w="756" w:type="pct"/>
            <w:tcBorders>
              <w:top w:val="nil"/>
              <w:left w:val="nil"/>
              <w:bottom w:val="nil"/>
              <w:right w:val="nil"/>
            </w:tcBorders>
            <w:shd w:val="clear" w:color="auto" w:fill="auto"/>
            <w:noWrap/>
            <w:vAlign w:val="bottom"/>
            <w:hideMark/>
          </w:tcPr>
          <w:p w14:paraId="18DC184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63% | 95%</w:t>
            </w:r>
          </w:p>
        </w:tc>
        <w:tc>
          <w:tcPr>
            <w:tcW w:w="692" w:type="pct"/>
            <w:tcBorders>
              <w:top w:val="nil"/>
              <w:left w:val="nil"/>
              <w:bottom w:val="nil"/>
              <w:right w:val="nil"/>
            </w:tcBorders>
            <w:shd w:val="clear" w:color="auto" w:fill="auto"/>
            <w:noWrap/>
            <w:vAlign w:val="bottom"/>
            <w:hideMark/>
          </w:tcPr>
          <w:p w14:paraId="4E9B1AD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 | 15%</w:t>
            </w:r>
          </w:p>
        </w:tc>
        <w:tc>
          <w:tcPr>
            <w:tcW w:w="1368" w:type="pct"/>
            <w:tcBorders>
              <w:top w:val="nil"/>
              <w:left w:val="nil"/>
              <w:bottom w:val="nil"/>
              <w:right w:val="single" w:sz="8" w:space="0" w:color="auto"/>
            </w:tcBorders>
            <w:shd w:val="clear" w:color="auto" w:fill="auto"/>
            <w:noWrap/>
            <w:vAlign w:val="bottom"/>
            <w:hideMark/>
          </w:tcPr>
          <w:p w14:paraId="2F62019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Agribusiness Insurance Co</w:t>
            </w:r>
          </w:p>
        </w:tc>
      </w:tr>
      <w:tr w:rsidR="007C1DD0" w:rsidRPr="007C1DD0" w14:paraId="4557764D"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16A07A87"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2589435E"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$24,333,000</w:t>
            </w:r>
          </w:p>
        </w:tc>
        <w:tc>
          <w:tcPr>
            <w:tcW w:w="756" w:type="pct"/>
            <w:tcBorders>
              <w:top w:val="nil"/>
              <w:left w:val="nil"/>
              <w:bottom w:val="nil"/>
              <w:right w:val="nil"/>
            </w:tcBorders>
            <w:shd w:val="clear" w:color="auto" w:fill="auto"/>
            <w:noWrap/>
            <w:vAlign w:val="bottom"/>
            <w:hideMark/>
          </w:tcPr>
          <w:p w14:paraId="1DEA3B1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38% | 69%</w:t>
            </w:r>
          </w:p>
        </w:tc>
        <w:tc>
          <w:tcPr>
            <w:tcW w:w="692" w:type="pct"/>
            <w:tcBorders>
              <w:top w:val="nil"/>
              <w:left w:val="nil"/>
              <w:bottom w:val="nil"/>
              <w:right w:val="nil"/>
            </w:tcBorders>
            <w:shd w:val="clear" w:color="auto" w:fill="auto"/>
            <w:noWrap/>
            <w:vAlign w:val="bottom"/>
            <w:hideMark/>
          </w:tcPr>
          <w:p w14:paraId="3DE91E2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 | 15%</w:t>
            </w:r>
          </w:p>
        </w:tc>
        <w:tc>
          <w:tcPr>
            <w:tcW w:w="1368" w:type="pct"/>
            <w:tcBorders>
              <w:top w:val="nil"/>
              <w:left w:val="nil"/>
              <w:bottom w:val="nil"/>
              <w:right w:val="single" w:sz="8" w:space="0" w:color="auto"/>
            </w:tcBorders>
            <w:shd w:val="clear" w:color="auto" w:fill="auto"/>
            <w:noWrap/>
            <w:vAlign w:val="bottom"/>
            <w:hideMark/>
          </w:tcPr>
          <w:p w14:paraId="33364DE7"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Travelers Indemnity Co of Connecticut</w:t>
            </w:r>
          </w:p>
        </w:tc>
      </w:tr>
      <w:tr w:rsidR="007C1DD0" w:rsidRPr="007C1DD0" w14:paraId="3DC71691" w14:textId="77777777" w:rsidTr="007C1DD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7624A94"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20D3EB1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$432,365,000</w:t>
            </w:r>
          </w:p>
        </w:tc>
        <w:tc>
          <w:tcPr>
            <w:tcW w:w="756" w:type="pct"/>
            <w:tcBorders>
              <w:top w:val="nil"/>
              <w:left w:val="nil"/>
              <w:bottom w:val="single" w:sz="8" w:space="0" w:color="auto"/>
              <w:right w:val="nil"/>
            </w:tcBorders>
            <w:shd w:val="clear" w:color="auto" w:fill="auto"/>
            <w:noWrap/>
            <w:vAlign w:val="bottom"/>
            <w:hideMark/>
          </w:tcPr>
          <w:p w14:paraId="7CEF2E6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7ED3AC6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7% | 13%</w:t>
            </w:r>
          </w:p>
        </w:tc>
        <w:tc>
          <w:tcPr>
            <w:tcW w:w="1368" w:type="pct"/>
            <w:tcBorders>
              <w:top w:val="nil"/>
              <w:left w:val="nil"/>
              <w:bottom w:val="single" w:sz="8" w:space="0" w:color="auto"/>
              <w:right w:val="single" w:sz="8" w:space="0" w:color="auto"/>
            </w:tcBorders>
            <w:shd w:val="clear" w:color="auto" w:fill="auto"/>
            <w:noWrap/>
            <w:vAlign w:val="bottom"/>
            <w:hideMark/>
          </w:tcPr>
          <w:p w14:paraId="198927C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w:t>
            </w:r>
          </w:p>
        </w:tc>
      </w:tr>
      <w:tr w:rsidR="007C1DD0" w:rsidRPr="007C1DD0" w14:paraId="2E0B5144" w14:textId="77777777" w:rsidTr="007C1DD0">
        <w:trPr>
          <w:trHeight w:val="20"/>
        </w:trPr>
        <w:tc>
          <w:tcPr>
            <w:tcW w:w="1376" w:type="pct"/>
            <w:tcBorders>
              <w:top w:val="nil"/>
              <w:left w:val="nil"/>
              <w:bottom w:val="nil"/>
              <w:right w:val="nil"/>
            </w:tcBorders>
            <w:shd w:val="clear" w:color="auto" w:fill="auto"/>
            <w:noWrap/>
            <w:vAlign w:val="bottom"/>
            <w:hideMark/>
          </w:tcPr>
          <w:p w14:paraId="19B99165" w14:textId="77777777" w:rsidR="007C1DD0" w:rsidRPr="007C1DD0" w:rsidRDefault="007C1DD0" w:rsidP="007C1DD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F0B8590" w14:textId="77777777" w:rsidR="007C1DD0" w:rsidRPr="007C1DD0" w:rsidRDefault="007C1DD0" w:rsidP="007C1DD0">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780FD627"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297854A"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9E129BE" w14:textId="77777777" w:rsidR="007C1DD0" w:rsidRPr="007C1DD0" w:rsidRDefault="007C1DD0" w:rsidP="007C1DD0">
            <w:pPr>
              <w:spacing w:after="0" w:line="240" w:lineRule="auto"/>
              <w:jc w:val="center"/>
              <w:rPr>
                <w:rFonts w:ascii="Times New Roman" w:eastAsia="Times New Roman" w:hAnsi="Times New Roman" w:cs="Times New Roman"/>
                <w:sz w:val="12"/>
                <w:szCs w:val="12"/>
              </w:rPr>
            </w:pPr>
          </w:p>
        </w:tc>
      </w:tr>
      <w:tr w:rsidR="007C1DD0" w:rsidRPr="007C1DD0" w14:paraId="453F2FA8" w14:textId="77777777" w:rsidTr="007C1DD0">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3395F1F"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4B02CB54"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22B4D508"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24141E38"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Great West Casualty Company</w:t>
            </w:r>
          </w:p>
        </w:tc>
        <w:tc>
          <w:tcPr>
            <w:tcW w:w="809" w:type="pct"/>
            <w:tcBorders>
              <w:top w:val="nil"/>
              <w:left w:val="nil"/>
              <w:bottom w:val="nil"/>
              <w:right w:val="nil"/>
            </w:tcBorders>
            <w:shd w:val="clear" w:color="auto" w:fill="auto"/>
            <w:noWrap/>
            <w:vAlign w:val="bottom"/>
            <w:hideMark/>
          </w:tcPr>
          <w:p w14:paraId="32D80A2F"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$51,739,000</w:t>
            </w:r>
          </w:p>
        </w:tc>
        <w:tc>
          <w:tcPr>
            <w:tcW w:w="756" w:type="pct"/>
            <w:tcBorders>
              <w:top w:val="nil"/>
              <w:left w:val="nil"/>
              <w:bottom w:val="nil"/>
              <w:right w:val="nil"/>
            </w:tcBorders>
            <w:shd w:val="clear" w:color="auto" w:fill="auto"/>
            <w:noWrap/>
            <w:vAlign w:val="bottom"/>
            <w:hideMark/>
          </w:tcPr>
          <w:p w14:paraId="250B7DA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56% | 84%</w:t>
            </w:r>
          </w:p>
        </w:tc>
        <w:tc>
          <w:tcPr>
            <w:tcW w:w="692" w:type="pct"/>
            <w:tcBorders>
              <w:top w:val="nil"/>
              <w:left w:val="nil"/>
              <w:bottom w:val="nil"/>
              <w:right w:val="nil"/>
            </w:tcBorders>
            <w:shd w:val="clear" w:color="auto" w:fill="auto"/>
            <w:noWrap/>
            <w:vAlign w:val="bottom"/>
            <w:hideMark/>
          </w:tcPr>
          <w:p w14:paraId="44DF20B7"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 | 13%</w:t>
            </w:r>
          </w:p>
        </w:tc>
        <w:tc>
          <w:tcPr>
            <w:tcW w:w="1368" w:type="pct"/>
            <w:tcBorders>
              <w:top w:val="nil"/>
              <w:left w:val="nil"/>
              <w:bottom w:val="nil"/>
              <w:right w:val="single" w:sz="8" w:space="0" w:color="auto"/>
            </w:tcBorders>
            <w:shd w:val="clear" w:color="auto" w:fill="auto"/>
            <w:noWrap/>
            <w:vAlign w:val="bottom"/>
            <w:hideMark/>
          </w:tcPr>
          <w:p w14:paraId="3EF6F22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Old Republic Insurance Group</w:t>
            </w:r>
          </w:p>
        </w:tc>
      </w:tr>
      <w:tr w:rsidR="007C1DD0" w:rsidRPr="007C1DD0" w14:paraId="53F119FB"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0E5D47FC"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Progressive Northern Insurance Company</w:t>
            </w:r>
          </w:p>
        </w:tc>
        <w:tc>
          <w:tcPr>
            <w:tcW w:w="809" w:type="pct"/>
            <w:tcBorders>
              <w:top w:val="nil"/>
              <w:left w:val="nil"/>
              <w:bottom w:val="nil"/>
              <w:right w:val="nil"/>
            </w:tcBorders>
            <w:shd w:val="clear" w:color="auto" w:fill="auto"/>
            <w:noWrap/>
            <w:vAlign w:val="bottom"/>
            <w:hideMark/>
          </w:tcPr>
          <w:p w14:paraId="2B9F4B3E"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$42,657,000</w:t>
            </w:r>
          </w:p>
        </w:tc>
        <w:tc>
          <w:tcPr>
            <w:tcW w:w="756" w:type="pct"/>
            <w:tcBorders>
              <w:top w:val="nil"/>
              <w:left w:val="nil"/>
              <w:bottom w:val="nil"/>
              <w:right w:val="nil"/>
            </w:tcBorders>
            <w:shd w:val="clear" w:color="auto" w:fill="auto"/>
            <w:noWrap/>
            <w:vAlign w:val="bottom"/>
            <w:hideMark/>
          </w:tcPr>
          <w:p w14:paraId="191641F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65% | 87%</w:t>
            </w:r>
          </w:p>
        </w:tc>
        <w:tc>
          <w:tcPr>
            <w:tcW w:w="692" w:type="pct"/>
            <w:tcBorders>
              <w:top w:val="nil"/>
              <w:left w:val="nil"/>
              <w:bottom w:val="nil"/>
              <w:right w:val="nil"/>
            </w:tcBorders>
            <w:shd w:val="clear" w:color="auto" w:fill="auto"/>
            <w:noWrap/>
            <w:vAlign w:val="bottom"/>
            <w:hideMark/>
          </w:tcPr>
          <w:p w14:paraId="05ECB22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 | 9%</w:t>
            </w:r>
          </w:p>
        </w:tc>
        <w:tc>
          <w:tcPr>
            <w:tcW w:w="1368" w:type="pct"/>
            <w:tcBorders>
              <w:top w:val="nil"/>
              <w:left w:val="nil"/>
              <w:bottom w:val="nil"/>
              <w:right w:val="single" w:sz="8" w:space="0" w:color="auto"/>
            </w:tcBorders>
            <w:shd w:val="clear" w:color="auto" w:fill="auto"/>
            <w:noWrap/>
            <w:vAlign w:val="bottom"/>
            <w:hideMark/>
          </w:tcPr>
          <w:p w14:paraId="647ABEA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Progressive Insurance Group</w:t>
            </w:r>
          </w:p>
        </w:tc>
      </w:tr>
      <w:tr w:rsidR="007C1DD0" w:rsidRPr="007C1DD0" w14:paraId="3FDCD50E"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637EA20D"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Employers Mutual Casualty Company</w:t>
            </w:r>
          </w:p>
        </w:tc>
        <w:tc>
          <w:tcPr>
            <w:tcW w:w="809" w:type="pct"/>
            <w:tcBorders>
              <w:top w:val="nil"/>
              <w:left w:val="nil"/>
              <w:bottom w:val="nil"/>
              <w:right w:val="nil"/>
            </w:tcBorders>
            <w:shd w:val="clear" w:color="auto" w:fill="auto"/>
            <w:noWrap/>
            <w:vAlign w:val="bottom"/>
            <w:hideMark/>
          </w:tcPr>
          <w:p w14:paraId="0C1BADD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$18,024,000</w:t>
            </w:r>
          </w:p>
        </w:tc>
        <w:tc>
          <w:tcPr>
            <w:tcW w:w="756" w:type="pct"/>
            <w:tcBorders>
              <w:top w:val="nil"/>
              <w:left w:val="nil"/>
              <w:bottom w:val="nil"/>
              <w:right w:val="nil"/>
            </w:tcBorders>
            <w:shd w:val="clear" w:color="auto" w:fill="auto"/>
            <w:noWrap/>
            <w:vAlign w:val="bottom"/>
            <w:hideMark/>
          </w:tcPr>
          <w:p w14:paraId="1CE8877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73% | 115%</w:t>
            </w:r>
          </w:p>
        </w:tc>
        <w:tc>
          <w:tcPr>
            <w:tcW w:w="692" w:type="pct"/>
            <w:tcBorders>
              <w:top w:val="nil"/>
              <w:left w:val="nil"/>
              <w:bottom w:val="nil"/>
              <w:right w:val="nil"/>
            </w:tcBorders>
            <w:shd w:val="clear" w:color="auto" w:fill="auto"/>
            <w:noWrap/>
            <w:vAlign w:val="bottom"/>
            <w:hideMark/>
          </w:tcPr>
          <w:p w14:paraId="1FA0C35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 | 18%</w:t>
            </w:r>
          </w:p>
        </w:tc>
        <w:tc>
          <w:tcPr>
            <w:tcW w:w="1368" w:type="pct"/>
            <w:tcBorders>
              <w:top w:val="nil"/>
              <w:left w:val="nil"/>
              <w:bottom w:val="nil"/>
              <w:right w:val="single" w:sz="8" w:space="0" w:color="auto"/>
            </w:tcBorders>
            <w:shd w:val="clear" w:color="auto" w:fill="auto"/>
            <w:noWrap/>
            <w:vAlign w:val="bottom"/>
            <w:hideMark/>
          </w:tcPr>
          <w:p w14:paraId="7572601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EMC Insurance Companies</w:t>
            </w:r>
          </w:p>
        </w:tc>
      </w:tr>
      <w:tr w:rsidR="007C1DD0" w:rsidRPr="007C1DD0" w14:paraId="430A0592"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15E6423F"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Auto-Owners Insurance Company</w:t>
            </w:r>
          </w:p>
        </w:tc>
        <w:tc>
          <w:tcPr>
            <w:tcW w:w="809" w:type="pct"/>
            <w:tcBorders>
              <w:top w:val="nil"/>
              <w:left w:val="nil"/>
              <w:bottom w:val="nil"/>
              <w:right w:val="nil"/>
            </w:tcBorders>
            <w:shd w:val="clear" w:color="auto" w:fill="auto"/>
            <w:noWrap/>
            <w:vAlign w:val="bottom"/>
            <w:hideMark/>
          </w:tcPr>
          <w:p w14:paraId="3D881B4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$15,599,000</w:t>
            </w:r>
          </w:p>
        </w:tc>
        <w:tc>
          <w:tcPr>
            <w:tcW w:w="756" w:type="pct"/>
            <w:tcBorders>
              <w:top w:val="nil"/>
              <w:left w:val="nil"/>
              <w:bottom w:val="nil"/>
              <w:right w:val="nil"/>
            </w:tcBorders>
            <w:shd w:val="clear" w:color="auto" w:fill="auto"/>
            <w:noWrap/>
            <w:vAlign w:val="bottom"/>
            <w:hideMark/>
          </w:tcPr>
          <w:p w14:paraId="298BCCC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67% | 96%</w:t>
            </w:r>
          </w:p>
        </w:tc>
        <w:tc>
          <w:tcPr>
            <w:tcW w:w="692" w:type="pct"/>
            <w:tcBorders>
              <w:top w:val="nil"/>
              <w:left w:val="nil"/>
              <w:bottom w:val="nil"/>
              <w:right w:val="nil"/>
            </w:tcBorders>
            <w:shd w:val="clear" w:color="auto" w:fill="auto"/>
            <w:noWrap/>
            <w:vAlign w:val="bottom"/>
            <w:hideMark/>
          </w:tcPr>
          <w:p w14:paraId="733B176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61% | 15%</w:t>
            </w:r>
          </w:p>
        </w:tc>
        <w:tc>
          <w:tcPr>
            <w:tcW w:w="1368" w:type="pct"/>
            <w:tcBorders>
              <w:top w:val="nil"/>
              <w:left w:val="nil"/>
              <w:bottom w:val="nil"/>
              <w:right w:val="single" w:sz="8" w:space="0" w:color="auto"/>
            </w:tcBorders>
            <w:shd w:val="clear" w:color="auto" w:fill="auto"/>
            <w:noWrap/>
            <w:vAlign w:val="bottom"/>
            <w:hideMark/>
          </w:tcPr>
          <w:p w14:paraId="3CFCA31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Auto-Owners Insurance Group</w:t>
            </w:r>
          </w:p>
        </w:tc>
      </w:tr>
      <w:tr w:rsidR="007C1DD0" w:rsidRPr="007C1DD0" w14:paraId="07A9D52A"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728485CE"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Acuity, A Mutual Insurance Company</w:t>
            </w:r>
          </w:p>
        </w:tc>
        <w:tc>
          <w:tcPr>
            <w:tcW w:w="809" w:type="pct"/>
            <w:tcBorders>
              <w:top w:val="nil"/>
              <w:left w:val="nil"/>
              <w:bottom w:val="nil"/>
              <w:right w:val="nil"/>
            </w:tcBorders>
            <w:shd w:val="clear" w:color="auto" w:fill="auto"/>
            <w:noWrap/>
            <w:vAlign w:val="bottom"/>
            <w:hideMark/>
          </w:tcPr>
          <w:p w14:paraId="610E32E2"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$10,846,000</w:t>
            </w:r>
          </w:p>
        </w:tc>
        <w:tc>
          <w:tcPr>
            <w:tcW w:w="756" w:type="pct"/>
            <w:tcBorders>
              <w:top w:val="nil"/>
              <w:left w:val="nil"/>
              <w:bottom w:val="nil"/>
              <w:right w:val="nil"/>
            </w:tcBorders>
            <w:shd w:val="clear" w:color="auto" w:fill="auto"/>
            <w:noWrap/>
            <w:vAlign w:val="bottom"/>
            <w:hideMark/>
          </w:tcPr>
          <w:p w14:paraId="78C2FC7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69% | 95%</w:t>
            </w:r>
          </w:p>
        </w:tc>
        <w:tc>
          <w:tcPr>
            <w:tcW w:w="692" w:type="pct"/>
            <w:tcBorders>
              <w:top w:val="nil"/>
              <w:left w:val="nil"/>
              <w:bottom w:val="nil"/>
              <w:right w:val="nil"/>
            </w:tcBorders>
            <w:shd w:val="clear" w:color="auto" w:fill="auto"/>
            <w:noWrap/>
            <w:vAlign w:val="bottom"/>
            <w:hideMark/>
          </w:tcPr>
          <w:p w14:paraId="6B5C3E7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12% | 16%</w:t>
            </w:r>
          </w:p>
        </w:tc>
        <w:tc>
          <w:tcPr>
            <w:tcW w:w="1368" w:type="pct"/>
            <w:tcBorders>
              <w:top w:val="nil"/>
              <w:left w:val="nil"/>
              <w:bottom w:val="nil"/>
              <w:right w:val="single" w:sz="8" w:space="0" w:color="auto"/>
            </w:tcBorders>
            <w:shd w:val="clear" w:color="auto" w:fill="auto"/>
            <w:noWrap/>
            <w:vAlign w:val="bottom"/>
            <w:hideMark/>
          </w:tcPr>
          <w:p w14:paraId="4CD44D6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w:t>
            </w:r>
          </w:p>
        </w:tc>
      </w:tr>
      <w:tr w:rsidR="007C1DD0" w:rsidRPr="007C1DD0" w14:paraId="72A1EFA9" w14:textId="77777777" w:rsidTr="007C1DD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9636BF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6310BE4"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5473C213"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49740B53"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National Interstate Insurance Company</w:t>
            </w:r>
          </w:p>
        </w:tc>
        <w:tc>
          <w:tcPr>
            <w:tcW w:w="809" w:type="pct"/>
            <w:tcBorders>
              <w:top w:val="nil"/>
              <w:left w:val="nil"/>
              <w:bottom w:val="nil"/>
              <w:right w:val="nil"/>
            </w:tcBorders>
            <w:shd w:val="clear" w:color="auto" w:fill="auto"/>
            <w:noWrap/>
            <w:vAlign w:val="bottom"/>
            <w:hideMark/>
          </w:tcPr>
          <w:p w14:paraId="03E33C6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$8,404,000</w:t>
            </w:r>
          </w:p>
        </w:tc>
        <w:tc>
          <w:tcPr>
            <w:tcW w:w="756" w:type="pct"/>
            <w:tcBorders>
              <w:top w:val="nil"/>
              <w:left w:val="nil"/>
              <w:bottom w:val="nil"/>
              <w:right w:val="nil"/>
            </w:tcBorders>
            <w:shd w:val="clear" w:color="auto" w:fill="auto"/>
            <w:noWrap/>
            <w:vAlign w:val="bottom"/>
            <w:hideMark/>
          </w:tcPr>
          <w:p w14:paraId="3F911FA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56% | 79%</w:t>
            </w:r>
          </w:p>
        </w:tc>
        <w:tc>
          <w:tcPr>
            <w:tcW w:w="692" w:type="pct"/>
            <w:tcBorders>
              <w:top w:val="nil"/>
              <w:left w:val="nil"/>
              <w:bottom w:val="nil"/>
              <w:right w:val="nil"/>
            </w:tcBorders>
            <w:shd w:val="clear" w:color="auto" w:fill="auto"/>
            <w:noWrap/>
            <w:vAlign w:val="bottom"/>
            <w:hideMark/>
          </w:tcPr>
          <w:p w14:paraId="3D78E4A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52% | 8%</w:t>
            </w:r>
          </w:p>
        </w:tc>
        <w:tc>
          <w:tcPr>
            <w:tcW w:w="1368" w:type="pct"/>
            <w:tcBorders>
              <w:top w:val="nil"/>
              <w:left w:val="nil"/>
              <w:bottom w:val="nil"/>
              <w:right w:val="single" w:sz="8" w:space="0" w:color="auto"/>
            </w:tcBorders>
            <w:shd w:val="clear" w:color="auto" w:fill="auto"/>
            <w:noWrap/>
            <w:vAlign w:val="bottom"/>
            <w:hideMark/>
          </w:tcPr>
          <w:p w14:paraId="61E9767F"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Great American P &amp; C Insurance Group</w:t>
            </w:r>
          </w:p>
        </w:tc>
      </w:tr>
      <w:tr w:rsidR="007C1DD0" w:rsidRPr="007C1DD0" w14:paraId="658F3C2F"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77E927DE"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Northland Insurance Company</w:t>
            </w:r>
          </w:p>
        </w:tc>
        <w:tc>
          <w:tcPr>
            <w:tcW w:w="809" w:type="pct"/>
            <w:tcBorders>
              <w:top w:val="nil"/>
              <w:left w:val="nil"/>
              <w:bottom w:val="nil"/>
              <w:right w:val="nil"/>
            </w:tcBorders>
            <w:shd w:val="clear" w:color="auto" w:fill="auto"/>
            <w:noWrap/>
            <w:vAlign w:val="bottom"/>
            <w:hideMark/>
          </w:tcPr>
          <w:p w14:paraId="46AB6F1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$3,457,000</w:t>
            </w:r>
          </w:p>
        </w:tc>
        <w:tc>
          <w:tcPr>
            <w:tcW w:w="756" w:type="pct"/>
            <w:tcBorders>
              <w:top w:val="nil"/>
              <w:left w:val="nil"/>
              <w:bottom w:val="nil"/>
              <w:right w:val="nil"/>
            </w:tcBorders>
            <w:shd w:val="clear" w:color="auto" w:fill="auto"/>
            <w:noWrap/>
            <w:vAlign w:val="bottom"/>
            <w:hideMark/>
          </w:tcPr>
          <w:p w14:paraId="39D2113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 | 29%</w:t>
            </w:r>
          </w:p>
        </w:tc>
        <w:tc>
          <w:tcPr>
            <w:tcW w:w="692" w:type="pct"/>
            <w:tcBorders>
              <w:top w:val="nil"/>
              <w:left w:val="nil"/>
              <w:bottom w:val="nil"/>
              <w:right w:val="nil"/>
            </w:tcBorders>
            <w:shd w:val="clear" w:color="auto" w:fill="auto"/>
            <w:noWrap/>
            <w:vAlign w:val="bottom"/>
            <w:hideMark/>
          </w:tcPr>
          <w:p w14:paraId="4AEC0E0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-33% | 20%</w:t>
            </w:r>
          </w:p>
        </w:tc>
        <w:tc>
          <w:tcPr>
            <w:tcW w:w="1368" w:type="pct"/>
            <w:tcBorders>
              <w:top w:val="nil"/>
              <w:left w:val="nil"/>
              <w:bottom w:val="nil"/>
              <w:right w:val="single" w:sz="8" w:space="0" w:color="auto"/>
            </w:tcBorders>
            <w:shd w:val="clear" w:color="auto" w:fill="auto"/>
            <w:noWrap/>
            <w:vAlign w:val="bottom"/>
            <w:hideMark/>
          </w:tcPr>
          <w:p w14:paraId="5CE202B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Travelers Group</w:t>
            </w:r>
          </w:p>
        </w:tc>
      </w:tr>
      <w:tr w:rsidR="007C1DD0" w:rsidRPr="007C1DD0" w14:paraId="6F702B67"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4304D421"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Clear Blue Specialty Insurance Company</w:t>
            </w:r>
          </w:p>
        </w:tc>
        <w:tc>
          <w:tcPr>
            <w:tcW w:w="809" w:type="pct"/>
            <w:tcBorders>
              <w:top w:val="nil"/>
              <w:left w:val="nil"/>
              <w:bottom w:val="nil"/>
              <w:right w:val="nil"/>
            </w:tcBorders>
            <w:shd w:val="clear" w:color="auto" w:fill="auto"/>
            <w:noWrap/>
            <w:vAlign w:val="bottom"/>
            <w:hideMark/>
          </w:tcPr>
          <w:p w14:paraId="2B4AD5E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$1,676,000</w:t>
            </w:r>
          </w:p>
        </w:tc>
        <w:tc>
          <w:tcPr>
            <w:tcW w:w="756" w:type="pct"/>
            <w:tcBorders>
              <w:top w:val="nil"/>
              <w:left w:val="nil"/>
              <w:bottom w:val="nil"/>
              <w:right w:val="nil"/>
            </w:tcBorders>
            <w:shd w:val="clear" w:color="auto" w:fill="auto"/>
            <w:noWrap/>
            <w:vAlign w:val="bottom"/>
            <w:hideMark/>
          </w:tcPr>
          <w:p w14:paraId="70FC9F3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 | 20%</w:t>
            </w:r>
          </w:p>
        </w:tc>
        <w:tc>
          <w:tcPr>
            <w:tcW w:w="692" w:type="pct"/>
            <w:tcBorders>
              <w:top w:val="nil"/>
              <w:left w:val="nil"/>
              <w:bottom w:val="nil"/>
              <w:right w:val="nil"/>
            </w:tcBorders>
            <w:shd w:val="clear" w:color="auto" w:fill="auto"/>
            <w:noWrap/>
            <w:vAlign w:val="bottom"/>
            <w:hideMark/>
          </w:tcPr>
          <w:p w14:paraId="2674BF7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-11% | 19%</w:t>
            </w:r>
          </w:p>
        </w:tc>
        <w:tc>
          <w:tcPr>
            <w:tcW w:w="1368" w:type="pct"/>
            <w:tcBorders>
              <w:top w:val="nil"/>
              <w:left w:val="nil"/>
              <w:bottom w:val="nil"/>
              <w:right w:val="single" w:sz="8" w:space="0" w:color="auto"/>
            </w:tcBorders>
            <w:shd w:val="clear" w:color="auto" w:fill="auto"/>
            <w:noWrap/>
            <w:vAlign w:val="bottom"/>
            <w:hideMark/>
          </w:tcPr>
          <w:p w14:paraId="67E24B5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Clear Blue Insurance Group</w:t>
            </w:r>
          </w:p>
        </w:tc>
      </w:tr>
      <w:tr w:rsidR="007C1DD0" w:rsidRPr="007C1DD0" w14:paraId="286FEB2E" w14:textId="77777777" w:rsidTr="007C1DD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D3E0B79"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04B00F2"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708117E8"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689DFE14"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10293237"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$8,767,000</w:t>
            </w:r>
          </w:p>
        </w:tc>
        <w:tc>
          <w:tcPr>
            <w:tcW w:w="756" w:type="pct"/>
            <w:tcBorders>
              <w:top w:val="nil"/>
              <w:left w:val="nil"/>
              <w:bottom w:val="nil"/>
              <w:right w:val="nil"/>
            </w:tcBorders>
            <w:shd w:val="clear" w:color="auto" w:fill="auto"/>
            <w:noWrap/>
            <w:vAlign w:val="bottom"/>
            <w:hideMark/>
          </w:tcPr>
          <w:p w14:paraId="17781F8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69% | 104%</w:t>
            </w:r>
          </w:p>
        </w:tc>
        <w:tc>
          <w:tcPr>
            <w:tcW w:w="692" w:type="pct"/>
            <w:tcBorders>
              <w:top w:val="nil"/>
              <w:left w:val="nil"/>
              <w:bottom w:val="nil"/>
              <w:right w:val="nil"/>
            </w:tcBorders>
            <w:shd w:val="clear" w:color="auto" w:fill="auto"/>
            <w:noWrap/>
            <w:vAlign w:val="bottom"/>
            <w:hideMark/>
          </w:tcPr>
          <w:p w14:paraId="765D623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25% | 15%</w:t>
            </w:r>
          </w:p>
        </w:tc>
        <w:tc>
          <w:tcPr>
            <w:tcW w:w="1368" w:type="pct"/>
            <w:tcBorders>
              <w:top w:val="nil"/>
              <w:left w:val="nil"/>
              <w:bottom w:val="nil"/>
              <w:right w:val="single" w:sz="8" w:space="0" w:color="auto"/>
            </w:tcBorders>
            <w:shd w:val="clear" w:color="auto" w:fill="auto"/>
            <w:noWrap/>
            <w:vAlign w:val="bottom"/>
            <w:hideMark/>
          </w:tcPr>
          <w:p w14:paraId="778CD2D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Farm Bureau Property &amp; Casualty Group</w:t>
            </w:r>
          </w:p>
        </w:tc>
      </w:tr>
      <w:tr w:rsidR="007C1DD0" w:rsidRPr="007C1DD0" w14:paraId="215410C8"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237F1A17"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Sentry Select Insurance Company</w:t>
            </w:r>
          </w:p>
        </w:tc>
        <w:tc>
          <w:tcPr>
            <w:tcW w:w="809" w:type="pct"/>
            <w:tcBorders>
              <w:top w:val="nil"/>
              <w:left w:val="nil"/>
              <w:bottom w:val="nil"/>
              <w:right w:val="nil"/>
            </w:tcBorders>
            <w:shd w:val="clear" w:color="auto" w:fill="auto"/>
            <w:noWrap/>
            <w:vAlign w:val="bottom"/>
            <w:hideMark/>
          </w:tcPr>
          <w:p w14:paraId="5E18B31B"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$5,909,000</w:t>
            </w:r>
          </w:p>
        </w:tc>
        <w:tc>
          <w:tcPr>
            <w:tcW w:w="756" w:type="pct"/>
            <w:tcBorders>
              <w:top w:val="nil"/>
              <w:left w:val="nil"/>
              <w:bottom w:val="nil"/>
              <w:right w:val="nil"/>
            </w:tcBorders>
            <w:shd w:val="clear" w:color="auto" w:fill="auto"/>
            <w:noWrap/>
            <w:vAlign w:val="bottom"/>
            <w:hideMark/>
          </w:tcPr>
          <w:p w14:paraId="749BE8F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48% | 73%</w:t>
            </w:r>
          </w:p>
        </w:tc>
        <w:tc>
          <w:tcPr>
            <w:tcW w:w="692" w:type="pct"/>
            <w:tcBorders>
              <w:top w:val="nil"/>
              <w:left w:val="nil"/>
              <w:bottom w:val="nil"/>
              <w:right w:val="nil"/>
            </w:tcBorders>
            <w:shd w:val="clear" w:color="auto" w:fill="auto"/>
            <w:noWrap/>
            <w:vAlign w:val="bottom"/>
            <w:hideMark/>
          </w:tcPr>
          <w:p w14:paraId="1C45945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 | 9%</w:t>
            </w:r>
          </w:p>
        </w:tc>
        <w:tc>
          <w:tcPr>
            <w:tcW w:w="1368" w:type="pct"/>
            <w:tcBorders>
              <w:top w:val="nil"/>
              <w:left w:val="nil"/>
              <w:bottom w:val="nil"/>
              <w:right w:val="single" w:sz="8" w:space="0" w:color="auto"/>
            </w:tcBorders>
            <w:shd w:val="clear" w:color="auto" w:fill="auto"/>
            <w:noWrap/>
            <w:vAlign w:val="bottom"/>
            <w:hideMark/>
          </w:tcPr>
          <w:p w14:paraId="3457A4A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Sentry Insurance Group</w:t>
            </w:r>
          </w:p>
        </w:tc>
      </w:tr>
      <w:tr w:rsidR="007C1DD0" w:rsidRPr="007C1DD0" w14:paraId="2CAC451F"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31147D08"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7A0D747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$5,330,000</w:t>
            </w:r>
          </w:p>
        </w:tc>
        <w:tc>
          <w:tcPr>
            <w:tcW w:w="756" w:type="pct"/>
            <w:tcBorders>
              <w:top w:val="nil"/>
              <w:left w:val="nil"/>
              <w:bottom w:val="nil"/>
              <w:right w:val="nil"/>
            </w:tcBorders>
            <w:shd w:val="clear" w:color="auto" w:fill="auto"/>
            <w:noWrap/>
            <w:vAlign w:val="bottom"/>
            <w:hideMark/>
          </w:tcPr>
          <w:p w14:paraId="713A144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50% | 74%</w:t>
            </w:r>
          </w:p>
        </w:tc>
        <w:tc>
          <w:tcPr>
            <w:tcW w:w="692" w:type="pct"/>
            <w:tcBorders>
              <w:top w:val="nil"/>
              <w:left w:val="nil"/>
              <w:bottom w:val="nil"/>
              <w:right w:val="nil"/>
            </w:tcBorders>
            <w:shd w:val="clear" w:color="auto" w:fill="auto"/>
            <w:noWrap/>
            <w:vAlign w:val="bottom"/>
            <w:hideMark/>
          </w:tcPr>
          <w:p w14:paraId="5C27FAC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10% | 0%</w:t>
            </w:r>
          </w:p>
        </w:tc>
        <w:tc>
          <w:tcPr>
            <w:tcW w:w="1368" w:type="pct"/>
            <w:tcBorders>
              <w:top w:val="nil"/>
              <w:left w:val="nil"/>
              <w:bottom w:val="nil"/>
              <w:right w:val="single" w:sz="8" w:space="0" w:color="auto"/>
            </w:tcBorders>
            <w:shd w:val="clear" w:color="auto" w:fill="auto"/>
            <w:noWrap/>
            <w:vAlign w:val="bottom"/>
            <w:hideMark/>
          </w:tcPr>
          <w:p w14:paraId="04CC4CD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Federated Mutual Group</w:t>
            </w:r>
          </w:p>
        </w:tc>
      </w:tr>
      <w:tr w:rsidR="007C1DD0" w:rsidRPr="007C1DD0" w14:paraId="4DDD65A8" w14:textId="77777777" w:rsidTr="007C1DD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7E4838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4961CD8"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6075669C"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4191BA0B"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0E9B13F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$11,562,000</w:t>
            </w:r>
          </w:p>
        </w:tc>
        <w:tc>
          <w:tcPr>
            <w:tcW w:w="756" w:type="pct"/>
            <w:tcBorders>
              <w:top w:val="nil"/>
              <w:left w:val="nil"/>
              <w:bottom w:val="nil"/>
              <w:right w:val="nil"/>
            </w:tcBorders>
            <w:shd w:val="clear" w:color="auto" w:fill="auto"/>
            <w:noWrap/>
            <w:vAlign w:val="bottom"/>
            <w:hideMark/>
          </w:tcPr>
          <w:p w14:paraId="6E588CC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52% | 75%</w:t>
            </w:r>
          </w:p>
        </w:tc>
        <w:tc>
          <w:tcPr>
            <w:tcW w:w="692" w:type="pct"/>
            <w:tcBorders>
              <w:top w:val="nil"/>
              <w:left w:val="nil"/>
              <w:bottom w:val="nil"/>
              <w:right w:val="nil"/>
            </w:tcBorders>
            <w:shd w:val="clear" w:color="auto" w:fill="auto"/>
            <w:noWrap/>
            <w:vAlign w:val="bottom"/>
            <w:hideMark/>
          </w:tcPr>
          <w:p w14:paraId="561E20D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 | 15%</w:t>
            </w:r>
          </w:p>
        </w:tc>
        <w:tc>
          <w:tcPr>
            <w:tcW w:w="1368" w:type="pct"/>
            <w:tcBorders>
              <w:top w:val="nil"/>
              <w:left w:val="nil"/>
              <w:bottom w:val="nil"/>
              <w:right w:val="single" w:sz="8" w:space="0" w:color="auto"/>
            </w:tcBorders>
            <w:shd w:val="clear" w:color="auto" w:fill="auto"/>
            <w:noWrap/>
            <w:vAlign w:val="bottom"/>
            <w:hideMark/>
          </w:tcPr>
          <w:p w14:paraId="5CDE8A8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Property &amp; Casualty Group</w:t>
            </w:r>
          </w:p>
        </w:tc>
      </w:tr>
      <w:tr w:rsidR="007C1DD0" w:rsidRPr="007C1DD0" w14:paraId="31E926B5"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12EE5B65"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Motors Insurance Corporation</w:t>
            </w:r>
          </w:p>
        </w:tc>
        <w:tc>
          <w:tcPr>
            <w:tcW w:w="809" w:type="pct"/>
            <w:tcBorders>
              <w:top w:val="nil"/>
              <w:left w:val="nil"/>
              <w:bottom w:val="nil"/>
              <w:right w:val="nil"/>
            </w:tcBorders>
            <w:shd w:val="clear" w:color="auto" w:fill="auto"/>
            <w:noWrap/>
            <w:vAlign w:val="bottom"/>
            <w:hideMark/>
          </w:tcPr>
          <w:p w14:paraId="5D34FAA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$6,878,000</w:t>
            </w:r>
          </w:p>
        </w:tc>
        <w:tc>
          <w:tcPr>
            <w:tcW w:w="756" w:type="pct"/>
            <w:tcBorders>
              <w:top w:val="nil"/>
              <w:left w:val="nil"/>
              <w:bottom w:val="nil"/>
              <w:right w:val="nil"/>
            </w:tcBorders>
            <w:shd w:val="clear" w:color="auto" w:fill="auto"/>
            <w:noWrap/>
            <w:vAlign w:val="bottom"/>
            <w:hideMark/>
          </w:tcPr>
          <w:p w14:paraId="54816F2D"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 | 22%</w:t>
            </w:r>
          </w:p>
        </w:tc>
        <w:tc>
          <w:tcPr>
            <w:tcW w:w="692" w:type="pct"/>
            <w:tcBorders>
              <w:top w:val="nil"/>
              <w:left w:val="nil"/>
              <w:bottom w:val="nil"/>
              <w:right w:val="nil"/>
            </w:tcBorders>
            <w:shd w:val="clear" w:color="auto" w:fill="auto"/>
            <w:noWrap/>
            <w:vAlign w:val="bottom"/>
            <w:hideMark/>
          </w:tcPr>
          <w:p w14:paraId="0492F14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32% | 1%</w:t>
            </w:r>
          </w:p>
        </w:tc>
        <w:tc>
          <w:tcPr>
            <w:tcW w:w="1368" w:type="pct"/>
            <w:tcBorders>
              <w:top w:val="nil"/>
              <w:left w:val="nil"/>
              <w:bottom w:val="nil"/>
              <w:right w:val="single" w:sz="8" w:space="0" w:color="auto"/>
            </w:tcBorders>
            <w:shd w:val="clear" w:color="auto" w:fill="auto"/>
            <w:noWrap/>
            <w:vAlign w:val="bottom"/>
            <w:hideMark/>
          </w:tcPr>
          <w:p w14:paraId="143E37A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Ally Insurance Group</w:t>
            </w:r>
          </w:p>
        </w:tc>
      </w:tr>
      <w:tr w:rsidR="007C1DD0" w:rsidRPr="007C1DD0" w14:paraId="0DFBA2FB"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587EB3F6"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Crestbrook Insurance Company</w:t>
            </w:r>
          </w:p>
        </w:tc>
        <w:tc>
          <w:tcPr>
            <w:tcW w:w="809" w:type="pct"/>
            <w:tcBorders>
              <w:top w:val="nil"/>
              <w:left w:val="nil"/>
              <w:bottom w:val="nil"/>
              <w:right w:val="nil"/>
            </w:tcBorders>
            <w:shd w:val="clear" w:color="auto" w:fill="auto"/>
            <w:noWrap/>
            <w:vAlign w:val="bottom"/>
            <w:hideMark/>
          </w:tcPr>
          <w:p w14:paraId="0FCAC5C7"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$3,774,000</w:t>
            </w:r>
          </w:p>
        </w:tc>
        <w:tc>
          <w:tcPr>
            <w:tcW w:w="756" w:type="pct"/>
            <w:tcBorders>
              <w:top w:val="nil"/>
              <w:left w:val="nil"/>
              <w:bottom w:val="nil"/>
              <w:right w:val="nil"/>
            </w:tcBorders>
            <w:shd w:val="clear" w:color="auto" w:fill="auto"/>
            <w:noWrap/>
            <w:vAlign w:val="bottom"/>
            <w:hideMark/>
          </w:tcPr>
          <w:p w14:paraId="71121BDC"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87% | 103%</w:t>
            </w:r>
          </w:p>
        </w:tc>
        <w:tc>
          <w:tcPr>
            <w:tcW w:w="692" w:type="pct"/>
            <w:tcBorders>
              <w:top w:val="nil"/>
              <w:left w:val="nil"/>
              <w:bottom w:val="nil"/>
              <w:right w:val="nil"/>
            </w:tcBorders>
            <w:shd w:val="clear" w:color="auto" w:fill="auto"/>
            <w:noWrap/>
            <w:vAlign w:val="bottom"/>
            <w:hideMark/>
          </w:tcPr>
          <w:p w14:paraId="5EC3CC7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59% | 12%</w:t>
            </w:r>
          </w:p>
        </w:tc>
        <w:tc>
          <w:tcPr>
            <w:tcW w:w="1368" w:type="pct"/>
            <w:tcBorders>
              <w:top w:val="nil"/>
              <w:left w:val="nil"/>
              <w:bottom w:val="nil"/>
              <w:right w:val="single" w:sz="8" w:space="0" w:color="auto"/>
            </w:tcBorders>
            <w:shd w:val="clear" w:color="auto" w:fill="auto"/>
            <w:noWrap/>
            <w:vAlign w:val="bottom"/>
            <w:hideMark/>
          </w:tcPr>
          <w:p w14:paraId="1886FF44"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Property &amp; Casualty Group</w:t>
            </w:r>
          </w:p>
        </w:tc>
      </w:tr>
      <w:tr w:rsidR="007C1DD0" w:rsidRPr="007C1DD0" w14:paraId="78350AB9" w14:textId="77777777" w:rsidTr="007C1DD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9A83168"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47C1B6E"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51EA218C"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25E94B27"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Clear Blue Specialty Insurance Company</w:t>
            </w:r>
          </w:p>
        </w:tc>
        <w:tc>
          <w:tcPr>
            <w:tcW w:w="809" w:type="pct"/>
            <w:tcBorders>
              <w:top w:val="nil"/>
              <w:left w:val="nil"/>
              <w:bottom w:val="nil"/>
              <w:right w:val="nil"/>
            </w:tcBorders>
            <w:shd w:val="clear" w:color="auto" w:fill="auto"/>
            <w:noWrap/>
            <w:vAlign w:val="bottom"/>
            <w:hideMark/>
          </w:tcPr>
          <w:p w14:paraId="01F4D90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$1,676,000</w:t>
            </w:r>
          </w:p>
        </w:tc>
        <w:tc>
          <w:tcPr>
            <w:tcW w:w="756" w:type="pct"/>
            <w:tcBorders>
              <w:top w:val="nil"/>
              <w:left w:val="nil"/>
              <w:bottom w:val="nil"/>
              <w:right w:val="nil"/>
            </w:tcBorders>
            <w:shd w:val="clear" w:color="auto" w:fill="auto"/>
            <w:noWrap/>
            <w:vAlign w:val="bottom"/>
            <w:hideMark/>
          </w:tcPr>
          <w:p w14:paraId="2936D4C9"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 | 20%</w:t>
            </w:r>
          </w:p>
        </w:tc>
        <w:tc>
          <w:tcPr>
            <w:tcW w:w="692" w:type="pct"/>
            <w:tcBorders>
              <w:top w:val="nil"/>
              <w:left w:val="nil"/>
              <w:bottom w:val="nil"/>
              <w:right w:val="nil"/>
            </w:tcBorders>
            <w:shd w:val="clear" w:color="auto" w:fill="auto"/>
            <w:noWrap/>
            <w:vAlign w:val="bottom"/>
            <w:hideMark/>
          </w:tcPr>
          <w:p w14:paraId="378DE46F"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-11% | 19%</w:t>
            </w:r>
          </w:p>
        </w:tc>
        <w:tc>
          <w:tcPr>
            <w:tcW w:w="1368" w:type="pct"/>
            <w:tcBorders>
              <w:top w:val="nil"/>
              <w:left w:val="nil"/>
              <w:bottom w:val="nil"/>
              <w:right w:val="single" w:sz="8" w:space="0" w:color="auto"/>
            </w:tcBorders>
            <w:shd w:val="clear" w:color="auto" w:fill="auto"/>
            <w:noWrap/>
            <w:vAlign w:val="bottom"/>
            <w:hideMark/>
          </w:tcPr>
          <w:p w14:paraId="598156C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Clear Blue Insurance Group</w:t>
            </w:r>
          </w:p>
        </w:tc>
      </w:tr>
      <w:tr w:rsidR="007C1DD0" w:rsidRPr="007C1DD0" w14:paraId="35AC2816"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1E15E63B"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Scottsdale Insurance Company</w:t>
            </w:r>
          </w:p>
        </w:tc>
        <w:tc>
          <w:tcPr>
            <w:tcW w:w="809" w:type="pct"/>
            <w:tcBorders>
              <w:top w:val="nil"/>
              <w:left w:val="nil"/>
              <w:bottom w:val="nil"/>
              <w:right w:val="nil"/>
            </w:tcBorders>
            <w:shd w:val="clear" w:color="auto" w:fill="auto"/>
            <w:noWrap/>
            <w:vAlign w:val="bottom"/>
            <w:hideMark/>
          </w:tcPr>
          <w:p w14:paraId="492E2E4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$1,055,000</w:t>
            </w:r>
          </w:p>
        </w:tc>
        <w:tc>
          <w:tcPr>
            <w:tcW w:w="756" w:type="pct"/>
            <w:tcBorders>
              <w:top w:val="nil"/>
              <w:left w:val="nil"/>
              <w:bottom w:val="nil"/>
              <w:right w:val="nil"/>
            </w:tcBorders>
            <w:shd w:val="clear" w:color="auto" w:fill="auto"/>
            <w:noWrap/>
            <w:vAlign w:val="bottom"/>
            <w:hideMark/>
          </w:tcPr>
          <w:p w14:paraId="0BB1AF7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62% | 74%</w:t>
            </w:r>
          </w:p>
        </w:tc>
        <w:tc>
          <w:tcPr>
            <w:tcW w:w="692" w:type="pct"/>
            <w:tcBorders>
              <w:top w:val="nil"/>
              <w:left w:val="nil"/>
              <w:bottom w:val="nil"/>
              <w:right w:val="nil"/>
            </w:tcBorders>
            <w:shd w:val="clear" w:color="auto" w:fill="auto"/>
            <w:noWrap/>
            <w:vAlign w:val="bottom"/>
            <w:hideMark/>
          </w:tcPr>
          <w:p w14:paraId="3AA503A8"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133% | 12%</w:t>
            </w:r>
          </w:p>
        </w:tc>
        <w:tc>
          <w:tcPr>
            <w:tcW w:w="1368" w:type="pct"/>
            <w:tcBorders>
              <w:top w:val="nil"/>
              <w:left w:val="nil"/>
              <w:bottom w:val="nil"/>
              <w:right w:val="single" w:sz="8" w:space="0" w:color="auto"/>
            </w:tcBorders>
            <w:shd w:val="clear" w:color="auto" w:fill="auto"/>
            <w:noWrap/>
            <w:vAlign w:val="bottom"/>
            <w:hideMark/>
          </w:tcPr>
          <w:p w14:paraId="678A09F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Nationwide Property &amp; Casualty Group</w:t>
            </w:r>
          </w:p>
        </w:tc>
      </w:tr>
      <w:tr w:rsidR="007C1DD0" w:rsidRPr="007C1DD0" w14:paraId="1FB2C428" w14:textId="77777777" w:rsidTr="007C1DD0">
        <w:trPr>
          <w:trHeight w:val="20"/>
        </w:trPr>
        <w:tc>
          <w:tcPr>
            <w:tcW w:w="1376" w:type="pct"/>
            <w:tcBorders>
              <w:top w:val="nil"/>
              <w:left w:val="single" w:sz="8" w:space="0" w:color="auto"/>
              <w:bottom w:val="nil"/>
              <w:right w:val="nil"/>
            </w:tcBorders>
            <w:shd w:val="clear" w:color="auto" w:fill="auto"/>
            <w:noWrap/>
            <w:vAlign w:val="bottom"/>
            <w:hideMark/>
          </w:tcPr>
          <w:p w14:paraId="288A9D0D"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Atlantic Casualty Insurance Company</w:t>
            </w:r>
          </w:p>
        </w:tc>
        <w:tc>
          <w:tcPr>
            <w:tcW w:w="809" w:type="pct"/>
            <w:tcBorders>
              <w:top w:val="nil"/>
              <w:left w:val="nil"/>
              <w:bottom w:val="nil"/>
              <w:right w:val="nil"/>
            </w:tcBorders>
            <w:shd w:val="clear" w:color="auto" w:fill="auto"/>
            <w:noWrap/>
            <w:vAlign w:val="bottom"/>
            <w:hideMark/>
          </w:tcPr>
          <w:p w14:paraId="68B7B305"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$695,000</w:t>
            </w:r>
          </w:p>
        </w:tc>
        <w:tc>
          <w:tcPr>
            <w:tcW w:w="756" w:type="pct"/>
            <w:tcBorders>
              <w:top w:val="nil"/>
              <w:left w:val="nil"/>
              <w:bottom w:val="nil"/>
              <w:right w:val="nil"/>
            </w:tcBorders>
            <w:shd w:val="clear" w:color="auto" w:fill="auto"/>
            <w:noWrap/>
            <w:vAlign w:val="bottom"/>
            <w:hideMark/>
          </w:tcPr>
          <w:p w14:paraId="6A5BA29A"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33% | 66%</w:t>
            </w:r>
          </w:p>
        </w:tc>
        <w:tc>
          <w:tcPr>
            <w:tcW w:w="692" w:type="pct"/>
            <w:tcBorders>
              <w:top w:val="nil"/>
              <w:left w:val="nil"/>
              <w:bottom w:val="nil"/>
              <w:right w:val="nil"/>
            </w:tcBorders>
            <w:shd w:val="clear" w:color="auto" w:fill="auto"/>
            <w:noWrap/>
            <w:vAlign w:val="bottom"/>
            <w:hideMark/>
          </w:tcPr>
          <w:p w14:paraId="5879DB57"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1% | 23%</w:t>
            </w:r>
          </w:p>
        </w:tc>
        <w:tc>
          <w:tcPr>
            <w:tcW w:w="1368" w:type="pct"/>
            <w:tcBorders>
              <w:top w:val="nil"/>
              <w:left w:val="nil"/>
              <w:bottom w:val="nil"/>
              <w:right w:val="single" w:sz="8" w:space="0" w:color="auto"/>
            </w:tcBorders>
            <w:shd w:val="clear" w:color="auto" w:fill="auto"/>
            <w:noWrap/>
            <w:vAlign w:val="bottom"/>
            <w:hideMark/>
          </w:tcPr>
          <w:p w14:paraId="55E079F0"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Auto-Owners Insurance Group</w:t>
            </w:r>
          </w:p>
        </w:tc>
      </w:tr>
      <w:tr w:rsidR="007C1DD0" w:rsidRPr="007C1DD0" w14:paraId="58B1BCAB" w14:textId="77777777" w:rsidTr="007C1DD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1BEF73"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2BDDC1A" w14:textId="77777777" w:rsidR="007C1DD0" w:rsidRPr="007C1DD0" w:rsidRDefault="007C1DD0" w:rsidP="007C1DD0">
            <w:pPr>
              <w:spacing w:after="0" w:line="240" w:lineRule="auto"/>
              <w:jc w:val="center"/>
              <w:rPr>
                <w:rFonts w:ascii="Calibri" w:eastAsia="Times New Roman" w:hAnsi="Calibri" w:cs="Calibri"/>
                <w:b/>
                <w:bCs/>
                <w:color w:val="000000"/>
                <w:sz w:val="12"/>
                <w:szCs w:val="12"/>
              </w:rPr>
            </w:pPr>
            <w:r w:rsidRPr="007C1DD0">
              <w:rPr>
                <w:rFonts w:ascii="Calibri" w:eastAsia="Times New Roman" w:hAnsi="Calibri" w:cs="Calibri"/>
                <w:b/>
                <w:bCs/>
                <w:color w:val="000000"/>
                <w:sz w:val="12"/>
                <w:szCs w:val="12"/>
              </w:rPr>
              <w:t>Group or "N/A"</w:t>
            </w:r>
          </w:p>
        </w:tc>
      </w:tr>
      <w:tr w:rsidR="007C1DD0" w:rsidRPr="007C1DD0" w14:paraId="64161627" w14:textId="77777777" w:rsidTr="007C1DD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59FC330" w14:textId="77777777" w:rsidR="007C1DD0" w:rsidRPr="007C1DD0" w:rsidRDefault="007C1DD0" w:rsidP="007C1DD0">
            <w:pPr>
              <w:spacing w:after="0" w:line="240" w:lineRule="auto"/>
              <w:rPr>
                <w:rFonts w:ascii="Calibri" w:eastAsia="Times New Roman" w:hAnsi="Calibri" w:cs="Calibri"/>
                <w:color w:val="000000"/>
                <w:sz w:val="12"/>
                <w:szCs w:val="12"/>
              </w:rPr>
            </w:pPr>
            <w:r w:rsidRPr="007C1DD0">
              <w:rPr>
                <w:rFonts w:ascii="Calibri" w:eastAsia="Times New Roman" w:hAnsi="Calibri" w:cs="Calibri"/>
                <w:color w:val="000000"/>
                <w:sz w:val="12"/>
                <w:szCs w:val="12"/>
              </w:rPr>
              <w:t>Technology Transportation Mutual RRG</w:t>
            </w:r>
          </w:p>
        </w:tc>
        <w:tc>
          <w:tcPr>
            <w:tcW w:w="809" w:type="pct"/>
            <w:tcBorders>
              <w:top w:val="nil"/>
              <w:left w:val="nil"/>
              <w:bottom w:val="single" w:sz="8" w:space="0" w:color="auto"/>
              <w:right w:val="nil"/>
            </w:tcBorders>
            <w:shd w:val="clear" w:color="auto" w:fill="auto"/>
            <w:noWrap/>
            <w:vAlign w:val="bottom"/>
            <w:hideMark/>
          </w:tcPr>
          <w:p w14:paraId="4D0FE4D3"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$254,000</w:t>
            </w:r>
          </w:p>
        </w:tc>
        <w:tc>
          <w:tcPr>
            <w:tcW w:w="756" w:type="pct"/>
            <w:tcBorders>
              <w:top w:val="nil"/>
              <w:left w:val="nil"/>
              <w:bottom w:val="single" w:sz="8" w:space="0" w:color="auto"/>
              <w:right w:val="nil"/>
            </w:tcBorders>
            <w:shd w:val="clear" w:color="auto" w:fill="auto"/>
            <w:noWrap/>
            <w:vAlign w:val="bottom"/>
            <w:hideMark/>
          </w:tcPr>
          <w:p w14:paraId="75CA4B11"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44% | 74%</w:t>
            </w:r>
          </w:p>
        </w:tc>
        <w:tc>
          <w:tcPr>
            <w:tcW w:w="692" w:type="pct"/>
            <w:tcBorders>
              <w:top w:val="nil"/>
              <w:left w:val="nil"/>
              <w:bottom w:val="single" w:sz="8" w:space="0" w:color="auto"/>
              <w:right w:val="nil"/>
            </w:tcBorders>
            <w:shd w:val="clear" w:color="auto" w:fill="auto"/>
            <w:noWrap/>
            <w:vAlign w:val="bottom"/>
            <w:hideMark/>
          </w:tcPr>
          <w:p w14:paraId="6CAEB1E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 | 11%</w:t>
            </w:r>
          </w:p>
        </w:tc>
        <w:tc>
          <w:tcPr>
            <w:tcW w:w="1368" w:type="pct"/>
            <w:tcBorders>
              <w:top w:val="nil"/>
              <w:left w:val="nil"/>
              <w:bottom w:val="single" w:sz="8" w:space="0" w:color="auto"/>
              <w:right w:val="single" w:sz="8" w:space="0" w:color="auto"/>
            </w:tcBorders>
            <w:shd w:val="clear" w:color="auto" w:fill="auto"/>
            <w:noWrap/>
            <w:vAlign w:val="bottom"/>
            <w:hideMark/>
          </w:tcPr>
          <w:p w14:paraId="04EBC5F6" w14:textId="77777777" w:rsidR="007C1DD0" w:rsidRPr="007C1DD0" w:rsidRDefault="007C1DD0" w:rsidP="007C1DD0">
            <w:pPr>
              <w:spacing w:after="0" w:line="240" w:lineRule="auto"/>
              <w:jc w:val="center"/>
              <w:rPr>
                <w:rFonts w:ascii="Calibri" w:eastAsia="Times New Roman" w:hAnsi="Calibri" w:cs="Calibri"/>
                <w:color w:val="000000"/>
                <w:sz w:val="12"/>
                <w:szCs w:val="12"/>
              </w:rPr>
            </w:pPr>
            <w:r w:rsidRPr="007C1DD0">
              <w:rPr>
                <w:rFonts w:ascii="Calibri" w:eastAsia="Times New Roman" w:hAnsi="Calibri" w:cs="Calibri"/>
                <w:color w:val="000000"/>
                <w:sz w:val="12"/>
                <w:szCs w:val="12"/>
              </w:rPr>
              <w:t>N/A</w:t>
            </w:r>
          </w:p>
        </w:tc>
      </w:tr>
    </w:tbl>
    <w:p w14:paraId="7CF3D41C" w14:textId="7FECDC16" w:rsidR="00646683" w:rsidRDefault="00D032A9" w:rsidP="00646683">
      <w:r w:rsidRPr="006B187C">
        <w:rPr>
          <w:rStyle w:val="SubtleEmphasis"/>
        </w:rPr>
        <w:t>Source: © A.M. Best Company — used by permission.</w:t>
      </w:r>
      <w:r w:rsidR="00C52FF6">
        <w:rPr>
          <w:rStyle w:val="SubtleEmphasis"/>
        </w:rPr>
        <w:t xml:space="preserve"> (Included in the above data are all P&amp;C policies issued</w:t>
      </w:r>
      <w:r w:rsidR="00170CED">
        <w:rPr>
          <w:rStyle w:val="SubtleEmphasis"/>
        </w:rPr>
        <w:t xml:space="preserve"> in </w:t>
      </w:r>
      <w:r w:rsidR="00940768">
        <w:rPr>
          <w:rStyle w:val="SubtleEmphasis"/>
        </w:rPr>
        <w:t>Nebraska</w:t>
      </w:r>
      <w:r w:rsidR="0001099C">
        <w:rPr>
          <w:rStyle w:val="SubtleEmphasis"/>
        </w:rPr>
        <w:t xml:space="preserve"> to cover</w:t>
      </w:r>
      <w:r w:rsidR="008D0895">
        <w:rPr>
          <w:rStyle w:val="SubtleEmphasis"/>
        </w:rPr>
        <w:t xml:space="preserve"> commercial auto liability, physical damage</w:t>
      </w:r>
      <w:r w:rsidR="00DB43A5">
        <w:rPr>
          <w:rStyle w:val="SubtleEmphasis"/>
        </w:rPr>
        <w:t xml:space="preserve">, uninsured motorist, </w:t>
      </w:r>
      <w:r w:rsidR="007656F0">
        <w:rPr>
          <w:rStyle w:val="SubtleEmphasis"/>
        </w:rPr>
        <w:t xml:space="preserve">and </w:t>
      </w:r>
      <w:r w:rsidR="00DB43A5">
        <w:rPr>
          <w:rStyle w:val="SubtleEmphasis"/>
        </w:rPr>
        <w:t>no-fault benefits</w:t>
      </w:r>
      <w:r w:rsidR="007656F0">
        <w:rPr>
          <w:rStyle w:val="SubtleEmphasis"/>
        </w:rPr>
        <w:t>, if applicable</w:t>
      </w:r>
      <w:r w:rsidR="00004D43">
        <w:rPr>
          <w:rStyle w:val="SubtleEmphasis"/>
        </w:rPr>
        <w:t>).</w:t>
      </w:r>
      <w:r w:rsidR="00646683">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EF6787" w:rsidRPr="00646A4D" w14:paraId="2971504C" w14:textId="77777777" w:rsidTr="00173D8F">
        <w:tc>
          <w:tcPr>
            <w:tcW w:w="4821" w:type="pct"/>
            <w:vAlign w:val="center"/>
          </w:tcPr>
          <w:p w14:paraId="6EF1F138" w14:textId="777D8AFB" w:rsidR="00EF6787" w:rsidRPr="003D7297" w:rsidRDefault="002B7942" w:rsidP="003D7297">
            <w:pPr>
              <w:pStyle w:val="Heading2"/>
            </w:pPr>
            <w:bookmarkStart w:id="28" w:name="_Toc167737308"/>
            <w:r w:rsidRPr="003D7297">
              <w:lastRenderedPageBreak/>
              <w:t>All Private Passenger Auto</w:t>
            </w:r>
            <w:bookmarkEnd w:id="28"/>
          </w:p>
        </w:tc>
        <w:tc>
          <w:tcPr>
            <w:tcW w:w="179" w:type="pct"/>
          </w:tcPr>
          <w:p w14:paraId="52BFF6F1" w14:textId="4F574A51" w:rsidR="00EF6787" w:rsidRPr="00646A4D" w:rsidRDefault="000869AB" w:rsidP="00753E81">
            <w:r>
              <w:rPr>
                <w:noProof/>
              </w:rPr>
              <w:drawing>
                <wp:inline distT="0" distB="0" distL="0" distR="0" wp14:anchorId="174D93CB" wp14:editId="3E9E05F4">
                  <wp:extent cx="554990" cy="475615"/>
                  <wp:effectExtent l="0" t="0" r="0" b="635"/>
                  <wp:docPr id="164522251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4D0FE288" w14:textId="77777777" w:rsidR="00A9562D" w:rsidRDefault="00A9562D" w:rsidP="00822F39">
      <w:pPr>
        <w:pStyle w:val="NoSpacing"/>
        <w:rPr>
          <w:noProof/>
        </w:rPr>
      </w:pPr>
    </w:p>
    <w:p w14:paraId="35F15E3C" w14:textId="46AC0628" w:rsidR="00822F39" w:rsidRPr="00FA26BF" w:rsidRDefault="00A25A28" w:rsidP="00FA26BF">
      <w:pPr>
        <w:pStyle w:val="NoSpacing"/>
      </w:pPr>
      <w:r>
        <w:rPr>
          <w:noProof/>
        </w:rPr>
        <w:drawing>
          <wp:inline distT="0" distB="0" distL="0" distR="0" wp14:anchorId="6D510E6A" wp14:editId="19E6CF51">
            <wp:extent cx="5840730" cy="2889885"/>
            <wp:effectExtent l="0" t="0" r="7620" b="5715"/>
            <wp:docPr id="31847881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49656B11" w14:textId="64698EA2" w:rsidR="00646683" w:rsidRDefault="00646683" w:rsidP="00FA26BF">
      <w:pPr>
        <w:pStyle w:val="NoSpacing"/>
        <w:rPr>
          <w:noProof/>
        </w:rPr>
      </w:pPr>
    </w:p>
    <w:tbl>
      <w:tblPr>
        <w:tblW w:w="5000" w:type="pct"/>
        <w:tblLook w:val="04A0" w:firstRow="1" w:lastRow="0" w:firstColumn="1" w:lastColumn="0" w:noHBand="0" w:noVBand="1"/>
      </w:tblPr>
      <w:tblGrid>
        <w:gridCol w:w="2492"/>
        <w:gridCol w:w="1716"/>
        <w:gridCol w:w="1474"/>
        <w:gridCol w:w="1342"/>
        <w:gridCol w:w="2316"/>
      </w:tblGrid>
      <w:tr w:rsidR="00A25A28" w:rsidRPr="00A25A28" w14:paraId="38CD7E10" w14:textId="77777777" w:rsidTr="00A25A2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3432A9"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48858BB"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DC0E7E1"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C8C9CCC"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96813D4"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Surplus Lines DPW</w:t>
            </w:r>
          </w:p>
        </w:tc>
      </w:tr>
      <w:tr w:rsidR="00A25A28" w:rsidRPr="00A25A28" w14:paraId="42FFFA92" w14:textId="77777777" w:rsidTr="00A25A2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E6A01A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$1,714,913,000</w:t>
            </w:r>
          </w:p>
        </w:tc>
        <w:tc>
          <w:tcPr>
            <w:tcW w:w="809" w:type="pct"/>
            <w:tcBorders>
              <w:top w:val="nil"/>
              <w:left w:val="nil"/>
              <w:bottom w:val="single" w:sz="8" w:space="0" w:color="auto"/>
              <w:right w:val="single" w:sz="4" w:space="0" w:color="auto"/>
            </w:tcBorders>
            <w:shd w:val="clear" w:color="auto" w:fill="auto"/>
            <w:noWrap/>
            <w:vAlign w:val="center"/>
            <w:hideMark/>
          </w:tcPr>
          <w:p w14:paraId="03CF503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$608,527,000 </w:t>
            </w:r>
          </w:p>
        </w:tc>
        <w:tc>
          <w:tcPr>
            <w:tcW w:w="756" w:type="pct"/>
            <w:tcBorders>
              <w:top w:val="nil"/>
              <w:left w:val="nil"/>
              <w:bottom w:val="single" w:sz="8" w:space="0" w:color="auto"/>
              <w:right w:val="single" w:sz="4" w:space="0" w:color="auto"/>
            </w:tcBorders>
            <w:shd w:val="clear" w:color="auto" w:fill="auto"/>
            <w:noWrap/>
            <w:vAlign w:val="center"/>
            <w:hideMark/>
          </w:tcPr>
          <w:p w14:paraId="43445BC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$786,315,000 </w:t>
            </w:r>
          </w:p>
        </w:tc>
        <w:tc>
          <w:tcPr>
            <w:tcW w:w="692" w:type="pct"/>
            <w:tcBorders>
              <w:top w:val="nil"/>
              <w:left w:val="nil"/>
              <w:bottom w:val="single" w:sz="8" w:space="0" w:color="auto"/>
              <w:right w:val="single" w:sz="4" w:space="0" w:color="auto"/>
            </w:tcBorders>
            <w:shd w:val="clear" w:color="auto" w:fill="auto"/>
            <w:noWrap/>
            <w:vAlign w:val="center"/>
            <w:hideMark/>
          </w:tcPr>
          <w:p w14:paraId="3082351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$320,071,000 </w:t>
            </w:r>
          </w:p>
        </w:tc>
        <w:tc>
          <w:tcPr>
            <w:tcW w:w="1368" w:type="pct"/>
            <w:tcBorders>
              <w:top w:val="nil"/>
              <w:left w:val="nil"/>
              <w:bottom w:val="single" w:sz="8" w:space="0" w:color="auto"/>
              <w:right w:val="single" w:sz="8" w:space="0" w:color="auto"/>
            </w:tcBorders>
            <w:shd w:val="clear" w:color="auto" w:fill="auto"/>
            <w:noWrap/>
            <w:vAlign w:val="center"/>
            <w:hideMark/>
          </w:tcPr>
          <w:p w14:paraId="0E3C867C"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$0 </w:t>
            </w:r>
          </w:p>
        </w:tc>
      </w:tr>
      <w:tr w:rsidR="00A25A28" w:rsidRPr="00A25A28" w14:paraId="0469D3E1" w14:textId="77777777" w:rsidTr="00A25A2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13C7D5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38A2602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850A73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592CC9E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64A1DE6"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r>
      <w:tr w:rsidR="00A25A28" w:rsidRPr="00A25A28" w14:paraId="409FBF14" w14:textId="77777777" w:rsidTr="00A25A2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AF2119D"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639A9AAF"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D2D2615"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81ACCCC"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072F676F"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Surplus Lines Utilization</w:t>
            </w:r>
          </w:p>
        </w:tc>
      </w:tr>
      <w:tr w:rsidR="00A25A28" w:rsidRPr="00A25A28" w14:paraId="2DFD929B" w14:textId="77777777" w:rsidTr="00A25A28">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4B722D1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9.5% | 10.1% | 9.8% | 9.7% | 9.8%</w:t>
            </w:r>
          </w:p>
        </w:tc>
        <w:tc>
          <w:tcPr>
            <w:tcW w:w="809" w:type="pct"/>
            <w:tcBorders>
              <w:top w:val="nil"/>
              <w:left w:val="nil"/>
              <w:bottom w:val="single" w:sz="8" w:space="0" w:color="auto"/>
              <w:right w:val="single" w:sz="4" w:space="0" w:color="auto"/>
            </w:tcBorders>
            <w:shd w:val="clear" w:color="auto" w:fill="auto"/>
            <w:noWrap/>
            <w:vAlign w:val="center"/>
            <w:hideMark/>
          </w:tcPr>
          <w:p w14:paraId="7639C35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35%</w:t>
            </w:r>
          </w:p>
        </w:tc>
        <w:tc>
          <w:tcPr>
            <w:tcW w:w="756" w:type="pct"/>
            <w:tcBorders>
              <w:top w:val="nil"/>
              <w:left w:val="nil"/>
              <w:bottom w:val="single" w:sz="8" w:space="0" w:color="auto"/>
              <w:right w:val="single" w:sz="4" w:space="0" w:color="auto"/>
            </w:tcBorders>
            <w:shd w:val="clear" w:color="auto" w:fill="auto"/>
            <w:noWrap/>
            <w:vAlign w:val="center"/>
            <w:hideMark/>
          </w:tcPr>
          <w:p w14:paraId="2107F2F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46%</w:t>
            </w:r>
          </w:p>
        </w:tc>
        <w:tc>
          <w:tcPr>
            <w:tcW w:w="692" w:type="pct"/>
            <w:tcBorders>
              <w:top w:val="nil"/>
              <w:left w:val="nil"/>
              <w:bottom w:val="single" w:sz="8" w:space="0" w:color="auto"/>
              <w:right w:val="nil"/>
            </w:tcBorders>
            <w:shd w:val="clear" w:color="auto" w:fill="auto"/>
            <w:noWrap/>
            <w:vAlign w:val="center"/>
            <w:hideMark/>
          </w:tcPr>
          <w:p w14:paraId="48FFD7A6"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19%</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A00DBD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0.0%</w:t>
            </w:r>
          </w:p>
        </w:tc>
      </w:tr>
      <w:tr w:rsidR="00A25A28" w:rsidRPr="00A25A28" w14:paraId="590782E0" w14:textId="77777777" w:rsidTr="00A25A28">
        <w:trPr>
          <w:trHeight w:val="20"/>
        </w:trPr>
        <w:tc>
          <w:tcPr>
            <w:tcW w:w="1376" w:type="pct"/>
            <w:tcBorders>
              <w:top w:val="nil"/>
              <w:left w:val="nil"/>
              <w:bottom w:val="nil"/>
              <w:right w:val="nil"/>
            </w:tcBorders>
            <w:shd w:val="clear" w:color="auto" w:fill="auto"/>
            <w:noWrap/>
            <w:vAlign w:val="center"/>
            <w:hideMark/>
          </w:tcPr>
          <w:p w14:paraId="73EE0831" w14:textId="77777777" w:rsidR="00A25A28" w:rsidRPr="00A25A28" w:rsidRDefault="00A25A28" w:rsidP="00A25A2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DBD2F5F"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DCF14D2"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C5E96CD"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3CC207F"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r>
      <w:tr w:rsidR="00A25A28" w:rsidRPr="00A25A28" w14:paraId="7B07BB61" w14:textId="77777777" w:rsidTr="00A25A2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034A3F2"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E8222DA"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17FD7EA"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08B1A3A"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37A0468"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Surplus Lines Insurers</w:t>
            </w:r>
          </w:p>
        </w:tc>
      </w:tr>
      <w:tr w:rsidR="00A25A28" w:rsidRPr="00A25A28" w14:paraId="698A8779" w14:textId="77777777" w:rsidTr="00A25A2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2AC81E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118 </w:t>
            </w:r>
          </w:p>
        </w:tc>
        <w:tc>
          <w:tcPr>
            <w:tcW w:w="809" w:type="pct"/>
            <w:tcBorders>
              <w:top w:val="nil"/>
              <w:left w:val="nil"/>
              <w:bottom w:val="single" w:sz="8" w:space="0" w:color="auto"/>
              <w:right w:val="single" w:sz="4" w:space="0" w:color="auto"/>
            </w:tcBorders>
            <w:shd w:val="clear" w:color="auto" w:fill="auto"/>
            <w:noWrap/>
            <w:vAlign w:val="center"/>
            <w:hideMark/>
          </w:tcPr>
          <w:p w14:paraId="5EFF888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63 </w:t>
            </w:r>
          </w:p>
        </w:tc>
        <w:tc>
          <w:tcPr>
            <w:tcW w:w="756" w:type="pct"/>
            <w:tcBorders>
              <w:top w:val="nil"/>
              <w:left w:val="nil"/>
              <w:bottom w:val="single" w:sz="8" w:space="0" w:color="auto"/>
              <w:right w:val="single" w:sz="4" w:space="0" w:color="auto"/>
            </w:tcBorders>
            <w:shd w:val="clear" w:color="auto" w:fill="auto"/>
            <w:noWrap/>
            <w:vAlign w:val="center"/>
            <w:hideMark/>
          </w:tcPr>
          <w:p w14:paraId="0C2488C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26 </w:t>
            </w:r>
          </w:p>
        </w:tc>
        <w:tc>
          <w:tcPr>
            <w:tcW w:w="692" w:type="pct"/>
            <w:tcBorders>
              <w:top w:val="nil"/>
              <w:left w:val="nil"/>
              <w:bottom w:val="single" w:sz="8" w:space="0" w:color="auto"/>
              <w:right w:val="single" w:sz="4" w:space="0" w:color="auto"/>
            </w:tcBorders>
            <w:shd w:val="clear" w:color="auto" w:fill="auto"/>
            <w:noWrap/>
            <w:vAlign w:val="center"/>
            <w:hideMark/>
          </w:tcPr>
          <w:p w14:paraId="709FA11D"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29 </w:t>
            </w:r>
          </w:p>
        </w:tc>
        <w:tc>
          <w:tcPr>
            <w:tcW w:w="1368" w:type="pct"/>
            <w:tcBorders>
              <w:top w:val="nil"/>
              <w:left w:val="nil"/>
              <w:bottom w:val="single" w:sz="8" w:space="0" w:color="auto"/>
              <w:right w:val="single" w:sz="8" w:space="0" w:color="auto"/>
            </w:tcBorders>
            <w:shd w:val="clear" w:color="auto" w:fill="auto"/>
            <w:noWrap/>
            <w:vAlign w:val="center"/>
            <w:hideMark/>
          </w:tcPr>
          <w:p w14:paraId="36F4D48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xml:space="preserve">0 </w:t>
            </w:r>
          </w:p>
        </w:tc>
      </w:tr>
      <w:tr w:rsidR="00A25A28" w:rsidRPr="00A25A28" w14:paraId="044C609F" w14:textId="77777777" w:rsidTr="00A25A2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27C28E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03976E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6794B34C"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EAF60EC" w14:textId="77777777" w:rsidR="00A25A28" w:rsidRPr="00A25A28" w:rsidRDefault="00A25A28" w:rsidP="00A25A2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926104E"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r>
      <w:tr w:rsidR="00A25A28" w:rsidRPr="00A25A28" w14:paraId="16FB3D33" w14:textId="77777777" w:rsidTr="00A25A2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12376E7"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89525CD"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CD817EC"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91A6DA3"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5ECC2D4"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 5-yr: Surplus Lines</w:t>
            </w:r>
          </w:p>
        </w:tc>
      </w:tr>
      <w:tr w:rsidR="00A25A28" w:rsidRPr="00A25A28" w14:paraId="0CC957B8" w14:textId="77777777" w:rsidTr="00A25A2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3F677C8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14% | 6%</w:t>
            </w:r>
          </w:p>
        </w:tc>
        <w:tc>
          <w:tcPr>
            <w:tcW w:w="809" w:type="pct"/>
            <w:tcBorders>
              <w:top w:val="nil"/>
              <w:left w:val="nil"/>
              <w:bottom w:val="single" w:sz="8" w:space="0" w:color="auto"/>
              <w:right w:val="single" w:sz="4" w:space="0" w:color="auto"/>
            </w:tcBorders>
            <w:shd w:val="clear" w:color="auto" w:fill="auto"/>
            <w:noWrap/>
            <w:vAlign w:val="center"/>
            <w:hideMark/>
          </w:tcPr>
          <w:p w14:paraId="00205CCD"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 | 6%</w:t>
            </w:r>
          </w:p>
        </w:tc>
        <w:tc>
          <w:tcPr>
            <w:tcW w:w="756" w:type="pct"/>
            <w:tcBorders>
              <w:top w:val="nil"/>
              <w:left w:val="nil"/>
              <w:bottom w:val="single" w:sz="8" w:space="0" w:color="auto"/>
              <w:right w:val="single" w:sz="4" w:space="0" w:color="auto"/>
            </w:tcBorders>
            <w:shd w:val="clear" w:color="auto" w:fill="auto"/>
            <w:noWrap/>
            <w:vAlign w:val="center"/>
            <w:hideMark/>
          </w:tcPr>
          <w:p w14:paraId="7494C237"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13% | 7%</w:t>
            </w:r>
          </w:p>
        </w:tc>
        <w:tc>
          <w:tcPr>
            <w:tcW w:w="692" w:type="pct"/>
            <w:tcBorders>
              <w:top w:val="nil"/>
              <w:left w:val="nil"/>
              <w:bottom w:val="single" w:sz="8" w:space="0" w:color="auto"/>
              <w:right w:val="single" w:sz="4" w:space="0" w:color="auto"/>
            </w:tcBorders>
            <w:shd w:val="clear" w:color="auto" w:fill="auto"/>
            <w:noWrap/>
            <w:vAlign w:val="center"/>
            <w:hideMark/>
          </w:tcPr>
          <w:p w14:paraId="09EBBC7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9% | 4%</w:t>
            </w:r>
          </w:p>
        </w:tc>
        <w:tc>
          <w:tcPr>
            <w:tcW w:w="1368" w:type="pct"/>
            <w:tcBorders>
              <w:top w:val="nil"/>
              <w:left w:val="nil"/>
              <w:bottom w:val="single" w:sz="8" w:space="0" w:color="auto"/>
              <w:right w:val="single" w:sz="8" w:space="0" w:color="auto"/>
            </w:tcBorders>
            <w:shd w:val="clear" w:color="auto" w:fill="auto"/>
            <w:noWrap/>
            <w:vAlign w:val="center"/>
            <w:hideMark/>
          </w:tcPr>
          <w:p w14:paraId="33A99BC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r>
      <w:tr w:rsidR="00A25A28" w:rsidRPr="00A25A28" w14:paraId="00791DB4" w14:textId="77777777" w:rsidTr="00A25A2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336D316"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94CB10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E306907"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23A2BAE" w14:textId="77777777" w:rsidR="00A25A28" w:rsidRPr="00A25A28" w:rsidRDefault="00A25A28" w:rsidP="00A25A2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CAA688A"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r>
      <w:tr w:rsidR="00A25A28" w:rsidRPr="00A25A28" w14:paraId="183A6D09" w14:textId="77777777" w:rsidTr="00A25A2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7522E6" w14:textId="77777777" w:rsidR="00A25A28" w:rsidRPr="00A25A28" w:rsidRDefault="00A25A28" w:rsidP="00A25A28">
            <w:pPr>
              <w:spacing w:after="0" w:line="240" w:lineRule="auto"/>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45C8BC0F"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40E35614"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6C6A13CE"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C86BE2C"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Largest Insurer in Group or "N/A"</w:t>
            </w:r>
          </w:p>
        </w:tc>
      </w:tr>
      <w:tr w:rsidR="00A25A28" w:rsidRPr="00A25A28" w14:paraId="33D7159C"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1475BDF3"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0404D84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$341,376,000</w:t>
            </w:r>
          </w:p>
        </w:tc>
        <w:tc>
          <w:tcPr>
            <w:tcW w:w="756" w:type="pct"/>
            <w:tcBorders>
              <w:top w:val="nil"/>
              <w:left w:val="nil"/>
              <w:bottom w:val="nil"/>
              <w:right w:val="nil"/>
            </w:tcBorders>
            <w:shd w:val="clear" w:color="auto" w:fill="auto"/>
            <w:noWrap/>
            <w:vAlign w:val="bottom"/>
            <w:hideMark/>
          </w:tcPr>
          <w:p w14:paraId="48EA4D86"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76% | 101%</w:t>
            </w:r>
          </w:p>
        </w:tc>
        <w:tc>
          <w:tcPr>
            <w:tcW w:w="692" w:type="pct"/>
            <w:tcBorders>
              <w:top w:val="nil"/>
              <w:left w:val="nil"/>
              <w:bottom w:val="nil"/>
              <w:right w:val="nil"/>
            </w:tcBorders>
            <w:shd w:val="clear" w:color="auto" w:fill="auto"/>
            <w:noWrap/>
            <w:vAlign w:val="bottom"/>
            <w:hideMark/>
          </w:tcPr>
          <w:p w14:paraId="5FACE1D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 | 10%</w:t>
            </w:r>
          </w:p>
        </w:tc>
        <w:tc>
          <w:tcPr>
            <w:tcW w:w="1368" w:type="pct"/>
            <w:tcBorders>
              <w:top w:val="nil"/>
              <w:left w:val="nil"/>
              <w:bottom w:val="nil"/>
              <w:right w:val="single" w:sz="8" w:space="0" w:color="auto"/>
            </w:tcBorders>
            <w:shd w:val="clear" w:color="auto" w:fill="auto"/>
            <w:noWrap/>
            <w:vAlign w:val="bottom"/>
            <w:hideMark/>
          </w:tcPr>
          <w:p w14:paraId="066034D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State Farm Mutual Automobile Ins Co</w:t>
            </w:r>
          </w:p>
        </w:tc>
      </w:tr>
      <w:tr w:rsidR="00A25A28" w:rsidRPr="00A25A28" w14:paraId="5B829A8B"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5D64D9C9"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Insurance Group (G)</w:t>
            </w:r>
          </w:p>
        </w:tc>
        <w:tc>
          <w:tcPr>
            <w:tcW w:w="809" w:type="pct"/>
            <w:tcBorders>
              <w:top w:val="nil"/>
              <w:left w:val="nil"/>
              <w:bottom w:val="nil"/>
              <w:right w:val="nil"/>
            </w:tcBorders>
            <w:shd w:val="clear" w:color="auto" w:fill="auto"/>
            <w:noWrap/>
            <w:vAlign w:val="bottom"/>
            <w:hideMark/>
          </w:tcPr>
          <w:p w14:paraId="0103E53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$300,636,000</w:t>
            </w:r>
          </w:p>
        </w:tc>
        <w:tc>
          <w:tcPr>
            <w:tcW w:w="756" w:type="pct"/>
            <w:tcBorders>
              <w:top w:val="nil"/>
              <w:left w:val="nil"/>
              <w:bottom w:val="nil"/>
              <w:right w:val="nil"/>
            </w:tcBorders>
            <w:shd w:val="clear" w:color="auto" w:fill="auto"/>
            <w:noWrap/>
            <w:vAlign w:val="bottom"/>
            <w:hideMark/>
          </w:tcPr>
          <w:p w14:paraId="0D7E1A3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64% | 84%</w:t>
            </w:r>
          </w:p>
        </w:tc>
        <w:tc>
          <w:tcPr>
            <w:tcW w:w="692" w:type="pct"/>
            <w:tcBorders>
              <w:top w:val="nil"/>
              <w:left w:val="nil"/>
              <w:bottom w:val="nil"/>
              <w:right w:val="nil"/>
            </w:tcBorders>
            <w:shd w:val="clear" w:color="auto" w:fill="auto"/>
            <w:noWrap/>
            <w:vAlign w:val="bottom"/>
            <w:hideMark/>
          </w:tcPr>
          <w:p w14:paraId="39C1A87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18% | 6%</w:t>
            </w:r>
          </w:p>
        </w:tc>
        <w:tc>
          <w:tcPr>
            <w:tcW w:w="1368" w:type="pct"/>
            <w:tcBorders>
              <w:top w:val="nil"/>
              <w:left w:val="nil"/>
              <w:bottom w:val="nil"/>
              <w:right w:val="single" w:sz="8" w:space="0" w:color="auto"/>
            </w:tcBorders>
            <w:shd w:val="clear" w:color="auto" w:fill="auto"/>
            <w:noWrap/>
            <w:vAlign w:val="bottom"/>
            <w:hideMark/>
          </w:tcPr>
          <w:p w14:paraId="5569EBA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Northern Insurance Company</w:t>
            </w:r>
          </w:p>
        </w:tc>
      </w:tr>
      <w:tr w:rsidR="00A25A28" w:rsidRPr="00A25A28" w14:paraId="2D309759"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3C6FB2C5"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2429F51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$161,323,000</w:t>
            </w:r>
          </w:p>
        </w:tc>
        <w:tc>
          <w:tcPr>
            <w:tcW w:w="756" w:type="pct"/>
            <w:tcBorders>
              <w:top w:val="nil"/>
              <w:left w:val="nil"/>
              <w:bottom w:val="nil"/>
              <w:right w:val="nil"/>
            </w:tcBorders>
            <w:shd w:val="clear" w:color="auto" w:fill="auto"/>
            <w:noWrap/>
            <w:vAlign w:val="bottom"/>
            <w:hideMark/>
          </w:tcPr>
          <w:p w14:paraId="78ACAF7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72% | 101%</w:t>
            </w:r>
          </w:p>
        </w:tc>
        <w:tc>
          <w:tcPr>
            <w:tcW w:w="692" w:type="pct"/>
            <w:tcBorders>
              <w:top w:val="nil"/>
              <w:left w:val="nil"/>
              <w:bottom w:val="nil"/>
              <w:right w:val="nil"/>
            </w:tcBorders>
            <w:shd w:val="clear" w:color="auto" w:fill="auto"/>
            <w:noWrap/>
            <w:vAlign w:val="bottom"/>
            <w:hideMark/>
          </w:tcPr>
          <w:p w14:paraId="13D59F2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12% | 15%</w:t>
            </w:r>
          </w:p>
        </w:tc>
        <w:tc>
          <w:tcPr>
            <w:tcW w:w="1368" w:type="pct"/>
            <w:tcBorders>
              <w:top w:val="nil"/>
              <w:left w:val="nil"/>
              <w:bottom w:val="nil"/>
              <w:right w:val="single" w:sz="8" w:space="0" w:color="auto"/>
            </w:tcBorders>
            <w:shd w:val="clear" w:color="auto" w:fill="auto"/>
            <w:noWrap/>
            <w:vAlign w:val="bottom"/>
            <w:hideMark/>
          </w:tcPr>
          <w:p w14:paraId="0547C3D6"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1D52FFAD"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3C2B0A6C"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American Family Insurance Group (G)</w:t>
            </w:r>
          </w:p>
        </w:tc>
        <w:tc>
          <w:tcPr>
            <w:tcW w:w="809" w:type="pct"/>
            <w:tcBorders>
              <w:top w:val="nil"/>
              <w:left w:val="nil"/>
              <w:bottom w:val="nil"/>
              <w:right w:val="nil"/>
            </w:tcBorders>
            <w:shd w:val="clear" w:color="auto" w:fill="auto"/>
            <w:noWrap/>
            <w:vAlign w:val="bottom"/>
            <w:hideMark/>
          </w:tcPr>
          <w:p w14:paraId="5A3BA9F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$121,451,000</w:t>
            </w:r>
          </w:p>
        </w:tc>
        <w:tc>
          <w:tcPr>
            <w:tcW w:w="756" w:type="pct"/>
            <w:tcBorders>
              <w:top w:val="nil"/>
              <w:left w:val="nil"/>
              <w:bottom w:val="nil"/>
              <w:right w:val="nil"/>
            </w:tcBorders>
            <w:shd w:val="clear" w:color="auto" w:fill="auto"/>
            <w:noWrap/>
            <w:vAlign w:val="bottom"/>
            <w:hideMark/>
          </w:tcPr>
          <w:p w14:paraId="3DF3AB8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68% | 96%</w:t>
            </w:r>
          </w:p>
        </w:tc>
        <w:tc>
          <w:tcPr>
            <w:tcW w:w="692" w:type="pct"/>
            <w:tcBorders>
              <w:top w:val="nil"/>
              <w:left w:val="nil"/>
              <w:bottom w:val="nil"/>
              <w:right w:val="nil"/>
            </w:tcBorders>
            <w:shd w:val="clear" w:color="auto" w:fill="auto"/>
            <w:noWrap/>
            <w:vAlign w:val="bottom"/>
            <w:hideMark/>
          </w:tcPr>
          <w:p w14:paraId="4807B16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16% | 8%</w:t>
            </w:r>
          </w:p>
        </w:tc>
        <w:tc>
          <w:tcPr>
            <w:tcW w:w="1368" w:type="pct"/>
            <w:tcBorders>
              <w:top w:val="nil"/>
              <w:left w:val="nil"/>
              <w:bottom w:val="nil"/>
              <w:right w:val="single" w:sz="8" w:space="0" w:color="auto"/>
            </w:tcBorders>
            <w:shd w:val="clear" w:color="auto" w:fill="auto"/>
            <w:noWrap/>
            <w:vAlign w:val="bottom"/>
            <w:hideMark/>
          </w:tcPr>
          <w:p w14:paraId="6A2EB7ED"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American Family Insurance Company</w:t>
            </w:r>
          </w:p>
        </w:tc>
      </w:tr>
      <w:tr w:rsidR="00A25A28" w:rsidRPr="00A25A28" w14:paraId="5EC54789"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14275E00"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Allstate Insurance Group (G)</w:t>
            </w:r>
          </w:p>
        </w:tc>
        <w:tc>
          <w:tcPr>
            <w:tcW w:w="809" w:type="pct"/>
            <w:tcBorders>
              <w:top w:val="nil"/>
              <w:left w:val="nil"/>
              <w:bottom w:val="nil"/>
              <w:right w:val="nil"/>
            </w:tcBorders>
            <w:shd w:val="clear" w:color="auto" w:fill="auto"/>
            <w:noWrap/>
            <w:vAlign w:val="bottom"/>
            <w:hideMark/>
          </w:tcPr>
          <w:p w14:paraId="454DEAC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$117,421,000</w:t>
            </w:r>
          </w:p>
        </w:tc>
        <w:tc>
          <w:tcPr>
            <w:tcW w:w="756" w:type="pct"/>
            <w:tcBorders>
              <w:top w:val="nil"/>
              <w:left w:val="nil"/>
              <w:bottom w:val="nil"/>
              <w:right w:val="nil"/>
            </w:tcBorders>
            <w:shd w:val="clear" w:color="auto" w:fill="auto"/>
            <w:noWrap/>
            <w:vAlign w:val="bottom"/>
            <w:hideMark/>
          </w:tcPr>
          <w:p w14:paraId="5934F11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66% | 90%</w:t>
            </w:r>
          </w:p>
        </w:tc>
        <w:tc>
          <w:tcPr>
            <w:tcW w:w="692" w:type="pct"/>
            <w:tcBorders>
              <w:top w:val="nil"/>
              <w:left w:val="nil"/>
              <w:bottom w:val="nil"/>
              <w:right w:val="nil"/>
            </w:tcBorders>
            <w:shd w:val="clear" w:color="auto" w:fill="auto"/>
            <w:noWrap/>
            <w:vAlign w:val="bottom"/>
            <w:hideMark/>
          </w:tcPr>
          <w:p w14:paraId="5F12EC6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22% | 10%</w:t>
            </w:r>
          </w:p>
        </w:tc>
        <w:tc>
          <w:tcPr>
            <w:tcW w:w="1368" w:type="pct"/>
            <w:tcBorders>
              <w:top w:val="nil"/>
              <w:left w:val="nil"/>
              <w:bottom w:val="nil"/>
              <w:right w:val="single" w:sz="8" w:space="0" w:color="auto"/>
            </w:tcBorders>
            <w:shd w:val="clear" w:color="auto" w:fill="auto"/>
            <w:noWrap/>
            <w:vAlign w:val="bottom"/>
            <w:hideMark/>
          </w:tcPr>
          <w:p w14:paraId="740429D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Allstate Fire and Casualty Insurance Co</w:t>
            </w:r>
          </w:p>
        </w:tc>
      </w:tr>
      <w:tr w:rsidR="00A25A28" w:rsidRPr="00A25A28" w14:paraId="63DB6BDE" w14:textId="77777777" w:rsidTr="00A25A2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5156427D"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7541889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$1,714,913,000</w:t>
            </w:r>
          </w:p>
        </w:tc>
        <w:tc>
          <w:tcPr>
            <w:tcW w:w="756" w:type="pct"/>
            <w:tcBorders>
              <w:top w:val="nil"/>
              <w:left w:val="nil"/>
              <w:bottom w:val="single" w:sz="8" w:space="0" w:color="auto"/>
              <w:right w:val="nil"/>
            </w:tcBorders>
            <w:shd w:val="clear" w:color="auto" w:fill="auto"/>
            <w:noWrap/>
            <w:vAlign w:val="bottom"/>
            <w:hideMark/>
          </w:tcPr>
          <w:p w14:paraId="6E21876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175575E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14% | 10%</w:t>
            </w:r>
          </w:p>
        </w:tc>
        <w:tc>
          <w:tcPr>
            <w:tcW w:w="1368" w:type="pct"/>
            <w:tcBorders>
              <w:top w:val="nil"/>
              <w:left w:val="nil"/>
              <w:bottom w:val="single" w:sz="8" w:space="0" w:color="auto"/>
              <w:right w:val="single" w:sz="8" w:space="0" w:color="auto"/>
            </w:tcBorders>
            <w:shd w:val="clear" w:color="auto" w:fill="auto"/>
            <w:noWrap/>
            <w:vAlign w:val="bottom"/>
            <w:hideMark/>
          </w:tcPr>
          <w:p w14:paraId="449A05C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46AC0DAB" w14:textId="77777777" w:rsidTr="00A25A28">
        <w:trPr>
          <w:trHeight w:val="20"/>
        </w:trPr>
        <w:tc>
          <w:tcPr>
            <w:tcW w:w="1376" w:type="pct"/>
            <w:tcBorders>
              <w:top w:val="nil"/>
              <w:left w:val="nil"/>
              <w:bottom w:val="nil"/>
              <w:right w:val="nil"/>
            </w:tcBorders>
            <w:shd w:val="clear" w:color="auto" w:fill="auto"/>
            <w:noWrap/>
            <w:vAlign w:val="bottom"/>
            <w:hideMark/>
          </w:tcPr>
          <w:p w14:paraId="73C60AAC" w14:textId="77777777" w:rsidR="00A25A28" w:rsidRPr="00A25A28" w:rsidRDefault="00A25A28" w:rsidP="00A25A2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0F945F53" w14:textId="77777777" w:rsidR="00A25A28" w:rsidRPr="00A25A28" w:rsidRDefault="00A25A28" w:rsidP="00A25A28">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4A19A9ED"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5598BA78"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F367179" w14:textId="77777777" w:rsidR="00A25A28" w:rsidRPr="00A25A28" w:rsidRDefault="00A25A28" w:rsidP="00A25A28">
            <w:pPr>
              <w:spacing w:after="0" w:line="240" w:lineRule="auto"/>
              <w:jc w:val="center"/>
              <w:rPr>
                <w:rFonts w:ascii="Times New Roman" w:eastAsia="Times New Roman" w:hAnsi="Times New Roman" w:cs="Times New Roman"/>
                <w:sz w:val="12"/>
                <w:szCs w:val="12"/>
              </w:rPr>
            </w:pPr>
          </w:p>
        </w:tc>
      </w:tr>
      <w:tr w:rsidR="00A25A28" w:rsidRPr="00A25A28" w14:paraId="44ED24C4" w14:textId="77777777" w:rsidTr="00A25A28">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1952360"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17AF3F0"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55EAAB30"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58A8403A"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Northern Insurance Company</w:t>
            </w:r>
          </w:p>
        </w:tc>
        <w:tc>
          <w:tcPr>
            <w:tcW w:w="809" w:type="pct"/>
            <w:tcBorders>
              <w:top w:val="nil"/>
              <w:left w:val="nil"/>
              <w:bottom w:val="nil"/>
              <w:right w:val="nil"/>
            </w:tcBorders>
            <w:shd w:val="clear" w:color="auto" w:fill="auto"/>
            <w:noWrap/>
            <w:vAlign w:val="bottom"/>
            <w:hideMark/>
          </w:tcPr>
          <w:p w14:paraId="49B4E6C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$171,967,000</w:t>
            </w:r>
          </w:p>
        </w:tc>
        <w:tc>
          <w:tcPr>
            <w:tcW w:w="756" w:type="pct"/>
            <w:tcBorders>
              <w:top w:val="nil"/>
              <w:left w:val="nil"/>
              <w:bottom w:val="nil"/>
              <w:right w:val="nil"/>
            </w:tcBorders>
            <w:shd w:val="clear" w:color="auto" w:fill="auto"/>
            <w:noWrap/>
            <w:vAlign w:val="bottom"/>
            <w:hideMark/>
          </w:tcPr>
          <w:p w14:paraId="3C066E3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64% | 86%</w:t>
            </w:r>
          </w:p>
        </w:tc>
        <w:tc>
          <w:tcPr>
            <w:tcW w:w="692" w:type="pct"/>
            <w:tcBorders>
              <w:top w:val="nil"/>
              <w:left w:val="nil"/>
              <w:bottom w:val="nil"/>
              <w:right w:val="nil"/>
            </w:tcBorders>
            <w:shd w:val="clear" w:color="auto" w:fill="auto"/>
            <w:noWrap/>
            <w:vAlign w:val="bottom"/>
            <w:hideMark/>
          </w:tcPr>
          <w:p w14:paraId="5DBEC22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14% | 11%</w:t>
            </w:r>
          </w:p>
        </w:tc>
        <w:tc>
          <w:tcPr>
            <w:tcW w:w="1368" w:type="pct"/>
            <w:tcBorders>
              <w:top w:val="nil"/>
              <w:left w:val="nil"/>
              <w:bottom w:val="nil"/>
              <w:right w:val="single" w:sz="8" w:space="0" w:color="auto"/>
            </w:tcBorders>
            <w:shd w:val="clear" w:color="auto" w:fill="auto"/>
            <w:noWrap/>
            <w:vAlign w:val="bottom"/>
            <w:hideMark/>
          </w:tcPr>
          <w:p w14:paraId="7A2AC59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Insurance Group</w:t>
            </w:r>
          </w:p>
        </w:tc>
      </w:tr>
      <w:tr w:rsidR="00A25A28" w:rsidRPr="00A25A28" w14:paraId="7CC14898"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6B623FC"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348F425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$161,323,000</w:t>
            </w:r>
          </w:p>
        </w:tc>
        <w:tc>
          <w:tcPr>
            <w:tcW w:w="756" w:type="pct"/>
            <w:tcBorders>
              <w:top w:val="nil"/>
              <w:left w:val="nil"/>
              <w:bottom w:val="nil"/>
              <w:right w:val="nil"/>
            </w:tcBorders>
            <w:shd w:val="clear" w:color="auto" w:fill="auto"/>
            <w:noWrap/>
            <w:vAlign w:val="bottom"/>
            <w:hideMark/>
          </w:tcPr>
          <w:p w14:paraId="76F06ACD"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72% | 101%</w:t>
            </w:r>
          </w:p>
        </w:tc>
        <w:tc>
          <w:tcPr>
            <w:tcW w:w="692" w:type="pct"/>
            <w:tcBorders>
              <w:top w:val="nil"/>
              <w:left w:val="nil"/>
              <w:bottom w:val="nil"/>
              <w:right w:val="nil"/>
            </w:tcBorders>
            <w:shd w:val="clear" w:color="auto" w:fill="auto"/>
            <w:noWrap/>
            <w:vAlign w:val="bottom"/>
            <w:hideMark/>
          </w:tcPr>
          <w:p w14:paraId="003E35F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12% | 15%</w:t>
            </w:r>
          </w:p>
        </w:tc>
        <w:tc>
          <w:tcPr>
            <w:tcW w:w="1368" w:type="pct"/>
            <w:tcBorders>
              <w:top w:val="nil"/>
              <w:left w:val="nil"/>
              <w:bottom w:val="nil"/>
              <w:right w:val="single" w:sz="8" w:space="0" w:color="auto"/>
            </w:tcBorders>
            <w:shd w:val="clear" w:color="auto" w:fill="auto"/>
            <w:noWrap/>
            <w:vAlign w:val="bottom"/>
            <w:hideMark/>
          </w:tcPr>
          <w:p w14:paraId="6DA8B8A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444DFB3D"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1E0ADA98"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Owners Insurance Company</w:t>
            </w:r>
          </w:p>
        </w:tc>
        <w:tc>
          <w:tcPr>
            <w:tcW w:w="809" w:type="pct"/>
            <w:tcBorders>
              <w:top w:val="nil"/>
              <w:left w:val="nil"/>
              <w:bottom w:val="nil"/>
              <w:right w:val="nil"/>
            </w:tcBorders>
            <w:shd w:val="clear" w:color="auto" w:fill="auto"/>
            <w:noWrap/>
            <w:vAlign w:val="bottom"/>
            <w:hideMark/>
          </w:tcPr>
          <w:p w14:paraId="2170B7F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$36,384,000</w:t>
            </w:r>
          </w:p>
        </w:tc>
        <w:tc>
          <w:tcPr>
            <w:tcW w:w="756" w:type="pct"/>
            <w:tcBorders>
              <w:top w:val="nil"/>
              <w:left w:val="nil"/>
              <w:bottom w:val="nil"/>
              <w:right w:val="nil"/>
            </w:tcBorders>
            <w:shd w:val="clear" w:color="auto" w:fill="auto"/>
            <w:noWrap/>
            <w:vAlign w:val="bottom"/>
            <w:hideMark/>
          </w:tcPr>
          <w:p w14:paraId="7C4D26E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74% | 103%</w:t>
            </w:r>
          </w:p>
        </w:tc>
        <w:tc>
          <w:tcPr>
            <w:tcW w:w="692" w:type="pct"/>
            <w:tcBorders>
              <w:top w:val="nil"/>
              <w:left w:val="nil"/>
              <w:bottom w:val="nil"/>
              <w:right w:val="nil"/>
            </w:tcBorders>
            <w:shd w:val="clear" w:color="auto" w:fill="auto"/>
            <w:noWrap/>
            <w:vAlign w:val="bottom"/>
            <w:hideMark/>
          </w:tcPr>
          <w:p w14:paraId="36DB9A3B"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32% | 15%</w:t>
            </w:r>
          </w:p>
        </w:tc>
        <w:tc>
          <w:tcPr>
            <w:tcW w:w="1368" w:type="pct"/>
            <w:tcBorders>
              <w:top w:val="nil"/>
              <w:left w:val="nil"/>
              <w:bottom w:val="nil"/>
              <w:right w:val="single" w:sz="8" w:space="0" w:color="auto"/>
            </w:tcBorders>
            <w:shd w:val="clear" w:color="auto" w:fill="auto"/>
            <w:noWrap/>
            <w:vAlign w:val="bottom"/>
            <w:hideMark/>
          </w:tcPr>
          <w:p w14:paraId="21B8A99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Auto-Owners Insurance Group</w:t>
            </w:r>
          </w:p>
        </w:tc>
      </w:tr>
      <w:tr w:rsidR="00A25A28" w:rsidRPr="00A25A28" w14:paraId="129CE9B1"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7EAC2BA6"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Standard Fire Insurance Company</w:t>
            </w:r>
          </w:p>
        </w:tc>
        <w:tc>
          <w:tcPr>
            <w:tcW w:w="809" w:type="pct"/>
            <w:tcBorders>
              <w:top w:val="nil"/>
              <w:left w:val="nil"/>
              <w:bottom w:val="nil"/>
              <w:right w:val="nil"/>
            </w:tcBorders>
            <w:shd w:val="clear" w:color="auto" w:fill="auto"/>
            <w:noWrap/>
            <w:vAlign w:val="bottom"/>
            <w:hideMark/>
          </w:tcPr>
          <w:p w14:paraId="2E136D0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$34,233,000</w:t>
            </w:r>
          </w:p>
        </w:tc>
        <w:tc>
          <w:tcPr>
            <w:tcW w:w="756" w:type="pct"/>
            <w:tcBorders>
              <w:top w:val="nil"/>
              <w:left w:val="nil"/>
              <w:bottom w:val="nil"/>
              <w:right w:val="nil"/>
            </w:tcBorders>
            <w:shd w:val="clear" w:color="auto" w:fill="auto"/>
            <w:noWrap/>
            <w:vAlign w:val="bottom"/>
            <w:hideMark/>
          </w:tcPr>
          <w:p w14:paraId="3A496FD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69% | 90%</w:t>
            </w:r>
          </w:p>
        </w:tc>
        <w:tc>
          <w:tcPr>
            <w:tcW w:w="692" w:type="pct"/>
            <w:tcBorders>
              <w:top w:val="nil"/>
              <w:left w:val="nil"/>
              <w:bottom w:val="nil"/>
              <w:right w:val="nil"/>
            </w:tcBorders>
            <w:shd w:val="clear" w:color="auto" w:fill="auto"/>
            <w:noWrap/>
            <w:vAlign w:val="bottom"/>
            <w:hideMark/>
          </w:tcPr>
          <w:p w14:paraId="2E5478F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11% | 13%</w:t>
            </w:r>
          </w:p>
        </w:tc>
        <w:tc>
          <w:tcPr>
            <w:tcW w:w="1368" w:type="pct"/>
            <w:tcBorders>
              <w:top w:val="nil"/>
              <w:left w:val="nil"/>
              <w:bottom w:val="nil"/>
              <w:right w:val="single" w:sz="8" w:space="0" w:color="auto"/>
            </w:tcBorders>
            <w:shd w:val="clear" w:color="auto" w:fill="auto"/>
            <w:noWrap/>
            <w:vAlign w:val="bottom"/>
            <w:hideMark/>
          </w:tcPr>
          <w:p w14:paraId="79B0E70D"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Travelers Group</w:t>
            </w:r>
          </w:p>
        </w:tc>
      </w:tr>
      <w:tr w:rsidR="00A25A28" w:rsidRPr="00A25A28" w14:paraId="15501CB8"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8BDEA78"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Viking Insurance Company of Wisconsin</w:t>
            </w:r>
          </w:p>
        </w:tc>
        <w:tc>
          <w:tcPr>
            <w:tcW w:w="809" w:type="pct"/>
            <w:tcBorders>
              <w:top w:val="nil"/>
              <w:left w:val="nil"/>
              <w:bottom w:val="nil"/>
              <w:right w:val="nil"/>
            </w:tcBorders>
            <w:shd w:val="clear" w:color="auto" w:fill="auto"/>
            <w:noWrap/>
            <w:vAlign w:val="bottom"/>
            <w:hideMark/>
          </w:tcPr>
          <w:p w14:paraId="18D8B5CB"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$31,046,000</w:t>
            </w:r>
          </w:p>
        </w:tc>
        <w:tc>
          <w:tcPr>
            <w:tcW w:w="756" w:type="pct"/>
            <w:tcBorders>
              <w:top w:val="nil"/>
              <w:left w:val="nil"/>
              <w:bottom w:val="nil"/>
              <w:right w:val="nil"/>
            </w:tcBorders>
            <w:shd w:val="clear" w:color="auto" w:fill="auto"/>
            <w:noWrap/>
            <w:vAlign w:val="bottom"/>
            <w:hideMark/>
          </w:tcPr>
          <w:p w14:paraId="4CC2E91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57% | 87%</w:t>
            </w:r>
          </w:p>
        </w:tc>
        <w:tc>
          <w:tcPr>
            <w:tcW w:w="692" w:type="pct"/>
            <w:tcBorders>
              <w:top w:val="nil"/>
              <w:left w:val="nil"/>
              <w:bottom w:val="nil"/>
              <w:right w:val="nil"/>
            </w:tcBorders>
            <w:shd w:val="clear" w:color="auto" w:fill="auto"/>
            <w:noWrap/>
            <w:vAlign w:val="bottom"/>
            <w:hideMark/>
          </w:tcPr>
          <w:p w14:paraId="6C73ED1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22% | 12%</w:t>
            </w:r>
          </w:p>
        </w:tc>
        <w:tc>
          <w:tcPr>
            <w:tcW w:w="1368" w:type="pct"/>
            <w:tcBorders>
              <w:top w:val="nil"/>
              <w:left w:val="nil"/>
              <w:bottom w:val="nil"/>
              <w:right w:val="single" w:sz="8" w:space="0" w:color="auto"/>
            </w:tcBorders>
            <w:shd w:val="clear" w:color="auto" w:fill="auto"/>
            <w:noWrap/>
            <w:vAlign w:val="bottom"/>
            <w:hideMark/>
          </w:tcPr>
          <w:p w14:paraId="365C7DB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Sentry Insurance Group</w:t>
            </w:r>
          </w:p>
        </w:tc>
      </w:tr>
      <w:tr w:rsidR="00A25A28" w:rsidRPr="00A25A28" w14:paraId="2983203E" w14:textId="77777777" w:rsidTr="00A25A2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D6A71A5"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796A6A0"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1DF62FB5"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678B561"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Liberty Mutual Personal Insurance Co</w:t>
            </w:r>
          </w:p>
        </w:tc>
        <w:tc>
          <w:tcPr>
            <w:tcW w:w="809" w:type="pct"/>
            <w:tcBorders>
              <w:top w:val="nil"/>
              <w:left w:val="nil"/>
              <w:bottom w:val="nil"/>
              <w:right w:val="nil"/>
            </w:tcBorders>
            <w:shd w:val="clear" w:color="auto" w:fill="auto"/>
            <w:noWrap/>
            <w:vAlign w:val="bottom"/>
            <w:hideMark/>
          </w:tcPr>
          <w:p w14:paraId="7FD30F5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$3,848,000</w:t>
            </w:r>
          </w:p>
        </w:tc>
        <w:tc>
          <w:tcPr>
            <w:tcW w:w="756" w:type="pct"/>
            <w:tcBorders>
              <w:top w:val="nil"/>
              <w:left w:val="nil"/>
              <w:bottom w:val="nil"/>
              <w:right w:val="nil"/>
            </w:tcBorders>
            <w:shd w:val="clear" w:color="auto" w:fill="auto"/>
            <w:noWrap/>
            <w:vAlign w:val="bottom"/>
            <w:hideMark/>
          </w:tcPr>
          <w:p w14:paraId="5EFFA8C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73% | 78%</w:t>
            </w:r>
          </w:p>
        </w:tc>
        <w:tc>
          <w:tcPr>
            <w:tcW w:w="692" w:type="pct"/>
            <w:tcBorders>
              <w:top w:val="nil"/>
              <w:left w:val="nil"/>
              <w:bottom w:val="nil"/>
              <w:right w:val="nil"/>
            </w:tcBorders>
            <w:shd w:val="clear" w:color="auto" w:fill="auto"/>
            <w:noWrap/>
            <w:vAlign w:val="bottom"/>
            <w:hideMark/>
          </w:tcPr>
          <w:p w14:paraId="10FA10F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67% | 2%</w:t>
            </w:r>
          </w:p>
        </w:tc>
        <w:tc>
          <w:tcPr>
            <w:tcW w:w="1368" w:type="pct"/>
            <w:tcBorders>
              <w:top w:val="nil"/>
              <w:left w:val="nil"/>
              <w:bottom w:val="nil"/>
              <w:right w:val="single" w:sz="8" w:space="0" w:color="auto"/>
            </w:tcBorders>
            <w:shd w:val="clear" w:color="auto" w:fill="auto"/>
            <w:noWrap/>
            <w:vAlign w:val="bottom"/>
            <w:hideMark/>
          </w:tcPr>
          <w:p w14:paraId="6468A7B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Liberty Mutual Insurance Companies</w:t>
            </w:r>
          </w:p>
        </w:tc>
      </w:tr>
      <w:tr w:rsidR="00A25A28" w:rsidRPr="00A25A28" w14:paraId="1B29AA24"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0890F6A5"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AssuranceAmerica Insurance Company</w:t>
            </w:r>
          </w:p>
        </w:tc>
        <w:tc>
          <w:tcPr>
            <w:tcW w:w="809" w:type="pct"/>
            <w:tcBorders>
              <w:top w:val="nil"/>
              <w:left w:val="nil"/>
              <w:bottom w:val="nil"/>
              <w:right w:val="nil"/>
            </w:tcBorders>
            <w:shd w:val="clear" w:color="auto" w:fill="auto"/>
            <w:noWrap/>
            <w:vAlign w:val="bottom"/>
            <w:hideMark/>
          </w:tcPr>
          <w:p w14:paraId="3C52BAC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$2,551,000</w:t>
            </w:r>
          </w:p>
        </w:tc>
        <w:tc>
          <w:tcPr>
            <w:tcW w:w="756" w:type="pct"/>
            <w:tcBorders>
              <w:top w:val="nil"/>
              <w:left w:val="nil"/>
              <w:bottom w:val="nil"/>
              <w:right w:val="nil"/>
            </w:tcBorders>
            <w:shd w:val="clear" w:color="auto" w:fill="auto"/>
            <w:noWrap/>
            <w:vAlign w:val="bottom"/>
            <w:hideMark/>
          </w:tcPr>
          <w:p w14:paraId="4CD4764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83% | 106%</w:t>
            </w:r>
          </w:p>
        </w:tc>
        <w:tc>
          <w:tcPr>
            <w:tcW w:w="692" w:type="pct"/>
            <w:tcBorders>
              <w:top w:val="nil"/>
              <w:left w:val="nil"/>
              <w:bottom w:val="nil"/>
              <w:right w:val="nil"/>
            </w:tcBorders>
            <w:shd w:val="clear" w:color="auto" w:fill="auto"/>
            <w:noWrap/>
            <w:vAlign w:val="bottom"/>
            <w:hideMark/>
          </w:tcPr>
          <w:p w14:paraId="0DC96F2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 | 20%</w:t>
            </w:r>
          </w:p>
        </w:tc>
        <w:tc>
          <w:tcPr>
            <w:tcW w:w="1368" w:type="pct"/>
            <w:tcBorders>
              <w:top w:val="nil"/>
              <w:left w:val="nil"/>
              <w:bottom w:val="nil"/>
              <w:right w:val="single" w:sz="8" w:space="0" w:color="auto"/>
            </w:tcBorders>
            <w:shd w:val="clear" w:color="auto" w:fill="auto"/>
            <w:noWrap/>
            <w:vAlign w:val="bottom"/>
            <w:hideMark/>
          </w:tcPr>
          <w:p w14:paraId="03BA3FA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AssuranceAmerica Insurance Group</w:t>
            </w:r>
          </w:p>
        </w:tc>
      </w:tr>
      <w:tr w:rsidR="00A25A28" w:rsidRPr="00A25A28" w14:paraId="77B01B5B"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870D5D6"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State National Insurance Company, Inc.</w:t>
            </w:r>
          </w:p>
        </w:tc>
        <w:tc>
          <w:tcPr>
            <w:tcW w:w="809" w:type="pct"/>
            <w:tcBorders>
              <w:top w:val="nil"/>
              <w:left w:val="nil"/>
              <w:bottom w:val="nil"/>
              <w:right w:val="nil"/>
            </w:tcBorders>
            <w:shd w:val="clear" w:color="auto" w:fill="auto"/>
            <w:noWrap/>
            <w:vAlign w:val="bottom"/>
            <w:hideMark/>
          </w:tcPr>
          <w:p w14:paraId="0BC8336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$834,000</w:t>
            </w:r>
          </w:p>
        </w:tc>
        <w:tc>
          <w:tcPr>
            <w:tcW w:w="756" w:type="pct"/>
            <w:tcBorders>
              <w:top w:val="nil"/>
              <w:left w:val="nil"/>
              <w:bottom w:val="nil"/>
              <w:right w:val="nil"/>
            </w:tcBorders>
            <w:shd w:val="clear" w:color="auto" w:fill="auto"/>
            <w:noWrap/>
            <w:vAlign w:val="bottom"/>
            <w:hideMark/>
          </w:tcPr>
          <w:p w14:paraId="1A68ED4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42% | 98%</w:t>
            </w:r>
          </w:p>
        </w:tc>
        <w:tc>
          <w:tcPr>
            <w:tcW w:w="692" w:type="pct"/>
            <w:tcBorders>
              <w:top w:val="nil"/>
              <w:left w:val="nil"/>
              <w:bottom w:val="nil"/>
              <w:right w:val="nil"/>
            </w:tcBorders>
            <w:shd w:val="clear" w:color="auto" w:fill="auto"/>
            <w:noWrap/>
            <w:vAlign w:val="bottom"/>
            <w:hideMark/>
          </w:tcPr>
          <w:p w14:paraId="4662B39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 | 49%</w:t>
            </w:r>
          </w:p>
        </w:tc>
        <w:tc>
          <w:tcPr>
            <w:tcW w:w="1368" w:type="pct"/>
            <w:tcBorders>
              <w:top w:val="nil"/>
              <w:left w:val="nil"/>
              <w:bottom w:val="nil"/>
              <w:right w:val="single" w:sz="8" w:space="0" w:color="auto"/>
            </w:tcBorders>
            <w:shd w:val="clear" w:color="auto" w:fill="auto"/>
            <w:noWrap/>
            <w:vAlign w:val="bottom"/>
            <w:hideMark/>
          </w:tcPr>
          <w:p w14:paraId="5390DE6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Markel Insurance Group</w:t>
            </w:r>
          </w:p>
        </w:tc>
      </w:tr>
      <w:tr w:rsidR="00A25A28" w:rsidRPr="00A25A28" w14:paraId="43F33A35" w14:textId="77777777" w:rsidTr="00A25A2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167662"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AC85F0D"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0EF0E14B"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650CDDD7"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State Farm Mutual Automobile Ins Co</w:t>
            </w:r>
          </w:p>
        </w:tc>
        <w:tc>
          <w:tcPr>
            <w:tcW w:w="809" w:type="pct"/>
            <w:tcBorders>
              <w:top w:val="nil"/>
              <w:left w:val="nil"/>
              <w:bottom w:val="nil"/>
              <w:right w:val="nil"/>
            </w:tcBorders>
            <w:shd w:val="clear" w:color="auto" w:fill="auto"/>
            <w:noWrap/>
            <w:vAlign w:val="bottom"/>
            <w:hideMark/>
          </w:tcPr>
          <w:p w14:paraId="39A7721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$326,790,000</w:t>
            </w:r>
          </w:p>
        </w:tc>
        <w:tc>
          <w:tcPr>
            <w:tcW w:w="756" w:type="pct"/>
            <w:tcBorders>
              <w:top w:val="nil"/>
              <w:left w:val="nil"/>
              <w:bottom w:val="nil"/>
              <w:right w:val="nil"/>
            </w:tcBorders>
            <w:shd w:val="clear" w:color="auto" w:fill="auto"/>
            <w:noWrap/>
            <w:vAlign w:val="bottom"/>
            <w:hideMark/>
          </w:tcPr>
          <w:p w14:paraId="67D0FF9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75% | 101%</w:t>
            </w:r>
          </w:p>
        </w:tc>
        <w:tc>
          <w:tcPr>
            <w:tcW w:w="692" w:type="pct"/>
            <w:tcBorders>
              <w:top w:val="nil"/>
              <w:left w:val="nil"/>
              <w:bottom w:val="nil"/>
              <w:right w:val="nil"/>
            </w:tcBorders>
            <w:shd w:val="clear" w:color="auto" w:fill="auto"/>
            <w:noWrap/>
            <w:vAlign w:val="bottom"/>
            <w:hideMark/>
          </w:tcPr>
          <w:p w14:paraId="57EB6F1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17% | 10%</w:t>
            </w:r>
          </w:p>
        </w:tc>
        <w:tc>
          <w:tcPr>
            <w:tcW w:w="1368" w:type="pct"/>
            <w:tcBorders>
              <w:top w:val="nil"/>
              <w:left w:val="nil"/>
              <w:bottom w:val="nil"/>
              <w:right w:val="single" w:sz="8" w:space="0" w:color="auto"/>
            </w:tcBorders>
            <w:shd w:val="clear" w:color="auto" w:fill="auto"/>
            <w:noWrap/>
            <w:vAlign w:val="bottom"/>
            <w:hideMark/>
          </w:tcPr>
          <w:p w14:paraId="7E11E0F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State Farm Group</w:t>
            </w:r>
          </w:p>
        </w:tc>
      </w:tr>
      <w:tr w:rsidR="00A25A28" w:rsidRPr="00A25A28" w14:paraId="1A8C26E3"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49FFA122"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6ED5799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$92,018,000</w:t>
            </w:r>
          </w:p>
        </w:tc>
        <w:tc>
          <w:tcPr>
            <w:tcW w:w="756" w:type="pct"/>
            <w:tcBorders>
              <w:top w:val="nil"/>
              <w:left w:val="nil"/>
              <w:bottom w:val="nil"/>
              <w:right w:val="nil"/>
            </w:tcBorders>
            <w:shd w:val="clear" w:color="auto" w:fill="auto"/>
            <w:noWrap/>
            <w:vAlign w:val="bottom"/>
            <w:hideMark/>
          </w:tcPr>
          <w:p w14:paraId="0EA70A8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86% | 120%</w:t>
            </w:r>
          </w:p>
        </w:tc>
        <w:tc>
          <w:tcPr>
            <w:tcW w:w="692" w:type="pct"/>
            <w:tcBorders>
              <w:top w:val="nil"/>
              <w:left w:val="nil"/>
              <w:bottom w:val="nil"/>
              <w:right w:val="nil"/>
            </w:tcBorders>
            <w:shd w:val="clear" w:color="auto" w:fill="auto"/>
            <w:noWrap/>
            <w:vAlign w:val="bottom"/>
            <w:hideMark/>
          </w:tcPr>
          <w:p w14:paraId="394A863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13% | 16%</w:t>
            </w:r>
          </w:p>
        </w:tc>
        <w:tc>
          <w:tcPr>
            <w:tcW w:w="1368" w:type="pct"/>
            <w:tcBorders>
              <w:top w:val="nil"/>
              <w:left w:val="nil"/>
              <w:bottom w:val="nil"/>
              <w:right w:val="single" w:sz="8" w:space="0" w:color="auto"/>
            </w:tcBorders>
            <w:shd w:val="clear" w:color="auto" w:fill="auto"/>
            <w:noWrap/>
            <w:vAlign w:val="bottom"/>
            <w:hideMark/>
          </w:tcPr>
          <w:p w14:paraId="7B0C1B9C"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Farm Bureau Property &amp; Casualty Group</w:t>
            </w:r>
          </w:p>
        </w:tc>
      </w:tr>
      <w:tr w:rsidR="00A25A28" w:rsidRPr="00A25A28" w14:paraId="2075E57F"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0DBC85A5"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Allstate Fire and Casualty Insurance Co</w:t>
            </w:r>
          </w:p>
        </w:tc>
        <w:tc>
          <w:tcPr>
            <w:tcW w:w="809" w:type="pct"/>
            <w:tcBorders>
              <w:top w:val="nil"/>
              <w:left w:val="nil"/>
              <w:bottom w:val="nil"/>
              <w:right w:val="nil"/>
            </w:tcBorders>
            <w:shd w:val="clear" w:color="auto" w:fill="auto"/>
            <w:noWrap/>
            <w:vAlign w:val="bottom"/>
            <w:hideMark/>
          </w:tcPr>
          <w:p w14:paraId="145FC0B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$78,574,000</w:t>
            </w:r>
          </w:p>
        </w:tc>
        <w:tc>
          <w:tcPr>
            <w:tcW w:w="756" w:type="pct"/>
            <w:tcBorders>
              <w:top w:val="nil"/>
              <w:left w:val="nil"/>
              <w:bottom w:val="nil"/>
              <w:right w:val="nil"/>
            </w:tcBorders>
            <w:shd w:val="clear" w:color="auto" w:fill="auto"/>
            <w:noWrap/>
            <w:vAlign w:val="bottom"/>
            <w:hideMark/>
          </w:tcPr>
          <w:p w14:paraId="3871FC8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65% | 78%</w:t>
            </w:r>
          </w:p>
        </w:tc>
        <w:tc>
          <w:tcPr>
            <w:tcW w:w="692" w:type="pct"/>
            <w:tcBorders>
              <w:top w:val="nil"/>
              <w:left w:val="nil"/>
              <w:bottom w:val="nil"/>
              <w:right w:val="nil"/>
            </w:tcBorders>
            <w:shd w:val="clear" w:color="auto" w:fill="auto"/>
            <w:noWrap/>
            <w:vAlign w:val="bottom"/>
            <w:hideMark/>
          </w:tcPr>
          <w:p w14:paraId="07F1E08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14% | 10%</w:t>
            </w:r>
          </w:p>
        </w:tc>
        <w:tc>
          <w:tcPr>
            <w:tcW w:w="1368" w:type="pct"/>
            <w:tcBorders>
              <w:top w:val="nil"/>
              <w:left w:val="nil"/>
              <w:bottom w:val="nil"/>
              <w:right w:val="single" w:sz="8" w:space="0" w:color="auto"/>
            </w:tcBorders>
            <w:shd w:val="clear" w:color="auto" w:fill="auto"/>
            <w:noWrap/>
            <w:vAlign w:val="bottom"/>
            <w:hideMark/>
          </w:tcPr>
          <w:p w14:paraId="653E41F9"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Allstate Insurance Group</w:t>
            </w:r>
          </w:p>
        </w:tc>
      </w:tr>
      <w:tr w:rsidR="00A25A28" w:rsidRPr="00A25A28" w14:paraId="00F3C1CE" w14:textId="77777777" w:rsidTr="00A25A2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F1EC29"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CFDD57D"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18802F70"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25EA174"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Universal Insurance Company</w:t>
            </w:r>
          </w:p>
        </w:tc>
        <w:tc>
          <w:tcPr>
            <w:tcW w:w="809" w:type="pct"/>
            <w:tcBorders>
              <w:top w:val="nil"/>
              <w:left w:val="nil"/>
              <w:bottom w:val="nil"/>
              <w:right w:val="nil"/>
            </w:tcBorders>
            <w:shd w:val="clear" w:color="auto" w:fill="auto"/>
            <w:noWrap/>
            <w:vAlign w:val="bottom"/>
            <w:hideMark/>
          </w:tcPr>
          <w:p w14:paraId="236499A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$128,669,000</w:t>
            </w:r>
          </w:p>
        </w:tc>
        <w:tc>
          <w:tcPr>
            <w:tcW w:w="756" w:type="pct"/>
            <w:tcBorders>
              <w:top w:val="nil"/>
              <w:left w:val="nil"/>
              <w:bottom w:val="nil"/>
              <w:right w:val="nil"/>
            </w:tcBorders>
            <w:shd w:val="clear" w:color="auto" w:fill="auto"/>
            <w:noWrap/>
            <w:vAlign w:val="bottom"/>
            <w:hideMark/>
          </w:tcPr>
          <w:p w14:paraId="6567C86A"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64% | 73%</w:t>
            </w:r>
          </w:p>
        </w:tc>
        <w:tc>
          <w:tcPr>
            <w:tcW w:w="692" w:type="pct"/>
            <w:tcBorders>
              <w:top w:val="nil"/>
              <w:left w:val="nil"/>
              <w:bottom w:val="nil"/>
              <w:right w:val="nil"/>
            </w:tcBorders>
            <w:shd w:val="clear" w:color="auto" w:fill="auto"/>
            <w:noWrap/>
            <w:vAlign w:val="bottom"/>
            <w:hideMark/>
          </w:tcPr>
          <w:p w14:paraId="59806ECC"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23% | 0%</w:t>
            </w:r>
          </w:p>
        </w:tc>
        <w:tc>
          <w:tcPr>
            <w:tcW w:w="1368" w:type="pct"/>
            <w:tcBorders>
              <w:top w:val="nil"/>
              <w:left w:val="nil"/>
              <w:bottom w:val="nil"/>
              <w:right w:val="single" w:sz="8" w:space="0" w:color="auto"/>
            </w:tcBorders>
            <w:shd w:val="clear" w:color="auto" w:fill="auto"/>
            <w:noWrap/>
            <w:vAlign w:val="bottom"/>
            <w:hideMark/>
          </w:tcPr>
          <w:p w14:paraId="2F277A0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Progressive Insurance Group</w:t>
            </w:r>
          </w:p>
        </w:tc>
      </w:tr>
      <w:tr w:rsidR="00A25A28" w:rsidRPr="00A25A28" w14:paraId="628D07CE"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08A8A293"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GEICO Advantage Insurance Company</w:t>
            </w:r>
          </w:p>
        </w:tc>
        <w:tc>
          <w:tcPr>
            <w:tcW w:w="809" w:type="pct"/>
            <w:tcBorders>
              <w:top w:val="nil"/>
              <w:left w:val="nil"/>
              <w:bottom w:val="nil"/>
              <w:right w:val="nil"/>
            </w:tcBorders>
            <w:shd w:val="clear" w:color="auto" w:fill="auto"/>
            <w:noWrap/>
            <w:vAlign w:val="bottom"/>
            <w:hideMark/>
          </w:tcPr>
          <w:p w14:paraId="48718E6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$33,735,000</w:t>
            </w:r>
          </w:p>
        </w:tc>
        <w:tc>
          <w:tcPr>
            <w:tcW w:w="756" w:type="pct"/>
            <w:tcBorders>
              <w:top w:val="nil"/>
              <w:left w:val="nil"/>
              <w:bottom w:val="nil"/>
              <w:right w:val="nil"/>
            </w:tcBorders>
            <w:shd w:val="clear" w:color="auto" w:fill="auto"/>
            <w:noWrap/>
            <w:vAlign w:val="bottom"/>
            <w:hideMark/>
          </w:tcPr>
          <w:p w14:paraId="4772188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56% | 58%</w:t>
            </w:r>
          </w:p>
        </w:tc>
        <w:tc>
          <w:tcPr>
            <w:tcW w:w="692" w:type="pct"/>
            <w:tcBorders>
              <w:top w:val="nil"/>
              <w:left w:val="nil"/>
              <w:bottom w:val="nil"/>
              <w:right w:val="nil"/>
            </w:tcBorders>
            <w:shd w:val="clear" w:color="auto" w:fill="auto"/>
            <w:noWrap/>
            <w:vAlign w:val="bottom"/>
            <w:hideMark/>
          </w:tcPr>
          <w:p w14:paraId="7F23FBE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-18% | 0%</w:t>
            </w:r>
          </w:p>
        </w:tc>
        <w:tc>
          <w:tcPr>
            <w:tcW w:w="1368" w:type="pct"/>
            <w:tcBorders>
              <w:top w:val="nil"/>
              <w:left w:val="nil"/>
              <w:bottom w:val="nil"/>
              <w:right w:val="single" w:sz="8" w:space="0" w:color="auto"/>
            </w:tcBorders>
            <w:shd w:val="clear" w:color="auto" w:fill="auto"/>
            <w:noWrap/>
            <w:vAlign w:val="bottom"/>
            <w:hideMark/>
          </w:tcPr>
          <w:p w14:paraId="2284FA8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Berkshire Hathaway Insurance Group</w:t>
            </w:r>
          </w:p>
        </w:tc>
      </w:tr>
      <w:tr w:rsidR="00A25A28" w:rsidRPr="00A25A28" w14:paraId="6B0C87E6"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57714B17"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United Services Automobile Association</w:t>
            </w:r>
          </w:p>
        </w:tc>
        <w:tc>
          <w:tcPr>
            <w:tcW w:w="809" w:type="pct"/>
            <w:tcBorders>
              <w:top w:val="nil"/>
              <w:left w:val="nil"/>
              <w:bottom w:val="nil"/>
              <w:right w:val="nil"/>
            </w:tcBorders>
            <w:shd w:val="clear" w:color="auto" w:fill="auto"/>
            <w:noWrap/>
            <w:vAlign w:val="bottom"/>
            <w:hideMark/>
          </w:tcPr>
          <w:p w14:paraId="305AA8B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$26,954,000</w:t>
            </w:r>
          </w:p>
        </w:tc>
        <w:tc>
          <w:tcPr>
            <w:tcW w:w="756" w:type="pct"/>
            <w:tcBorders>
              <w:top w:val="nil"/>
              <w:left w:val="nil"/>
              <w:bottom w:val="nil"/>
              <w:right w:val="nil"/>
            </w:tcBorders>
            <w:shd w:val="clear" w:color="auto" w:fill="auto"/>
            <w:noWrap/>
            <w:vAlign w:val="bottom"/>
            <w:hideMark/>
          </w:tcPr>
          <w:p w14:paraId="21075BE2"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77% | 99%</w:t>
            </w:r>
          </w:p>
        </w:tc>
        <w:tc>
          <w:tcPr>
            <w:tcW w:w="692" w:type="pct"/>
            <w:tcBorders>
              <w:top w:val="nil"/>
              <w:left w:val="nil"/>
              <w:bottom w:val="nil"/>
              <w:right w:val="nil"/>
            </w:tcBorders>
            <w:shd w:val="clear" w:color="auto" w:fill="auto"/>
            <w:noWrap/>
            <w:vAlign w:val="bottom"/>
            <w:hideMark/>
          </w:tcPr>
          <w:p w14:paraId="325CBA0E"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9% | 0%</w:t>
            </w:r>
          </w:p>
        </w:tc>
        <w:tc>
          <w:tcPr>
            <w:tcW w:w="1368" w:type="pct"/>
            <w:tcBorders>
              <w:top w:val="nil"/>
              <w:left w:val="nil"/>
              <w:bottom w:val="nil"/>
              <w:right w:val="single" w:sz="8" w:space="0" w:color="auto"/>
            </w:tcBorders>
            <w:shd w:val="clear" w:color="auto" w:fill="auto"/>
            <w:noWrap/>
            <w:vAlign w:val="bottom"/>
            <w:hideMark/>
          </w:tcPr>
          <w:p w14:paraId="2A5A737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USAA Group</w:t>
            </w:r>
          </w:p>
        </w:tc>
      </w:tr>
      <w:tr w:rsidR="00A25A28" w:rsidRPr="00A25A28" w14:paraId="63722A35" w14:textId="77777777" w:rsidTr="00A25A2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AC6836E"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CACFCFD"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51ECC49D"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2DCA2B37"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FE8AF67"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5C9DD4C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DF82E9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51FD9A1"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38E80DAB"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033F8DAF"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82B3377"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C621B3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ABC278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F44AE85"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3A573FF0" w14:textId="77777777" w:rsidTr="00A25A28">
        <w:trPr>
          <w:trHeight w:val="20"/>
        </w:trPr>
        <w:tc>
          <w:tcPr>
            <w:tcW w:w="1376" w:type="pct"/>
            <w:tcBorders>
              <w:top w:val="nil"/>
              <w:left w:val="single" w:sz="8" w:space="0" w:color="auto"/>
              <w:bottom w:val="nil"/>
              <w:right w:val="nil"/>
            </w:tcBorders>
            <w:shd w:val="clear" w:color="auto" w:fill="auto"/>
            <w:noWrap/>
            <w:vAlign w:val="bottom"/>
            <w:hideMark/>
          </w:tcPr>
          <w:p w14:paraId="39611B95"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D6C016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137E2023"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8A3AB24"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9E9686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r w:rsidR="00A25A28" w:rsidRPr="00A25A28" w14:paraId="57795036" w14:textId="77777777" w:rsidTr="00A25A2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03CB214"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3888593" w14:textId="77777777" w:rsidR="00A25A28" w:rsidRPr="00A25A28" w:rsidRDefault="00A25A28" w:rsidP="00A25A28">
            <w:pPr>
              <w:spacing w:after="0" w:line="240" w:lineRule="auto"/>
              <w:jc w:val="center"/>
              <w:rPr>
                <w:rFonts w:ascii="Calibri" w:eastAsia="Times New Roman" w:hAnsi="Calibri" w:cs="Calibri"/>
                <w:b/>
                <w:bCs/>
                <w:color w:val="000000"/>
                <w:sz w:val="12"/>
                <w:szCs w:val="12"/>
              </w:rPr>
            </w:pPr>
            <w:r w:rsidRPr="00A25A28">
              <w:rPr>
                <w:rFonts w:ascii="Calibri" w:eastAsia="Times New Roman" w:hAnsi="Calibri" w:cs="Calibri"/>
                <w:b/>
                <w:bCs/>
                <w:color w:val="000000"/>
                <w:sz w:val="12"/>
                <w:szCs w:val="12"/>
              </w:rPr>
              <w:t>Group or "N/A"</w:t>
            </w:r>
          </w:p>
        </w:tc>
      </w:tr>
      <w:tr w:rsidR="00A25A28" w:rsidRPr="00A25A28" w14:paraId="38CA3AE2" w14:textId="77777777" w:rsidTr="00A25A2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407128A" w14:textId="77777777" w:rsidR="00A25A28" w:rsidRPr="00A25A28" w:rsidRDefault="00A25A28" w:rsidP="00A25A28">
            <w:pPr>
              <w:spacing w:after="0" w:line="240" w:lineRule="auto"/>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7E5F19B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216961CF"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62DA1930"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64054238" w14:textId="77777777" w:rsidR="00A25A28" w:rsidRPr="00A25A28" w:rsidRDefault="00A25A28" w:rsidP="00A25A28">
            <w:pPr>
              <w:spacing w:after="0" w:line="240" w:lineRule="auto"/>
              <w:jc w:val="center"/>
              <w:rPr>
                <w:rFonts w:ascii="Calibri" w:eastAsia="Times New Roman" w:hAnsi="Calibri" w:cs="Calibri"/>
                <w:color w:val="000000"/>
                <w:sz w:val="12"/>
                <w:szCs w:val="12"/>
              </w:rPr>
            </w:pPr>
            <w:r w:rsidRPr="00A25A28">
              <w:rPr>
                <w:rFonts w:ascii="Calibri" w:eastAsia="Times New Roman" w:hAnsi="Calibri" w:cs="Calibri"/>
                <w:color w:val="000000"/>
                <w:sz w:val="12"/>
                <w:szCs w:val="12"/>
              </w:rPr>
              <w:t>N/A</w:t>
            </w:r>
          </w:p>
        </w:tc>
      </w:tr>
    </w:tbl>
    <w:p w14:paraId="544645C0" w14:textId="0359AAFB" w:rsidR="00A9562D" w:rsidRDefault="00646683" w:rsidP="00806A1A">
      <w:pPr>
        <w:pStyle w:val="GraphStyle"/>
      </w:pPr>
      <w:r w:rsidRPr="006B187C">
        <w:rPr>
          <w:rStyle w:val="SubtleEmphasis"/>
        </w:rPr>
        <w:t>Source: © A.M. Best Company — used by permission.</w:t>
      </w:r>
      <w:r w:rsidR="002818CC" w:rsidRPr="002818CC">
        <w:t xml:space="preserve"> </w:t>
      </w:r>
      <w:r w:rsidR="007656F0">
        <w:rPr>
          <w:rStyle w:val="SubtleEmphasis"/>
        </w:rPr>
        <w:t xml:space="preserve">(Included in the above data are all P&amp;C policies issued in </w:t>
      </w:r>
      <w:r w:rsidR="00940768">
        <w:rPr>
          <w:rStyle w:val="SubtleEmphasis"/>
        </w:rPr>
        <w:t>Nebraska</w:t>
      </w:r>
      <w:r w:rsidR="007656F0">
        <w:rPr>
          <w:rStyle w:val="SubtleEmphasis"/>
        </w:rPr>
        <w:t xml:space="preserve"> to cover </w:t>
      </w:r>
      <w:r w:rsidR="009C7E17">
        <w:rPr>
          <w:rStyle w:val="SubtleEmphasis"/>
        </w:rPr>
        <w:t>private passenger</w:t>
      </w:r>
      <w:r w:rsidR="007656F0">
        <w:rPr>
          <w:rStyle w:val="SubtleEmphasis"/>
        </w:rPr>
        <w:t xml:space="preserve"> auto liability, physical damage, uninsured motorist, and no-fault benefits, if applicable).</w:t>
      </w:r>
      <w:r w:rsidR="00A9562D">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9446E4" w:rsidRPr="00646A4D" w14:paraId="5EAB0B51" w14:textId="77777777" w:rsidTr="00173D8F">
        <w:tc>
          <w:tcPr>
            <w:tcW w:w="4821" w:type="pct"/>
            <w:vAlign w:val="center"/>
          </w:tcPr>
          <w:p w14:paraId="5D07CB65" w14:textId="37EAE188" w:rsidR="009446E4" w:rsidRPr="003D7297" w:rsidRDefault="009446E4" w:rsidP="003D7297">
            <w:pPr>
              <w:pStyle w:val="Heading2"/>
            </w:pPr>
            <w:bookmarkStart w:id="29" w:name="_Toc167737309"/>
            <w:r w:rsidRPr="003D7297">
              <w:lastRenderedPageBreak/>
              <w:t>Allied Perils Only</w:t>
            </w:r>
            <w:bookmarkEnd w:id="29"/>
          </w:p>
        </w:tc>
        <w:tc>
          <w:tcPr>
            <w:tcW w:w="179" w:type="pct"/>
          </w:tcPr>
          <w:p w14:paraId="0F12C8B9" w14:textId="3A9D5166" w:rsidR="009446E4" w:rsidRPr="00646A4D" w:rsidRDefault="009446E4" w:rsidP="00753E81"/>
        </w:tc>
      </w:tr>
    </w:tbl>
    <w:p w14:paraId="006F11C8" w14:textId="77777777" w:rsidR="002818CC" w:rsidRDefault="002818CC" w:rsidP="009F6FE4">
      <w:pPr>
        <w:pStyle w:val="NoSpacing"/>
      </w:pPr>
    </w:p>
    <w:p w14:paraId="30853A3B" w14:textId="2892A078" w:rsidR="009F6FE4" w:rsidRPr="00FA26BF" w:rsidRDefault="00966252" w:rsidP="00FA26BF">
      <w:pPr>
        <w:pStyle w:val="NoSpacing"/>
      </w:pPr>
      <w:r>
        <w:rPr>
          <w:noProof/>
        </w:rPr>
        <w:drawing>
          <wp:inline distT="0" distB="0" distL="0" distR="0" wp14:anchorId="712F7489" wp14:editId="47FBF92A">
            <wp:extent cx="5840730" cy="2889885"/>
            <wp:effectExtent l="0" t="0" r="7620" b="5715"/>
            <wp:docPr id="20937640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2E79D0B4" w14:textId="184469E8" w:rsidR="002818CC" w:rsidRDefault="002818CC" w:rsidP="00FA26BF">
      <w:pPr>
        <w:pStyle w:val="NoSpacing"/>
      </w:pPr>
    </w:p>
    <w:tbl>
      <w:tblPr>
        <w:tblW w:w="5000" w:type="pct"/>
        <w:tblLook w:val="04A0" w:firstRow="1" w:lastRow="0" w:firstColumn="1" w:lastColumn="0" w:noHBand="0" w:noVBand="1"/>
      </w:tblPr>
      <w:tblGrid>
        <w:gridCol w:w="2492"/>
        <w:gridCol w:w="1716"/>
        <w:gridCol w:w="1474"/>
        <w:gridCol w:w="1342"/>
        <w:gridCol w:w="2316"/>
      </w:tblGrid>
      <w:tr w:rsidR="00966252" w:rsidRPr="00966252" w14:paraId="180FED89" w14:textId="77777777" w:rsidTr="0096625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AF6A17"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485E5B9"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FCABD3A"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FCA3DCC"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CB1B240"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Surplus Lines DPW</w:t>
            </w:r>
          </w:p>
        </w:tc>
      </w:tr>
      <w:tr w:rsidR="00966252" w:rsidRPr="00966252" w14:paraId="3115DF74" w14:textId="77777777" w:rsidTr="0096625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61861A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$163,605,000</w:t>
            </w:r>
          </w:p>
        </w:tc>
        <w:tc>
          <w:tcPr>
            <w:tcW w:w="809" w:type="pct"/>
            <w:tcBorders>
              <w:top w:val="nil"/>
              <w:left w:val="nil"/>
              <w:bottom w:val="single" w:sz="8" w:space="0" w:color="auto"/>
              <w:right w:val="single" w:sz="4" w:space="0" w:color="auto"/>
            </w:tcBorders>
            <w:shd w:val="clear" w:color="auto" w:fill="auto"/>
            <w:noWrap/>
            <w:vAlign w:val="center"/>
            <w:hideMark/>
          </w:tcPr>
          <w:p w14:paraId="60674F68"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$141,961,000 </w:t>
            </w:r>
          </w:p>
        </w:tc>
        <w:tc>
          <w:tcPr>
            <w:tcW w:w="756" w:type="pct"/>
            <w:tcBorders>
              <w:top w:val="nil"/>
              <w:left w:val="nil"/>
              <w:bottom w:val="single" w:sz="8" w:space="0" w:color="auto"/>
              <w:right w:val="single" w:sz="4" w:space="0" w:color="auto"/>
            </w:tcBorders>
            <w:shd w:val="clear" w:color="auto" w:fill="auto"/>
            <w:noWrap/>
            <w:vAlign w:val="center"/>
            <w:hideMark/>
          </w:tcPr>
          <w:p w14:paraId="765E3FC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$12,123,000 </w:t>
            </w:r>
          </w:p>
        </w:tc>
        <w:tc>
          <w:tcPr>
            <w:tcW w:w="692" w:type="pct"/>
            <w:tcBorders>
              <w:top w:val="nil"/>
              <w:left w:val="nil"/>
              <w:bottom w:val="single" w:sz="8" w:space="0" w:color="auto"/>
              <w:right w:val="single" w:sz="4" w:space="0" w:color="auto"/>
            </w:tcBorders>
            <w:shd w:val="clear" w:color="auto" w:fill="auto"/>
            <w:noWrap/>
            <w:vAlign w:val="center"/>
            <w:hideMark/>
          </w:tcPr>
          <w:p w14:paraId="18C12D2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$8,271,000 </w:t>
            </w:r>
          </w:p>
        </w:tc>
        <w:tc>
          <w:tcPr>
            <w:tcW w:w="1368" w:type="pct"/>
            <w:tcBorders>
              <w:top w:val="nil"/>
              <w:left w:val="nil"/>
              <w:bottom w:val="single" w:sz="8" w:space="0" w:color="auto"/>
              <w:right w:val="single" w:sz="8" w:space="0" w:color="auto"/>
            </w:tcBorders>
            <w:shd w:val="clear" w:color="auto" w:fill="auto"/>
            <w:noWrap/>
            <w:vAlign w:val="center"/>
            <w:hideMark/>
          </w:tcPr>
          <w:p w14:paraId="45ED064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$24,374,000 </w:t>
            </w:r>
          </w:p>
        </w:tc>
      </w:tr>
      <w:tr w:rsidR="00966252" w:rsidRPr="00966252" w14:paraId="053B5E58" w14:textId="77777777" w:rsidTr="0096625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F2A37F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01B0C10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74E96D3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3A101B7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6F9B90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r>
      <w:tr w:rsidR="00966252" w:rsidRPr="00966252" w14:paraId="51598F1F" w14:textId="77777777" w:rsidTr="0096625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19EF690"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5A65CCAD"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0E69E4F0"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F8087BC"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0E3E1C8"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Surplus Lines Utilization</w:t>
            </w:r>
          </w:p>
        </w:tc>
      </w:tr>
      <w:tr w:rsidR="00966252" w:rsidRPr="00966252" w14:paraId="3BBC7AE0" w14:textId="77777777" w:rsidTr="00966252">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73D46D7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11.8% | 12.7% | 11.2% | 11.3% | 11.4%</w:t>
            </w:r>
          </w:p>
        </w:tc>
        <w:tc>
          <w:tcPr>
            <w:tcW w:w="809" w:type="pct"/>
            <w:tcBorders>
              <w:top w:val="nil"/>
              <w:left w:val="nil"/>
              <w:bottom w:val="single" w:sz="8" w:space="0" w:color="auto"/>
              <w:right w:val="single" w:sz="4" w:space="0" w:color="auto"/>
            </w:tcBorders>
            <w:shd w:val="clear" w:color="auto" w:fill="auto"/>
            <w:noWrap/>
            <w:vAlign w:val="center"/>
            <w:hideMark/>
          </w:tcPr>
          <w:p w14:paraId="3777E92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87%</w:t>
            </w:r>
          </w:p>
        </w:tc>
        <w:tc>
          <w:tcPr>
            <w:tcW w:w="756" w:type="pct"/>
            <w:tcBorders>
              <w:top w:val="nil"/>
              <w:left w:val="nil"/>
              <w:bottom w:val="single" w:sz="8" w:space="0" w:color="auto"/>
              <w:right w:val="single" w:sz="4" w:space="0" w:color="auto"/>
            </w:tcBorders>
            <w:shd w:val="clear" w:color="auto" w:fill="auto"/>
            <w:noWrap/>
            <w:vAlign w:val="center"/>
            <w:hideMark/>
          </w:tcPr>
          <w:p w14:paraId="0E37B01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7%</w:t>
            </w:r>
          </w:p>
        </w:tc>
        <w:tc>
          <w:tcPr>
            <w:tcW w:w="692" w:type="pct"/>
            <w:tcBorders>
              <w:top w:val="nil"/>
              <w:left w:val="nil"/>
              <w:bottom w:val="single" w:sz="8" w:space="0" w:color="auto"/>
              <w:right w:val="nil"/>
            </w:tcBorders>
            <w:shd w:val="clear" w:color="auto" w:fill="auto"/>
            <w:noWrap/>
            <w:vAlign w:val="center"/>
            <w:hideMark/>
          </w:tcPr>
          <w:p w14:paraId="096A598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FF9C30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14.9%</w:t>
            </w:r>
          </w:p>
        </w:tc>
      </w:tr>
      <w:tr w:rsidR="00966252" w:rsidRPr="00966252" w14:paraId="5D39B746" w14:textId="77777777" w:rsidTr="00966252">
        <w:trPr>
          <w:trHeight w:val="20"/>
        </w:trPr>
        <w:tc>
          <w:tcPr>
            <w:tcW w:w="1376" w:type="pct"/>
            <w:tcBorders>
              <w:top w:val="nil"/>
              <w:left w:val="nil"/>
              <w:bottom w:val="nil"/>
              <w:right w:val="nil"/>
            </w:tcBorders>
            <w:shd w:val="clear" w:color="auto" w:fill="auto"/>
            <w:noWrap/>
            <w:vAlign w:val="center"/>
            <w:hideMark/>
          </w:tcPr>
          <w:p w14:paraId="48C2C335" w14:textId="77777777" w:rsidR="00966252" w:rsidRPr="00966252" w:rsidRDefault="00966252" w:rsidP="0096625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72C7AE4E"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7176CF4F"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5FBF5F8"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E181710"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r>
      <w:tr w:rsidR="00966252" w:rsidRPr="00966252" w14:paraId="29D48D8F" w14:textId="77777777" w:rsidTr="0096625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38D8F1"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1E7473A"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0A46651"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DF620FF"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65C9BE0"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Surplus Lines Insurers</w:t>
            </w:r>
          </w:p>
        </w:tc>
      </w:tr>
      <w:tr w:rsidR="00966252" w:rsidRPr="00966252" w14:paraId="20E157DA" w14:textId="77777777" w:rsidTr="0096625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A476EBB"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219 </w:t>
            </w:r>
          </w:p>
        </w:tc>
        <w:tc>
          <w:tcPr>
            <w:tcW w:w="809" w:type="pct"/>
            <w:tcBorders>
              <w:top w:val="nil"/>
              <w:left w:val="nil"/>
              <w:bottom w:val="single" w:sz="8" w:space="0" w:color="auto"/>
              <w:right w:val="single" w:sz="4" w:space="0" w:color="auto"/>
            </w:tcBorders>
            <w:shd w:val="clear" w:color="auto" w:fill="auto"/>
            <w:noWrap/>
            <w:vAlign w:val="center"/>
            <w:hideMark/>
          </w:tcPr>
          <w:p w14:paraId="016FD63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182 </w:t>
            </w:r>
          </w:p>
        </w:tc>
        <w:tc>
          <w:tcPr>
            <w:tcW w:w="756" w:type="pct"/>
            <w:tcBorders>
              <w:top w:val="nil"/>
              <w:left w:val="nil"/>
              <w:bottom w:val="single" w:sz="8" w:space="0" w:color="auto"/>
              <w:right w:val="single" w:sz="4" w:space="0" w:color="auto"/>
            </w:tcBorders>
            <w:shd w:val="clear" w:color="auto" w:fill="auto"/>
            <w:noWrap/>
            <w:vAlign w:val="center"/>
            <w:hideMark/>
          </w:tcPr>
          <w:p w14:paraId="3A7A1DD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14 </w:t>
            </w:r>
          </w:p>
        </w:tc>
        <w:tc>
          <w:tcPr>
            <w:tcW w:w="692" w:type="pct"/>
            <w:tcBorders>
              <w:top w:val="nil"/>
              <w:left w:val="nil"/>
              <w:bottom w:val="single" w:sz="8" w:space="0" w:color="auto"/>
              <w:right w:val="single" w:sz="4" w:space="0" w:color="auto"/>
            </w:tcBorders>
            <w:shd w:val="clear" w:color="auto" w:fill="auto"/>
            <w:noWrap/>
            <w:vAlign w:val="center"/>
            <w:hideMark/>
          </w:tcPr>
          <w:p w14:paraId="79D70EA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17 </w:t>
            </w:r>
          </w:p>
        </w:tc>
        <w:tc>
          <w:tcPr>
            <w:tcW w:w="1368" w:type="pct"/>
            <w:tcBorders>
              <w:top w:val="nil"/>
              <w:left w:val="nil"/>
              <w:bottom w:val="single" w:sz="8" w:space="0" w:color="auto"/>
              <w:right w:val="single" w:sz="8" w:space="0" w:color="auto"/>
            </w:tcBorders>
            <w:shd w:val="clear" w:color="auto" w:fill="auto"/>
            <w:noWrap/>
            <w:vAlign w:val="center"/>
            <w:hideMark/>
          </w:tcPr>
          <w:p w14:paraId="4A5B052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xml:space="preserve">67 </w:t>
            </w:r>
          </w:p>
        </w:tc>
      </w:tr>
      <w:tr w:rsidR="00966252" w:rsidRPr="00966252" w14:paraId="58F06AAD" w14:textId="77777777" w:rsidTr="0096625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FF3FFE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EACA26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FDFE5E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B845CA9" w14:textId="77777777" w:rsidR="00966252" w:rsidRPr="00966252" w:rsidRDefault="00966252" w:rsidP="0096625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FE395A2"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r>
      <w:tr w:rsidR="00966252" w:rsidRPr="00966252" w14:paraId="4BC15CD5" w14:textId="77777777" w:rsidTr="0096625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394E62"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380CFC8"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FAFFEC1"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DCCF673"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B17666D"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 5-yr: Surplus Lines</w:t>
            </w:r>
          </w:p>
        </w:tc>
      </w:tr>
      <w:tr w:rsidR="00966252" w:rsidRPr="00966252" w14:paraId="30D9588D" w14:textId="77777777" w:rsidTr="0096625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4132D5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 | 13%</w:t>
            </w:r>
          </w:p>
        </w:tc>
        <w:tc>
          <w:tcPr>
            <w:tcW w:w="809" w:type="pct"/>
            <w:tcBorders>
              <w:top w:val="nil"/>
              <w:left w:val="nil"/>
              <w:bottom w:val="single" w:sz="8" w:space="0" w:color="auto"/>
              <w:right w:val="single" w:sz="4" w:space="0" w:color="auto"/>
            </w:tcBorders>
            <w:shd w:val="clear" w:color="auto" w:fill="auto"/>
            <w:noWrap/>
            <w:vAlign w:val="center"/>
            <w:hideMark/>
          </w:tcPr>
          <w:p w14:paraId="7EBE89B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 | 13%</w:t>
            </w:r>
          </w:p>
        </w:tc>
        <w:tc>
          <w:tcPr>
            <w:tcW w:w="756" w:type="pct"/>
            <w:tcBorders>
              <w:top w:val="nil"/>
              <w:left w:val="nil"/>
              <w:bottom w:val="single" w:sz="8" w:space="0" w:color="auto"/>
              <w:right w:val="single" w:sz="4" w:space="0" w:color="auto"/>
            </w:tcBorders>
            <w:shd w:val="clear" w:color="auto" w:fill="auto"/>
            <w:noWrap/>
            <w:vAlign w:val="center"/>
            <w:hideMark/>
          </w:tcPr>
          <w:p w14:paraId="6EB7078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6% | 18%</w:t>
            </w:r>
          </w:p>
        </w:tc>
        <w:tc>
          <w:tcPr>
            <w:tcW w:w="692" w:type="pct"/>
            <w:tcBorders>
              <w:top w:val="nil"/>
              <w:left w:val="nil"/>
              <w:bottom w:val="single" w:sz="8" w:space="0" w:color="auto"/>
              <w:right w:val="single" w:sz="4" w:space="0" w:color="auto"/>
            </w:tcBorders>
            <w:shd w:val="clear" w:color="auto" w:fill="auto"/>
            <w:noWrap/>
            <w:vAlign w:val="center"/>
            <w:hideMark/>
          </w:tcPr>
          <w:p w14:paraId="7EA8A73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36% | 10%</w:t>
            </w:r>
          </w:p>
        </w:tc>
        <w:tc>
          <w:tcPr>
            <w:tcW w:w="1368" w:type="pct"/>
            <w:tcBorders>
              <w:top w:val="nil"/>
              <w:left w:val="nil"/>
              <w:bottom w:val="single" w:sz="8" w:space="0" w:color="auto"/>
              <w:right w:val="single" w:sz="8" w:space="0" w:color="auto"/>
            </w:tcBorders>
            <w:shd w:val="clear" w:color="auto" w:fill="auto"/>
            <w:noWrap/>
            <w:vAlign w:val="center"/>
            <w:hideMark/>
          </w:tcPr>
          <w:p w14:paraId="2724262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43% | 23%</w:t>
            </w:r>
          </w:p>
        </w:tc>
      </w:tr>
      <w:tr w:rsidR="00966252" w:rsidRPr="00966252" w14:paraId="46D13A9A" w14:textId="77777777" w:rsidTr="0096625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D26E8A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8B7F07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390B5A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2194EEE1" w14:textId="77777777" w:rsidR="00966252" w:rsidRPr="00966252" w:rsidRDefault="00966252" w:rsidP="0096625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99CFE36"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r>
      <w:tr w:rsidR="00966252" w:rsidRPr="00966252" w14:paraId="50810928" w14:textId="77777777" w:rsidTr="0096625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C20FBE" w14:textId="77777777" w:rsidR="00966252" w:rsidRPr="00966252" w:rsidRDefault="00966252" w:rsidP="00966252">
            <w:pPr>
              <w:spacing w:after="0" w:line="240" w:lineRule="auto"/>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26E2D826"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678AE166"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55F5FDB7"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9133264"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Largest Insurer in Group or "N/A"</w:t>
            </w:r>
          </w:p>
        </w:tc>
      </w:tr>
      <w:tr w:rsidR="00966252" w:rsidRPr="00966252" w14:paraId="3AFBC224"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014933C7"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EMC Insurance Companies (G)</w:t>
            </w:r>
          </w:p>
        </w:tc>
        <w:tc>
          <w:tcPr>
            <w:tcW w:w="809" w:type="pct"/>
            <w:tcBorders>
              <w:top w:val="nil"/>
              <w:left w:val="nil"/>
              <w:bottom w:val="nil"/>
              <w:right w:val="nil"/>
            </w:tcBorders>
            <w:shd w:val="clear" w:color="auto" w:fill="auto"/>
            <w:noWrap/>
            <w:vAlign w:val="bottom"/>
            <w:hideMark/>
          </w:tcPr>
          <w:p w14:paraId="7054108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$19,907,000</w:t>
            </w:r>
          </w:p>
        </w:tc>
        <w:tc>
          <w:tcPr>
            <w:tcW w:w="756" w:type="pct"/>
            <w:tcBorders>
              <w:top w:val="nil"/>
              <w:left w:val="nil"/>
              <w:bottom w:val="nil"/>
              <w:right w:val="nil"/>
            </w:tcBorders>
            <w:shd w:val="clear" w:color="auto" w:fill="auto"/>
            <w:noWrap/>
            <w:vAlign w:val="bottom"/>
            <w:hideMark/>
          </w:tcPr>
          <w:p w14:paraId="640A6CC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89% | 126%</w:t>
            </w:r>
          </w:p>
        </w:tc>
        <w:tc>
          <w:tcPr>
            <w:tcW w:w="692" w:type="pct"/>
            <w:tcBorders>
              <w:top w:val="nil"/>
              <w:left w:val="nil"/>
              <w:bottom w:val="nil"/>
              <w:right w:val="nil"/>
            </w:tcBorders>
            <w:shd w:val="clear" w:color="auto" w:fill="auto"/>
            <w:noWrap/>
            <w:vAlign w:val="bottom"/>
            <w:hideMark/>
          </w:tcPr>
          <w:p w14:paraId="7EFBBE9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9% | 17%</w:t>
            </w:r>
          </w:p>
        </w:tc>
        <w:tc>
          <w:tcPr>
            <w:tcW w:w="1368" w:type="pct"/>
            <w:tcBorders>
              <w:top w:val="nil"/>
              <w:left w:val="nil"/>
              <w:bottom w:val="nil"/>
              <w:right w:val="single" w:sz="8" w:space="0" w:color="auto"/>
            </w:tcBorders>
            <w:shd w:val="clear" w:color="auto" w:fill="auto"/>
            <w:noWrap/>
            <w:vAlign w:val="bottom"/>
            <w:hideMark/>
          </w:tcPr>
          <w:p w14:paraId="1ACCB9A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Employers Mutual Casualty Company</w:t>
            </w:r>
          </w:p>
        </w:tc>
      </w:tr>
      <w:tr w:rsidR="00966252" w:rsidRPr="00966252" w14:paraId="6F1D25CF"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6753C3EE"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13906E0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$18,126,000</w:t>
            </w:r>
          </w:p>
        </w:tc>
        <w:tc>
          <w:tcPr>
            <w:tcW w:w="756" w:type="pct"/>
            <w:tcBorders>
              <w:top w:val="nil"/>
              <w:left w:val="nil"/>
              <w:bottom w:val="nil"/>
              <w:right w:val="nil"/>
            </w:tcBorders>
            <w:shd w:val="clear" w:color="auto" w:fill="auto"/>
            <w:noWrap/>
            <w:vAlign w:val="bottom"/>
            <w:hideMark/>
          </w:tcPr>
          <w:p w14:paraId="26DA0A5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 | 11%</w:t>
            </w:r>
          </w:p>
        </w:tc>
        <w:tc>
          <w:tcPr>
            <w:tcW w:w="692" w:type="pct"/>
            <w:tcBorders>
              <w:top w:val="nil"/>
              <w:left w:val="nil"/>
              <w:bottom w:val="nil"/>
              <w:right w:val="nil"/>
            </w:tcBorders>
            <w:shd w:val="clear" w:color="auto" w:fill="auto"/>
            <w:noWrap/>
            <w:vAlign w:val="bottom"/>
            <w:hideMark/>
          </w:tcPr>
          <w:p w14:paraId="15CA7E0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48% | 4%</w:t>
            </w:r>
          </w:p>
        </w:tc>
        <w:tc>
          <w:tcPr>
            <w:tcW w:w="1368" w:type="pct"/>
            <w:tcBorders>
              <w:top w:val="nil"/>
              <w:left w:val="nil"/>
              <w:bottom w:val="nil"/>
              <w:right w:val="single" w:sz="8" w:space="0" w:color="auto"/>
            </w:tcBorders>
            <w:shd w:val="clear" w:color="auto" w:fill="auto"/>
            <w:noWrap/>
            <w:vAlign w:val="bottom"/>
            <w:hideMark/>
          </w:tcPr>
          <w:p w14:paraId="14507EC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Indemnity Company</w:t>
            </w:r>
          </w:p>
        </w:tc>
      </w:tr>
      <w:tr w:rsidR="00966252" w:rsidRPr="00966252" w14:paraId="725FBFF4"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4C405DE6"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FM Global Group (G)</w:t>
            </w:r>
          </w:p>
        </w:tc>
        <w:tc>
          <w:tcPr>
            <w:tcW w:w="809" w:type="pct"/>
            <w:tcBorders>
              <w:top w:val="nil"/>
              <w:left w:val="nil"/>
              <w:bottom w:val="nil"/>
              <w:right w:val="nil"/>
            </w:tcBorders>
            <w:shd w:val="clear" w:color="auto" w:fill="auto"/>
            <w:noWrap/>
            <w:vAlign w:val="bottom"/>
            <w:hideMark/>
          </w:tcPr>
          <w:p w14:paraId="5C5F296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$12,096,000</w:t>
            </w:r>
          </w:p>
        </w:tc>
        <w:tc>
          <w:tcPr>
            <w:tcW w:w="756" w:type="pct"/>
            <w:tcBorders>
              <w:top w:val="nil"/>
              <w:left w:val="nil"/>
              <w:bottom w:val="nil"/>
              <w:right w:val="nil"/>
            </w:tcBorders>
            <w:shd w:val="clear" w:color="auto" w:fill="auto"/>
            <w:noWrap/>
            <w:vAlign w:val="bottom"/>
            <w:hideMark/>
          </w:tcPr>
          <w:p w14:paraId="49C34C7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65% | 86%</w:t>
            </w:r>
          </w:p>
        </w:tc>
        <w:tc>
          <w:tcPr>
            <w:tcW w:w="692" w:type="pct"/>
            <w:tcBorders>
              <w:top w:val="nil"/>
              <w:left w:val="nil"/>
              <w:bottom w:val="nil"/>
              <w:right w:val="nil"/>
            </w:tcBorders>
            <w:shd w:val="clear" w:color="auto" w:fill="auto"/>
            <w:noWrap/>
            <w:vAlign w:val="bottom"/>
            <w:hideMark/>
          </w:tcPr>
          <w:p w14:paraId="645A914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-9% | 1%</w:t>
            </w:r>
          </w:p>
        </w:tc>
        <w:tc>
          <w:tcPr>
            <w:tcW w:w="1368" w:type="pct"/>
            <w:tcBorders>
              <w:top w:val="nil"/>
              <w:left w:val="nil"/>
              <w:bottom w:val="nil"/>
              <w:right w:val="single" w:sz="8" w:space="0" w:color="auto"/>
            </w:tcBorders>
            <w:shd w:val="clear" w:color="auto" w:fill="auto"/>
            <w:noWrap/>
            <w:vAlign w:val="bottom"/>
            <w:hideMark/>
          </w:tcPr>
          <w:p w14:paraId="0185502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Factory Mutual Insurance Company</w:t>
            </w:r>
          </w:p>
        </w:tc>
      </w:tr>
      <w:tr w:rsidR="00966252" w:rsidRPr="00966252" w14:paraId="018A1552"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5E53D5CC"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513DD68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$11,421,000</w:t>
            </w:r>
          </w:p>
        </w:tc>
        <w:tc>
          <w:tcPr>
            <w:tcW w:w="756" w:type="pct"/>
            <w:tcBorders>
              <w:top w:val="nil"/>
              <w:left w:val="nil"/>
              <w:bottom w:val="nil"/>
              <w:right w:val="nil"/>
            </w:tcBorders>
            <w:shd w:val="clear" w:color="auto" w:fill="auto"/>
            <w:noWrap/>
            <w:vAlign w:val="bottom"/>
            <w:hideMark/>
          </w:tcPr>
          <w:p w14:paraId="4C5C476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-46% | -32%</w:t>
            </w:r>
          </w:p>
        </w:tc>
        <w:tc>
          <w:tcPr>
            <w:tcW w:w="692" w:type="pct"/>
            <w:tcBorders>
              <w:top w:val="nil"/>
              <w:left w:val="nil"/>
              <w:bottom w:val="nil"/>
              <w:right w:val="nil"/>
            </w:tcBorders>
            <w:shd w:val="clear" w:color="auto" w:fill="auto"/>
            <w:noWrap/>
            <w:vAlign w:val="bottom"/>
            <w:hideMark/>
          </w:tcPr>
          <w:p w14:paraId="0B2BD0A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18% | 5%</w:t>
            </w:r>
          </w:p>
        </w:tc>
        <w:tc>
          <w:tcPr>
            <w:tcW w:w="1368" w:type="pct"/>
            <w:tcBorders>
              <w:top w:val="nil"/>
              <w:left w:val="nil"/>
              <w:bottom w:val="nil"/>
              <w:right w:val="single" w:sz="8" w:space="0" w:color="auto"/>
            </w:tcBorders>
            <w:shd w:val="clear" w:color="auto" w:fill="auto"/>
            <w:noWrap/>
            <w:vAlign w:val="bottom"/>
            <w:hideMark/>
          </w:tcPr>
          <w:p w14:paraId="2AF12E4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Zurich American Insurance Company</w:t>
            </w:r>
          </w:p>
        </w:tc>
      </w:tr>
      <w:tr w:rsidR="00966252" w:rsidRPr="00966252" w14:paraId="48E0E75B"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296099FF"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7A008FB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$10,794,000</w:t>
            </w:r>
          </w:p>
        </w:tc>
        <w:tc>
          <w:tcPr>
            <w:tcW w:w="756" w:type="pct"/>
            <w:tcBorders>
              <w:top w:val="nil"/>
              <w:left w:val="nil"/>
              <w:bottom w:val="nil"/>
              <w:right w:val="nil"/>
            </w:tcBorders>
            <w:shd w:val="clear" w:color="auto" w:fill="auto"/>
            <w:noWrap/>
            <w:vAlign w:val="bottom"/>
            <w:hideMark/>
          </w:tcPr>
          <w:p w14:paraId="02977C0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119% | 153%</w:t>
            </w:r>
          </w:p>
        </w:tc>
        <w:tc>
          <w:tcPr>
            <w:tcW w:w="692" w:type="pct"/>
            <w:tcBorders>
              <w:top w:val="nil"/>
              <w:left w:val="nil"/>
              <w:bottom w:val="nil"/>
              <w:right w:val="nil"/>
            </w:tcBorders>
            <w:shd w:val="clear" w:color="auto" w:fill="auto"/>
            <w:noWrap/>
            <w:vAlign w:val="bottom"/>
            <w:hideMark/>
          </w:tcPr>
          <w:p w14:paraId="087CD38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70% | 15%</w:t>
            </w:r>
          </w:p>
        </w:tc>
        <w:tc>
          <w:tcPr>
            <w:tcW w:w="1368" w:type="pct"/>
            <w:tcBorders>
              <w:top w:val="nil"/>
              <w:left w:val="nil"/>
              <w:bottom w:val="nil"/>
              <w:right w:val="single" w:sz="8" w:space="0" w:color="auto"/>
            </w:tcBorders>
            <w:shd w:val="clear" w:color="auto" w:fill="auto"/>
            <w:noWrap/>
            <w:vAlign w:val="bottom"/>
            <w:hideMark/>
          </w:tcPr>
          <w:p w14:paraId="37CCDA5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w:t>
            </w:r>
          </w:p>
        </w:tc>
      </w:tr>
      <w:tr w:rsidR="00966252" w:rsidRPr="00966252" w14:paraId="22F13A94" w14:textId="77777777" w:rsidTr="0096625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7185B9B"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7C7F496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$163,605,000</w:t>
            </w:r>
          </w:p>
        </w:tc>
        <w:tc>
          <w:tcPr>
            <w:tcW w:w="756" w:type="pct"/>
            <w:tcBorders>
              <w:top w:val="nil"/>
              <w:left w:val="nil"/>
              <w:bottom w:val="single" w:sz="8" w:space="0" w:color="auto"/>
              <w:right w:val="nil"/>
            </w:tcBorders>
            <w:shd w:val="clear" w:color="auto" w:fill="auto"/>
            <w:noWrap/>
            <w:vAlign w:val="bottom"/>
            <w:hideMark/>
          </w:tcPr>
          <w:p w14:paraId="3A31188B"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088751A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 | 11%</w:t>
            </w:r>
          </w:p>
        </w:tc>
        <w:tc>
          <w:tcPr>
            <w:tcW w:w="1368" w:type="pct"/>
            <w:tcBorders>
              <w:top w:val="nil"/>
              <w:left w:val="nil"/>
              <w:bottom w:val="single" w:sz="8" w:space="0" w:color="auto"/>
              <w:right w:val="single" w:sz="8" w:space="0" w:color="auto"/>
            </w:tcBorders>
            <w:shd w:val="clear" w:color="auto" w:fill="auto"/>
            <w:noWrap/>
            <w:vAlign w:val="bottom"/>
            <w:hideMark/>
          </w:tcPr>
          <w:p w14:paraId="4A54669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w:t>
            </w:r>
          </w:p>
        </w:tc>
      </w:tr>
      <w:tr w:rsidR="00966252" w:rsidRPr="00966252" w14:paraId="1FD5C418" w14:textId="77777777" w:rsidTr="00966252">
        <w:trPr>
          <w:trHeight w:val="20"/>
        </w:trPr>
        <w:tc>
          <w:tcPr>
            <w:tcW w:w="1376" w:type="pct"/>
            <w:tcBorders>
              <w:top w:val="nil"/>
              <w:left w:val="nil"/>
              <w:bottom w:val="nil"/>
              <w:right w:val="nil"/>
            </w:tcBorders>
            <w:shd w:val="clear" w:color="auto" w:fill="auto"/>
            <w:noWrap/>
            <w:vAlign w:val="bottom"/>
            <w:hideMark/>
          </w:tcPr>
          <w:p w14:paraId="1B60F352" w14:textId="77777777" w:rsidR="00966252" w:rsidRPr="00966252" w:rsidRDefault="00966252" w:rsidP="0096625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1634310" w14:textId="77777777" w:rsidR="00966252" w:rsidRPr="00966252" w:rsidRDefault="00966252" w:rsidP="00966252">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0810B873"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0480BC2B"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9BF6D6D" w14:textId="77777777" w:rsidR="00966252" w:rsidRPr="00966252" w:rsidRDefault="00966252" w:rsidP="00966252">
            <w:pPr>
              <w:spacing w:after="0" w:line="240" w:lineRule="auto"/>
              <w:jc w:val="center"/>
              <w:rPr>
                <w:rFonts w:ascii="Times New Roman" w:eastAsia="Times New Roman" w:hAnsi="Times New Roman" w:cs="Times New Roman"/>
                <w:sz w:val="12"/>
                <w:szCs w:val="12"/>
              </w:rPr>
            </w:pPr>
          </w:p>
        </w:tc>
      </w:tr>
      <w:tr w:rsidR="00966252" w:rsidRPr="00966252" w14:paraId="2EF77A07" w14:textId="77777777" w:rsidTr="00966252">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66D089DC"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9459F27"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698D1F87"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671136BB"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Indemnity Company</w:t>
            </w:r>
          </w:p>
        </w:tc>
        <w:tc>
          <w:tcPr>
            <w:tcW w:w="809" w:type="pct"/>
            <w:tcBorders>
              <w:top w:val="nil"/>
              <w:left w:val="nil"/>
              <w:bottom w:val="nil"/>
              <w:right w:val="nil"/>
            </w:tcBorders>
            <w:shd w:val="clear" w:color="auto" w:fill="auto"/>
            <w:noWrap/>
            <w:vAlign w:val="bottom"/>
            <w:hideMark/>
          </w:tcPr>
          <w:p w14:paraId="1A6D9C1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$11,475,000</w:t>
            </w:r>
          </w:p>
        </w:tc>
        <w:tc>
          <w:tcPr>
            <w:tcW w:w="756" w:type="pct"/>
            <w:tcBorders>
              <w:top w:val="nil"/>
              <w:left w:val="nil"/>
              <w:bottom w:val="nil"/>
              <w:right w:val="nil"/>
            </w:tcBorders>
            <w:shd w:val="clear" w:color="auto" w:fill="auto"/>
            <w:noWrap/>
            <w:vAlign w:val="bottom"/>
            <w:hideMark/>
          </w:tcPr>
          <w:p w14:paraId="7A0B123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 | 3%</w:t>
            </w:r>
          </w:p>
        </w:tc>
        <w:tc>
          <w:tcPr>
            <w:tcW w:w="692" w:type="pct"/>
            <w:tcBorders>
              <w:top w:val="nil"/>
              <w:left w:val="nil"/>
              <w:bottom w:val="nil"/>
              <w:right w:val="nil"/>
            </w:tcBorders>
            <w:shd w:val="clear" w:color="auto" w:fill="auto"/>
            <w:noWrap/>
            <w:vAlign w:val="bottom"/>
            <w:hideMark/>
          </w:tcPr>
          <w:p w14:paraId="15C7010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51% | 5%</w:t>
            </w:r>
          </w:p>
        </w:tc>
        <w:tc>
          <w:tcPr>
            <w:tcW w:w="1368" w:type="pct"/>
            <w:tcBorders>
              <w:top w:val="nil"/>
              <w:left w:val="nil"/>
              <w:bottom w:val="nil"/>
              <w:right w:val="single" w:sz="8" w:space="0" w:color="auto"/>
            </w:tcBorders>
            <w:shd w:val="clear" w:color="auto" w:fill="auto"/>
            <w:noWrap/>
            <w:vAlign w:val="bottom"/>
            <w:hideMark/>
          </w:tcPr>
          <w:p w14:paraId="0E8042B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Group</w:t>
            </w:r>
          </w:p>
        </w:tc>
      </w:tr>
      <w:tr w:rsidR="00966252" w:rsidRPr="00966252" w14:paraId="73D9FC61"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65FF7A32"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Employers Mutual Casualty Company</w:t>
            </w:r>
          </w:p>
        </w:tc>
        <w:tc>
          <w:tcPr>
            <w:tcW w:w="809" w:type="pct"/>
            <w:tcBorders>
              <w:top w:val="nil"/>
              <w:left w:val="nil"/>
              <w:bottom w:val="nil"/>
              <w:right w:val="nil"/>
            </w:tcBorders>
            <w:shd w:val="clear" w:color="auto" w:fill="auto"/>
            <w:noWrap/>
            <w:vAlign w:val="bottom"/>
            <w:hideMark/>
          </w:tcPr>
          <w:p w14:paraId="14FFCF8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$11,461,000</w:t>
            </w:r>
          </w:p>
        </w:tc>
        <w:tc>
          <w:tcPr>
            <w:tcW w:w="756" w:type="pct"/>
            <w:tcBorders>
              <w:top w:val="nil"/>
              <w:left w:val="nil"/>
              <w:bottom w:val="nil"/>
              <w:right w:val="nil"/>
            </w:tcBorders>
            <w:shd w:val="clear" w:color="auto" w:fill="auto"/>
            <w:noWrap/>
            <w:vAlign w:val="bottom"/>
            <w:hideMark/>
          </w:tcPr>
          <w:p w14:paraId="34C9D93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105% | 147%</w:t>
            </w:r>
          </w:p>
        </w:tc>
        <w:tc>
          <w:tcPr>
            <w:tcW w:w="692" w:type="pct"/>
            <w:tcBorders>
              <w:top w:val="nil"/>
              <w:left w:val="nil"/>
              <w:bottom w:val="nil"/>
              <w:right w:val="nil"/>
            </w:tcBorders>
            <w:shd w:val="clear" w:color="auto" w:fill="auto"/>
            <w:noWrap/>
            <w:vAlign w:val="bottom"/>
            <w:hideMark/>
          </w:tcPr>
          <w:p w14:paraId="3E9FFFE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12% | 17%</w:t>
            </w:r>
          </w:p>
        </w:tc>
        <w:tc>
          <w:tcPr>
            <w:tcW w:w="1368" w:type="pct"/>
            <w:tcBorders>
              <w:top w:val="nil"/>
              <w:left w:val="nil"/>
              <w:bottom w:val="nil"/>
              <w:right w:val="single" w:sz="8" w:space="0" w:color="auto"/>
            </w:tcBorders>
            <w:shd w:val="clear" w:color="auto" w:fill="auto"/>
            <w:noWrap/>
            <w:vAlign w:val="bottom"/>
            <w:hideMark/>
          </w:tcPr>
          <w:p w14:paraId="1B284B3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EMC Insurance Companies</w:t>
            </w:r>
          </w:p>
        </w:tc>
      </w:tr>
      <w:tr w:rsidR="00966252" w:rsidRPr="00966252" w14:paraId="6A21D379"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0CB40410"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710C7FC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$10,794,000</w:t>
            </w:r>
          </w:p>
        </w:tc>
        <w:tc>
          <w:tcPr>
            <w:tcW w:w="756" w:type="pct"/>
            <w:tcBorders>
              <w:top w:val="nil"/>
              <w:left w:val="nil"/>
              <w:bottom w:val="nil"/>
              <w:right w:val="nil"/>
            </w:tcBorders>
            <w:shd w:val="clear" w:color="auto" w:fill="auto"/>
            <w:noWrap/>
            <w:vAlign w:val="bottom"/>
            <w:hideMark/>
          </w:tcPr>
          <w:p w14:paraId="078FB8D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119% | 153%</w:t>
            </w:r>
          </w:p>
        </w:tc>
        <w:tc>
          <w:tcPr>
            <w:tcW w:w="692" w:type="pct"/>
            <w:tcBorders>
              <w:top w:val="nil"/>
              <w:left w:val="nil"/>
              <w:bottom w:val="nil"/>
              <w:right w:val="nil"/>
            </w:tcBorders>
            <w:shd w:val="clear" w:color="auto" w:fill="auto"/>
            <w:noWrap/>
            <w:vAlign w:val="bottom"/>
            <w:hideMark/>
          </w:tcPr>
          <w:p w14:paraId="2FB2A9C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70% | 15%</w:t>
            </w:r>
          </w:p>
        </w:tc>
        <w:tc>
          <w:tcPr>
            <w:tcW w:w="1368" w:type="pct"/>
            <w:tcBorders>
              <w:top w:val="nil"/>
              <w:left w:val="nil"/>
              <w:bottom w:val="nil"/>
              <w:right w:val="single" w:sz="8" w:space="0" w:color="auto"/>
            </w:tcBorders>
            <w:shd w:val="clear" w:color="auto" w:fill="auto"/>
            <w:noWrap/>
            <w:vAlign w:val="bottom"/>
            <w:hideMark/>
          </w:tcPr>
          <w:p w14:paraId="7429294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w:t>
            </w:r>
          </w:p>
        </w:tc>
      </w:tr>
      <w:tr w:rsidR="00966252" w:rsidRPr="00966252" w14:paraId="57DBF595"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2EBAAFD6"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Foremost Insurance Co Grand Rapids, MI</w:t>
            </w:r>
          </w:p>
        </w:tc>
        <w:tc>
          <w:tcPr>
            <w:tcW w:w="809" w:type="pct"/>
            <w:tcBorders>
              <w:top w:val="nil"/>
              <w:left w:val="nil"/>
              <w:bottom w:val="nil"/>
              <w:right w:val="nil"/>
            </w:tcBorders>
            <w:shd w:val="clear" w:color="auto" w:fill="auto"/>
            <w:noWrap/>
            <w:vAlign w:val="bottom"/>
            <w:hideMark/>
          </w:tcPr>
          <w:p w14:paraId="4AF8674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$8,175,000</w:t>
            </w:r>
          </w:p>
        </w:tc>
        <w:tc>
          <w:tcPr>
            <w:tcW w:w="756" w:type="pct"/>
            <w:tcBorders>
              <w:top w:val="nil"/>
              <w:left w:val="nil"/>
              <w:bottom w:val="nil"/>
              <w:right w:val="nil"/>
            </w:tcBorders>
            <w:shd w:val="clear" w:color="auto" w:fill="auto"/>
            <w:noWrap/>
            <w:vAlign w:val="bottom"/>
            <w:hideMark/>
          </w:tcPr>
          <w:p w14:paraId="369EF40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54% | 95%</w:t>
            </w:r>
          </w:p>
        </w:tc>
        <w:tc>
          <w:tcPr>
            <w:tcW w:w="692" w:type="pct"/>
            <w:tcBorders>
              <w:top w:val="nil"/>
              <w:left w:val="nil"/>
              <w:bottom w:val="nil"/>
              <w:right w:val="nil"/>
            </w:tcBorders>
            <w:shd w:val="clear" w:color="auto" w:fill="auto"/>
            <w:noWrap/>
            <w:vAlign w:val="bottom"/>
            <w:hideMark/>
          </w:tcPr>
          <w:p w14:paraId="0B044CD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12% | 14%</w:t>
            </w:r>
          </w:p>
        </w:tc>
        <w:tc>
          <w:tcPr>
            <w:tcW w:w="1368" w:type="pct"/>
            <w:tcBorders>
              <w:top w:val="nil"/>
              <w:left w:val="nil"/>
              <w:bottom w:val="nil"/>
              <w:right w:val="single" w:sz="8" w:space="0" w:color="auto"/>
            </w:tcBorders>
            <w:shd w:val="clear" w:color="auto" w:fill="auto"/>
            <w:noWrap/>
            <w:vAlign w:val="bottom"/>
            <w:hideMark/>
          </w:tcPr>
          <w:p w14:paraId="3F05AD7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Farmers Insurance Group</w:t>
            </w:r>
          </w:p>
        </w:tc>
      </w:tr>
      <w:tr w:rsidR="00966252" w:rsidRPr="00966252" w14:paraId="08CD840B"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2C69490B"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North Star Mutual Insurance Company</w:t>
            </w:r>
          </w:p>
        </w:tc>
        <w:tc>
          <w:tcPr>
            <w:tcW w:w="809" w:type="pct"/>
            <w:tcBorders>
              <w:top w:val="nil"/>
              <w:left w:val="nil"/>
              <w:bottom w:val="nil"/>
              <w:right w:val="nil"/>
            </w:tcBorders>
            <w:shd w:val="clear" w:color="auto" w:fill="auto"/>
            <w:noWrap/>
            <w:vAlign w:val="bottom"/>
            <w:hideMark/>
          </w:tcPr>
          <w:p w14:paraId="5E2404C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$6,925,000</w:t>
            </w:r>
          </w:p>
        </w:tc>
        <w:tc>
          <w:tcPr>
            <w:tcW w:w="756" w:type="pct"/>
            <w:tcBorders>
              <w:top w:val="nil"/>
              <w:left w:val="nil"/>
              <w:bottom w:val="nil"/>
              <w:right w:val="nil"/>
            </w:tcBorders>
            <w:shd w:val="clear" w:color="auto" w:fill="auto"/>
            <w:noWrap/>
            <w:vAlign w:val="bottom"/>
            <w:hideMark/>
          </w:tcPr>
          <w:p w14:paraId="26D7778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87% | 110%</w:t>
            </w:r>
          </w:p>
        </w:tc>
        <w:tc>
          <w:tcPr>
            <w:tcW w:w="692" w:type="pct"/>
            <w:tcBorders>
              <w:top w:val="nil"/>
              <w:left w:val="nil"/>
              <w:bottom w:val="nil"/>
              <w:right w:val="nil"/>
            </w:tcBorders>
            <w:shd w:val="clear" w:color="auto" w:fill="auto"/>
            <w:noWrap/>
            <w:vAlign w:val="bottom"/>
            <w:hideMark/>
          </w:tcPr>
          <w:p w14:paraId="3311ED0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25% | 15%</w:t>
            </w:r>
          </w:p>
        </w:tc>
        <w:tc>
          <w:tcPr>
            <w:tcW w:w="1368" w:type="pct"/>
            <w:tcBorders>
              <w:top w:val="nil"/>
              <w:left w:val="nil"/>
              <w:bottom w:val="nil"/>
              <w:right w:val="single" w:sz="8" w:space="0" w:color="auto"/>
            </w:tcBorders>
            <w:shd w:val="clear" w:color="auto" w:fill="auto"/>
            <w:noWrap/>
            <w:vAlign w:val="bottom"/>
            <w:hideMark/>
          </w:tcPr>
          <w:p w14:paraId="51BE339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North Star Companies</w:t>
            </w:r>
          </w:p>
        </w:tc>
      </w:tr>
      <w:tr w:rsidR="00966252" w:rsidRPr="00966252" w14:paraId="1652F00A" w14:textId="77777777" w:rsidTr="0096625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F4F5437"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15EA0FE"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5F025F53"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06CF7937"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MS Transverse Specialty Insurance Co</w:t>
            </w:r>
          </w:p>
        </w:tc>
        <w:tc>
          <w:tcPr>
            <w:tcW w:w="809" w:type="pct"/>
            <w:tcBorders>
              <w:top w:val="nil"/>
              <w:left w:val="nil"/>
              <w:bottom w:val="nil"/>
              <w:right w:val="nil"/>
            </w:tcBorders>
            <w:shd w:val="clear" w:color="auto" w:fill="auto"/>
            <w:noWrap/>
            <w:vAlign w:val="bottom"/>
            <w:hideMark/>
          </w:tcPr>
          <w:p w14:paraId="6069F4B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$526,000</w:t>
            </w:r>
          </w:p>
        </w:tc>
        <w:tc>
          <w:tcPr>
            <w:tcW w:w="756" w:type="pct"/>
            <w:tcBorders>
              <w:top w:val="nil"/>
              <w:left w:val="nil"/>
              <w:bottom w:val="nil"/>
              <w:right w:val="nil"/>
            </w:tcBorders>
            <w:shd w:val="clear" w:color="auto" w:fill="auto"/>
            <w:noWrap/>
            <w:vAlign w:val="bottom"/>
            <w:hideMark/>
          </w:tcPr>
          <w:p w14:paraId="5BDD0F9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87% | 112%</w:t>
            </w:r>
          </w:p>
        </w:tc>
        <w:tc>
          <w:tcPr>
            <w:tcW w:w="692" w:type="pct"/>
            <w:tcBorders>
              <w:top w:val="nil"/>
              <w:left w:val="nil"/>
              <w:bottom w:val="nil"/>
              <w:right w:val="nil"/>
            </w:tcBorders>
            <w:shd w:val="clear" w:color="auto" w:fill="auto"/>
            <w:noWrap/>
            <w:vAlign w:val="bottom"/>
            <w:hideMark/>
          </w:tcPr>
          <w:p w14:paraId="4AAC76F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51% | 22%</w:t>
            </w:r>
          </w:p>
        </w:tc>
        <w:tc>
          <w:tcPr>
            <w:tcW w:w="1368" w:type="pct"/>
            <w:tcBorders>
              <w:top w:val="nil"/>
              <w:left w:val="nil"/>
              <w:bottom w:val="nil"/>
              <w:right w:val="single" w:sz="8" w:space="0" w:color="auto"/>
            </w:tcBorders>
            <w:shd w:val="clear" w:color="auto" w:fill="auto"/>
            <w:noWrap/>
            <w:vAlign w:val="bottom"/>
            <w:hideMark/>
          </w:tcPr>
          <w:p w14:paraId="555CAA6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MS&amp;AD US Insurance Group</w:t>
            </w:r>
          </w:p>
        </w:tc>
      </w:tr>
      <w:tr w:rsidR="00966252" w:rsidRPr="00966252" w14:paraId="6FFAA915"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790FE38B"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Northfield Insurance Company</w:t>
            </w:r>
          </w:p>
        </w:tc>
        <w:tc>
          <w:tcPr>
            <w:tcW w:w="809" w:type="pct"/>
            <w:tcBorders>
              <w:top w:val="nil"/>
              <w:left w:val="nil"/>
              <w:bottom w:val="nil"/>
              <w:right w:val="nil"/>
            </w:tcBorders>
            <w:shd w:val="clear" w:color="auto" w:fill="auto"/>
            <w:noWrap/>
            <w:vAlign w:val="bottom"/>
            <w:hideMark/>
          </w:tcPr>
          <w:p w14:paraId="7199370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$483,000</w:t>
            </w:r>
          </w:p>
        </w:tc>
        <w:tc>
          <w:tcPr>
            <w:tcW w:w="756" w:type="pct"/>
            <w:tcBorders>
              <w:top w:val="nil"/>
              <w:left w:val="nil"/>
              <w:bottom w:val="nil"/>
              <w:right w:val="nil"/>
            </w:tcBorders>
            <w:shd w:val="clear" w:color="auto" w:fill="auto"/>
            <w:noWrap/>
            <w:vAlign w:val="bottom"/>
            <w:hideMark/>
          </w:tcPr>
          <w:p w14:paraId="1DE08778"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13% | 40%</w:t>
            </w:r>
          </w:p>
        </w:tc>
        <w:tc>
          <w:tcPr>
            <w:tcW w:w="692" w:type="pct"/>
            <w:tcBorders>
              <w:top w:val="nil"/>
              <w:left w:val="nil"/>
              <w:bottom w:val="nil"/>
              <w:right w:val="nil"/>
            </w:tcBorders>
            <w:shd w:val="clear" w:color="auto" w:fill="auto"/>
            <w:noWrap/>
            <w:vAlign w:val="bottom"/>
            <w:hideMark/>
          </w:tcPr>
          <w:p w14:paraId="49B9D98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134% | 22%</w:t>
            </w:r>
          </w:p>
        </w:tc>
        <w:tc>
          <w:tcPr>
            <w:tcW w:w="1368" w:type="pct"/>
            <w:tcBorders>
              <w:top w:val="nil"/>
              <w:left w:val="nil"/>
              <w:bottom w:val="nil"/>
              <w:right w:val="single" w:sz="8" w:space="0" w:color="auto"/>
            </w:tcBorders>
            <w:shd w:val="clear" w:color="auto" w:fill="auto"/>
            <w:noWrap/>
            <w:vAlign w:val="bottom"/>
            <w:hideMark/>
          </w:tcPr>
          <w:p w14:paraId="79DB5FE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Group</w:t>
            </w:r>
          </w:p>
        </w:tc>
      </w:tr>
      <w:tr w:rsidR="00966252" w:rsidRPr="00966252" w14:paraId="29D66750"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7E35832F"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65F6AC51"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$296,000</w:t>
            </w:r>
          </w:p>
        </w:tc>
        <w:tc>
          <w:tcPr>
            <w:tcW w:w="756" w:type="pct"/>
            <w:tcBorders>
              <w:top w:val="nil"/>
              <w:left w:val="nil"/>
              <w:bottom w:val="nil"/>
              <w:right w:val="nil"/>
            </w:tcBorders>
            <w:shd w:val="clear" w:color="auto" w:fill="auto"/>
            <w:noWrap/>
            <w:vAlign w:val="bottom"/>
            <w:hideMark/>
          </w:tcPr>
          <w:p w14:paraId="433D7E3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69% | 101%</w:t>
            </w:r>
          </w:p>
        </w:tc>
        <w:tc>
          <w:tcPr>
            <w:tcW w:w="692" w:type="pct"/>
            <w:tcBorders>
              <w:top w:val="nil"/>
              <w:left w:val="nil"/>
              <w:bottom w:val="nil"/>
              <w:right w:val="nil"/>
            </w:tcBorders>
            <w:shd w:val="clear" w:color="auto" w:fill="auto"/>
            <w:noWrap/>
            <w:vAlign w:val="bottom"/>
            <w:hideMark/>
          </w:tcPr>
          <w:p w14:paraId="291FAED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-33% | 17%</w:t>
            </w:r>
          </w:p>
        </w:tc>
        <w:tc>
          <w:tcPr>
            <w:tcW w:w="1368" w:type="pct"/>
            <w:tcBorders>
              <w:top w:val="nil"/>
              <w:left w:val="nil"/>
              <w:bottom w:val="nil"/>
              <w:right w:val="single" w:sz="8" w:space="0" w:color="auto"/>
            </w:tcBorders>
            <w:shd w:val="clear" w:color="auto" w:fill="auto"/>
            <w:noWrap/>
            <w:vAlign w:val="bottom"/>
            <w:hideMark/>
          </w:tcPr>
          <w:p w14:paraId="3F83440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Markel Insurance Group</w:t>
            </w:r>
          </w:p>
        </w:tc>
      </w:tr>
      <w:tr w:rsidR="00966252" w:rsidRPr="00966252" w14:paraId="1B08AA15" w14:textId="77777777" w:rsidTr="0096625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1463192"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CE868C9"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46086EC7"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3671B0E9"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429CA6D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$3,296,000</w:t>
            </w:r>
          </w:p>
        </w:tc>
        <w:tc>
          <w:tcPr>
            <w:tcW w:w="756" w:type="pct"/>
            <w:tcBorders>
              <w:top w:val="nil"/>
              <w:left w:val="nil"/>
              <w:bottom w:val="nil"/>
              <w:right w:val="nil"/>
            </w:tcBorders>
            <w:shd w:val="clear" w:color="auto" w:fill="auto"/>
            <w:noWrap/>
            <w:vAlign w:val="bottom"/>
            <w:hideMark/>
          </w:tcPr>
          <w:p w14:paraId="0EB9A24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38% | 70%</w:t>
            </w:r>
          </w:p>
        </w:tc>
        <w:tc>
          <w:tcPr>
            <w:tcW w:w="692" w:type="pct"/>
            <w:tcBorders>
              <w:top w:val="nil"/>
              <w:left w:val="nil"/>
              <w:bottom w:val="nil"/>
              <w:right w:val="nil"/>
            </w:tcBorders>
            <w:shd w:val="clear" w:color="auto" w:fill="auto"/>
            <w:noWrap/>
            <w:vAlign w:val="bottom"/>
            <w:hideMark/>
          </w:tcPr>
          <w:p w14:paraId="0292862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 | 14%</w:t>
            </w:r>
          </w:p>
        </w:tc>
        <w:tc>
          <w:tcPr>
            <w:tcW w:w="1368" w:type="pct"/>
            <w:tcBorders>
              <w:top w:val="nil"/>
              <w:left w:val="nil"/>
              <w:bottom w:val="nil"/>
              <w:right w:val="single" w:sz="8" w:space="0" w:color="auto"/>
            </w:tcBorders>
            <w:shd w:val="clear" w:color="auto" w:fill="auto"/>
            <w:noWrap/>
            <w:vAlign w:val="bottom"/>
            <w:hideMark/>
          </w:tcPr>
          <w:p w14:paraId="4A309D1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Nationwide Property &amp; Casualty Group</w:t>
            </w:r>
          </w:p>
        </w:tc>
      </w:tr>
      <w:tr w:rsidR="00966252" w:rsidRPr="00966252" w14:paraId="2FFBFAEF"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4C8EA1D5"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16E3448B"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$3,064,000</w:t>
            </w:r>
          </w:p>
        </w:tc>
        <w:tc>
          <w:tcPr>
            <w:tcW w:w="756" w:type="pct"/>
            <w:tcBorders>
              <w:top w:val="nil"/>
              <w:left w:val="nil"/>
              <w:bottom w:val="nil"/>
              <w:right w:val="nil"/>
            </w:tcBorders>
            <w:shd w:val="clear" w:color="auto" w:fill="auto"/>
            <w:noWrap/>
            <w:vAlign w:val="bottom"/>
            <w:hideMark/>
          </w:tcPr>
          <w:p w14:paraId="27C94C02"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122% | 151%</w:t>
            </w:r>
          </w:p>
        </w:tc>
        <w:tc>
          <w:tcPr>
            <w:tcW w:w="692" w:type="pct"/>
            <w:tcBorders>
              <w:top w:val="nil"/>
              <w:left w:val="nil"/>
              <w:bottom w:val="nil"/>
              <w:right w:val="nil"/>
            </w:tcBorders>
            <w:shd w:val="clear" w:color="auto" w:fill="auto"/>
            <w:noWrap/>
            <w:vAlign w:val="bottom"/>
            <w:hideMark/>
          </w:tcPr>
          <w:p w14:paraId="7075B57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22% | 0%</w:t>
            </w:r>
          </w:p>
        </w:tc>
        <w:tc>
          <w:tcPr>
            <w:tcW w:w="1368" w:type="pct"/>
            <w:tcBorders>
              <w:top w:val="nil"/>
              <w:left w:val="nil"/>
              <w:bottom w:val="nil"/>
              <w:right w:val="single" w:sz="8" w:space="0" w:color="auto"/>
            </w:tcBorders>
            <w:shd w:val="clear" w:color="auto" w:fill="auto"/>
            <w:noWrap/>
            <w:vAlign w:val="bottom"/>
            <w:hideMark/>
          </w:tcPr>
          <w:p w14:paraId="6EBEFCF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Federated Mutual Group</w:t>
            </w:r>
          </w:p>
        </w:tc>
      </w:tr>
      <w:tr w:rsidR="00966252" w:rsidRPr="00966252" w14:paraId="5A45C634"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70D65CE4"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Shelter Mutual Insurance Company</w:t>
            </w:r>
          </w:p>
        </w:tc>
        <w:tc>
          <w:tcPr>
            <w:tcW w:w="809" w:type="pct"/>
            <w:tcBorders>
              <w:top w:val="nil"/>
              <w:left w:val="nil"/>
              <w:bottom w:val="nil"/>
              <w:right w:val="nil"/>
            </w:tcBorders>
            <w:shd w:val="clear" w:color="auto" w:fill="auto"/>
            <w:noWrap/>
            <w:vAlign w:val="bottom"/>
            <w:hideMark/>
          </w:tcPr>
          <w:p w14:paraId="6AB68E4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$2,730,000</w:t>
            </w:r>
          </w:p>
        </w:tc>
        <w:tc>
          <w:tcPr>
            <w:tcW w:w="756" w:type="pct"/>
            <w:tcBorders>
              <w:top w:val="nil"/>
              <w:left w:val="nil"/>
              <w:bottom w:val="nil"/>
              <w:right w:val="nil"/>
            </w:tcBorders>
            <w:shd w:val="clear" w:color="auto" w:fill="auto"/>
            <w:noWrap/>
            <w:vAlign w:val="bottom"/>
            <w:hideMark/>
          </w:tcPr>
          <w:p w14:paraId="787C8EDB"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149% | 183%</w:t>
            </w:r>
          </w:p>
        </w:tc>
        <w:tc>
          <w:tcPr>
            <w:tcW w:w="692" w:type="pct"/>
            <w:tcBorders>
              <w:top w:val="nil"/>
              <w:left w:val="nil"/>
              <w:bottom w:val="nil"/>
              <w:right w:val="nil"/>
            </w:tcBorders>
            <w:shd w:val="clear" w:color="auto" w:fill="auto"/>
            <w:noWrap/>
            <w:vAlign w:val="bottom"/>
            <w:hideMark/>
          </w:tcPr>
          <w:p w14:paraId="5D8164B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24% | 13%</w:t>
            </w:r>
          </w:p>
        </w:tc>
        <w:tc>
          <w:tcPr>
            <w:tcW w:w="1368" w:type="pct"/>
            <w:tcBorders>
              <w:top w:val="nil"/>
              <w:left w:val="nil"/>
              <w:bottom w:val="nil"/>
              <w:right w:val="single" w:sz="8" w:space="0" w:color="auto"/>
            </w:tcBorders>
            <w:shd w:val="clear" w:color="auto" w:fill="auto"/>
            <w:noWrap/>
            <w:vAlign w:val="bottom"/>
            <w:hideMark/>
          </w:tcPr>
          <w:p w14:paraId="48009AF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Shelter Insurance Companies</w:t>
            </w:r>
          </w:p>
        </w:tc>
      </w:tr>
      <w:tr w:rsidR="00966252" w:rsidRPr="00966252" w14:paraId="74C7301A" w14:textId="77777777" w:rsidTr="0096625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1D195E0"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06F9C2D"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5E9AAE92"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188D59C5"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United Services Automobile Association</w:t>
            </w:r>
          </w:p>
        </w:tc>
        <w:tc>
          <w:tcPr>
            <w:tcW w:w="809" w:type="pct"/>
            <w:tcBorders>
              <w:top w:val="nil"/>
              <w:left w:val="nil"/>
              <w:bottom w:val="nil"/>
              <w:right w:val="nil"/>
            </w:tcBorders>
            <w:shd w:val="clear" w:color="auto" w:fill="auto"/>
            <w:noWrap/>
            <w:vAlign w:val="bottom"/>
            <w:hideMark/>
          </w:tcPr>
          <w:p w14:paraId="01B9AC0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$2,304,000</w:t>
            </w:r>
          </w:p>
        </w:tc>
        <w:tc>
          <w:tcPr>
            <w:tcW w:w="756" w:type="pct"/>
            <w:tcBorders>
              <w:top w:val="nil"/>
              <w:left w:val="nil"/>
              <w:bottom w:val="nil"/>
              <w:right w:val="nil"/>
            </w:tcBorders>
            <w:shd w:val="clear" w:color="auto" w:fill="auto"/>
            <w:noWrap/>
            <w:vAlign w:val="bottom"/>
            <w:hideMark/>
          </w:tcPr>
          <w:p w14:paraId="4B08D9F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91% | 113%</w:t>
            </w:r>
          </w:p>
        </w:tc>
        <w:tc>
          <w:tcPr>
            <w:tcW w:w="692" w:type="pct"/>
            <w:tcBorders>
              <w:top w:val="nil"/>
              <w:left w:val="nil"/>
              <w:bottom w:val="nil"/>
              <w:right w:val="nil"/>
            </w:tcBorders>
            <w:shd w:val="clear" w:color="auto" w:fill="auto"/>
            <w:noWrap/>
            <w:vAlign w:val="bottom"/>
            <w:hideMark/>
          </w:tcPr>
          <w:p w14:paraId="2D9DA6C8"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5% | 0%</w:t>
            </w:r>
          </w:p>
        </w:tc>
        <w:tc>
          <w:tcPr>
            <w:tcW w:w="1368" w:type="pct"/>
            <w:tcBorders>
              <w:top w:val="nil"/>
              <w:left w:val="nil"/>
              <w:bottom w:val="nil"/>
              <w:right w:val="single" w:sz="8" w:space="0" w:color="auto"/>
            </w:tcBorders>
            <w:shd w:val="clear" w:color="auto" w:fill="auto"/>
            <w:noWrap/>
            <w:vAlign w:val="bottom"/>
            <w:hideMark/>
          </w:tcPr>
          <w:p w14:paraId="141401ED"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USAA Group</w:t>
            </w:r>
          </w:p>
        </w:tc>
      </w:tr>
      <w:tr w:rsidR="00966252" w:rsidRPr="00966252" w14:paraId="1968DA17"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6F281032"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Standard Guaranty Insurance Company</w:t>
            </w:r>
          </w:p>
        </w:tc>
        <w:tc>
          <w:tcPr>
            <w:tcW w:w="809" w:type="pct"/>
            <w:tcBorders>
              <w:top w:val="nil"/>
              <w:left w:val="nil"/>
              <w:bottom w:val="nil"/>
              <w:right w:val="nil"/>
            </w:tcBorders>
            <w:shd w:val="clear" w:color="auto" w:fill="auto"/>
            <w:noWrap/>
            <w:vAlign w:val="bottom"/>
            <w:hideMark/>
          </w:tcPr>
          <w:p w14:paraId="6F024359"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$1,591,000</w:t>
            </w:r>
          </w:p>
        </w:tc>
        <w:tc>
          <w:tcPr>
            <w:tcW w:w="756" w:type="pct"/>
            <w:tcBorders>
              <w:top w:val="nil"/>
              <w:left w:val="nil"/>
              <w:bottom w:val="nil"/>
              <w:right w:val="nil"/>
            </w:tcBorders>
            <w:shd w:val="clear" w:color="auto" w:fill="auto"/>
            <w:noWrap/>
            <w:vAlign w:val="bottom"/>
            <w:hideMark/>
          </w:tcPr>
          <w:p w14:paraId="44DEB0D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49% | 81%</w:t>
            </w:r>
          </w:p>
        </w:tc>
        <w:tc>
          <w:tcPr>
            <w:tcW w:w="692" w:type="pct"/>
            <w:tcBorders>
              <w:top w:val="nil"/>
              <w:left w:val="nil"/>
              <w:bottom w:val="nil"/>
              <w:right w:val="nil"/>
            </w:tcBorders>
            <w:shd w:val="clear" w:color="auto" w:fill="auto"/>
            <w:noWrap/>
            <w:vAlign w:val="bottom"/>
            <w:hideMark/>
          </w:tcPr>
          <w:p w14:paraId="2E32ACD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14% | 1%</w:t>
            </w:r>
          </w:p>
        </w:tc>
        <w:tc>
          <w:tcPr>
            <w:tcW w:w="1368" w:type="pct"/>
            <w:tcBorders>
              <w:top w:val="nil"/>
              <w:left w:val="nil"/>
              <w:bottom w:val="nil"/>
              <w:right w:val="single" w:sz="8" w:space="0" w:color="auto"/>
            </w:tcBorders>
            <w:shd w:val="clear" w:color="auto" w:fill="auto"/>
            <w:noWrap/>
            <w:vAlign w:val="bottom"/>
            <w:hideMark/>
          </w:tcPr>
          <w:p w14:paraId="691D057F"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Assurant P&amp;C Group</w:t>
            </w:r>
          </w:p>
        </w:tc>
      </w:tr>
      <w:tr w:rsidR="00966252" w:rsidRPr="00966252" w14:paraId="64A97349"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66836EFB"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5B45901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$1,502,000</w:t>
            </w:r>
          </w:p>
        </w:tc>
        <w:tc>
          <w:tcPr>
            <w:tcW w:w="756" w:type="pct"/>
            <w:tcBorders>
              <w:top w:val="nil"/>
              <w:left w:val="nil"/>
              <w:bottom w:val="nil"/>
              <w:right w:val="nil"/>
            </w:tcBorders>
            <w:shd w:val="clear" w:color="auto" w:fill="auto"/>
            <w:noWrap/>
            <w:vAlign w:val="bottom"/>
            <w:hideMark/>
          </w:tcPr>
          <w:p w14:paraId="16B5945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239% | 257%</w:t>
            </w:r>
          </w:p>
        </w:tc>
        <w:tc>
          <w:tcPr>
            <w:tcW w:w="692" w:type="pct"/>
            <w:tcBorders>
              <w:top w:val="nil"/>
              <w:left w:val="nil"/>
              <w:bottom w:val="nil"/>
              <w:right w:val="nil"/>
            </w:tcBorders>
            <w:shd w:val="clear" w:color="auto" w:fill="auto"/>
            <w:noWrap/>
            <w:vAlign w:val="bottom"/>
            <w:hideMark/>
          </w:tcPr>
          <w:p w14:paraId="4F08296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460% | 4%</w:t>
            </w:r>
          </w:p>
        </w:tc>
        <w:tc>
          <w:tcPr>
            <w:tcW w:w="1368" w:type="pct"/>
            <w:tcBorders>
              <w:top w:val="nil"/>
              <w:left w:val="nil"/>
              <w:bottom w:val="nil"/>
              <w:right w:val="single" w:sz="8" w:space="0" w:color="auto"/>
            </w:tcBorders>
            <w:shd w:val="clear" w:color="auto" w:fill="auto"/>
            <w:noWrap/>
            <w:vAlign w:val="bottom"/>
            <w:hideMark/>
          </w:tcPr>
          <w:p w14:paraId="0729AB9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Nationwide Property &amp; Casualty Group</w:t>
            </w:r>
          </w:p>
        </w:tc>
      </w:tr>
      <w:tr w:rsidR="00966252" w:rsidRPr="00966252" w14:paraId="74EF18E8" w14:textId="77777777" w:rsidTr="0096625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3B89BC6"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C3CD61D"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3DD16C8D"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139B7E96"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Excess and Surplus Lines Co</w:t>
            </w:r>
          </w:p>
        </w:tc>
        <w:tc>
          <w:tcPr>
            <w:tcW w:w="809" w:type="pct"/>
            <w:tcBorders>
              <w:top w:val="nil"/>
              <w:left w:val="nil"/>
              <w:bottom w:val="nil"/>
              <w:right w:val="nil"/>
            </w:tcBorders>
            <w:shd w:val="clear" w:color="auto" w:fill="auto"/>
            <w:noWrap/>
            <w:vAlign w:val="bottom"/>
            <w:hideMark/>
          </w:tcPr>
          <w:p w14:paraId="4F53EF2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$2,955,000</w:t>
            </w:r>
          </w:p>
        </w:tc>
        <w:tc>
          <w:tcPr>
            <w:tcW w:w="756" w:type="pct"/>
            <w:tcBorders>
              <w:top w:val="nil"/>
              <w:left w:val="nil"/>
              <w:bottom w:val="nil"/>
              <w:right w:val="nil"/>
            </w:tcBorders>
            <w:shd w:val="clear" w:color="auto" w:fill="auto"/>
            <w:noWrap/>
            <w:vAlign w:val="bottom"/>
            <w:hideMark/>
          </w:tcPr>
          <w:p w14:paraId="620B4B0A"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6% | 7%</w:t>
            </w:r>
          </w:p>
        </w:tc>
        <w:tc>
          <w:tcPr>
            <w:tcW w:w="692" w:type="pct"/>
            <w:tcBorders>
              <w:top w:val="nil"/>
              <w:left w:val="nil"/>
              <w:bottom w:val="nil"/>
              <w:right w:val="nil"/>
            </w:tcBorders>
            <w:shd w:val="clear" w:color="auto" w:fill="auto"/>
            <w:noWrap/>
            <w:vAlign w:val="bottom"/>
            <w:hideMark/>
          </w:tcPr>
          <w:p w14:paraId="664AB99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44% | 1%</w:t>
            </w:r>
          </w:p>
        </w:tc>
        <w:tc>
          <w:tcPr>
            <w:tcW w:w="1368" w:type="pct"/>
            <w:tcBorders>
              <w:top w:val="nil"/>
              <w:left w:val="nil"/>
              <w:bottom w:val="nil"/>
              <w:right w:val="single" w:sz="8" w:space="0" w:color="auto"/>
            </w:tcBorders>
            <w:shd w:val="clear" w:color="auto" w:fill="auto"/>
            <w:noWrap/>
            <w:vAlign w:val="bottom"/>
            <w:hideMark/>
          </w:tcPr>
          <w:p w14:paraId="5BBEB27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Travelers Group</w:t>
            </w:r>
          </w:p>
        </w:tc>
      </w:tr>
      <w:tr w:rsidR="00966252" w:rsidRPr="00966252" w14:paraId="6D108329"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263E3797"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Landmark American Insurance Company</w:t>
            </w:r>
          </w:p>
        </w:tc>
        <w:tc>
          <w:tcPr>
            <w:tcW w:w="809" w:type="pct"/>
            <w:tcBorders>
              <w:top w:val="nil"/>
              <w:left w:val="nil"/>
              <w:bottom w:val="nil"/>
              <w:right w:val="nil"/>
            </w:tcBorders>
            <w:shd w:val="clear" w:color="auto" w:fill="auto"/>
            <w:noWrap/>
            <w:vAlign w:val="bottom"/>
            <w:hideMark/>
          </w:tcPr>
          <w:p w14:paraId="3BE7519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$2,747,000</w:t>
            </w:r>
          </w:p>
        </w:tc>
        <w:tc>
          <w:tcPr>
            <w:tcW w:w="756" w:type="pct"/>
            <w:tcBorders>
              <w:top w:val="nil"/>
              <w:left w:val="nil"/>
              <w:bottom w:val="nil"/>
              <w:right w:val="nil"/>
            </w:tcBorders>
            <w:shd w:val="clear" w:color="auto" w:fill="auto"/>
            <w:noWrap/>
            <w:vAlign w:val="bottom"/>
            <w:hideMark/>
          </w:tcPr>
          <w:p w14:paraId="34317DAC"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14% | 30%</w:t>
            </w:r>
          </w:p>
        </w:tc>
        <w:tc>
          <w:tcPr>
            <w:tcW w:w="692" w:type="pct"/>
            <w:tcBorders>
              <w:top w:val="nil"/>
              <w:left w:val="nil"/>
              <w:bottom w:val="nil"/>
              <w:right w:val="nil"/>
            </w:tcBorders>
            <w:shd w:val="clear" w:color="auto" w:fill="auto"/>
            <w:noWrap/>
            <w:vAlign w:val="bottom"/>
            <w:hideMark/>
          </w:tcPr>
          <w:p w14:paraId="69AF005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49% | 15%</w:t>
            </w:r>
          </w:p>
        </w:tc>
        <w:tc>
          <w:tcPr>
            <w:tcW w:w="1368" w:type="pct"/>
            <w:tcBorders>
              <w:top w:val="nil"/>
              <w:left w:val="nil"/>
              <w:bottom w:val="nil"/>
              <w:right w:val="single" w:sz="8" w:space="0" w:color="auto"/>
            </w:tcBorders>
            <w:shd w:val="clear" w:color="auto" w:fill="auto"/>
            <w:noWrap/>
            <w:vAlign w:val="bottom"/>
            <w:hideMark/>
          </w:tcPr>
          <w:p w14:paraId="79AC9657"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Berkshire Hathaway Insurance Group</w:t>
            </w:r>
          </w:p>
        </w:tc>
      </w:tr>
      <w:tr w:rsidR="00966252" w:rsidRPr="00966252" w14:paraId="43540C4F" w14:textId="77777777" w:rsidTr="00966252">
        <w:trPr>
          <w:trHeight w:val="20"/>
        </w:trPr>
        <w:tc>
          <w:tcPr>
            <w:tcW w:w="1376" w:type="pct"/>
            <w:tcBorders>
              <w:top w:val="nil"/>
              <w:left w:val="single" w:sz="8" w:space="0" w:color="auto"/>
              <w:bottom w:val="nil"/>
              <w:right w:val="nil"/>
            </w:tcBorders>
            <w:shd w:val="clear" w:color="auto" w:fill="auto"/>
            <w:noWrap/>
            <w:vAlign w:val="bottom"/>
            <w:hideMark/>
          </w:tcPr>
          <w:p w14:paraId="2D84A9F7"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AIG Specialty Insurance Company</w:t>
            </w:r>
          </w:p>
        </w:tc>
        <w:tc>
          <w:tcPr>
            <w:tcW w:w="809" w:type="pct"/>
            <w:tcBorders>
              <w:top w:val="nil"/>
              <w:left w:val="nil"/>
              <w:bottom w:val="nil"/>
              <w:right w:val="nil"/>
            </w:tcBorders>
            <w:shd w:val="clear" w:color="auto" w:fill="auto"/>
            <w:noWrap/>
            <w:vAlign w:val="bottom"/>
            <w:hideMark/>
          </w:tcPr>
          <w:p w14:paraId="55793C2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$1,847,000</w:t>
            </w:r>
          </w:p>
        </w:tc>
        <w:tc>
          <w:tcPr>
            <w:tcW w:w="756" w:type="pct"/>
            <w:tcBorders>
              <w:top w:val="nil"/>
              <w:left w:val="nil"/>
              <w:bottom w:val="nil"/>
              <w:right w:val="nil"/>
            </w:tcBorders>
            <w:shd w:val="clear" w:color="auto" w:fill="auto"/>
            <w:noWrap/>
            <w:vAlign w:val="bottom"/>
            <w:hideMark/>
          </w:tcPr>
          <w:p w14:paraId="270477D6"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25% | 26%</w:t>
            </w:r>
          </w:p>
        </w:tc>
        <w:tc>
          <w:tcPr>
            <w:tcW w:w="692" w:type="pct"/>
            <w:tcBorders>
              <w:top w:val="nil"/>
              <w:left w:val="nil"/>
              <w:bottom w:val="nil"/>
              <w:right w:val="nil"/>
            </w:tcBorders>
            <w:shd w:val="clear" w:color="auto" w:fill="auto"/>
            <w:noWrap/>
            <w:vAlign w:val="bottom"/>
            <w:hideMark/>
          </w:tcPr>
          <w:p w14:paraId="717608E8"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162% | 1%</w:t>
            </w:r>
          </w:p>
        </w:tc>
        <w:tc>
          <w:tcPr>
            <w:tcW w:w="1368" w:type="pct"/>
            <w:tcBorders>
              <w:top w:val="nil"/>
              <w:left w:val="nil"/>
              <w:bottom w:val="nil"/>
              <w:right w:val="single" w:sz="8" w:space="0" w:color="auto"/>
            </w:tcBorders>
            <w:shd w:val="clear" w:color="auto" w:fill="auto"/>
            <w:noWrap/>
            <w:vAlign w:val="bottom"/>
            <w:hideMark/>
          </w:tcPr>
          <w:p w14:paraId="5840A703"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American International Group</w:t>
            </w:r>
          </w:p>
        </w:tc>
      </w:tr>
      <w:tr w:rsidR="00966252" w:rsidRPr="00966252" w14:paraId="42C23A67" w14:textId="77777777" w:rsidTr="0096625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A6913F6"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C2F6EFF" w14:textId="77777777" w:rsidR="00966252" w:rsidRPr="00966252" w:rsidRDefault="00966252" w:rsidP="00966252">
            <w:pPr>
              <w:spacing w:after="0" w:line="240" w:lineRule="auto"/>
              <w:jc w:val="center"/>
              <w:rPr>
                <w:rFonts w:ascii="Calibri" w:eastAsia="Times New Roman" w:hAnsi="Calibri" w:cs="Calibri"/>
                <w:b/>
                <w:bCs/>
                <w:color w:val="000000"/>
                <w:sz w:val="12"/>
                <w:szCs w:val="12"/>
              </w:rPr>
            </w:pPr>
            <w:r w:rsidRPr="00966252">
              <w:rPr>
                <w:rFonts w:ascii="Calibri" w:eastAsia="Times New Roman" w:hAnsi="Calibri" w:cs="Calibri"/>
                <w:b/>
                <w:bCs/>
                <w:color w:val="000000"/>
                <w:sz w:val="12"/>
                <w:szCs w:val="12"/>
              </w:rPr>
              <w:t>Group or "N/A"</w:t>
            </w:r>
          </w:p>
        </w:tc>
      </w:tr>
      <w:tr w:rsidR="00966252" w:rsidRPr="00966252" w14:paraId="1A96F533" w14:textId="77777777" w:rsidTr="0096625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0474E5F" w14:textId="77777777" w:rsidR="00966252" w:rsidRPr="00966252" w:rsidRDefault="00966252" w:rsidP="00966252">
            <w:pPr>
              <w:spacing w:after="0" w:line="240" w:lineRule="auto"/>
              <w:rPr>
                <w:rFonts w:ascii="Calibri" w:eastAsia="Times New Roman" w:hAnsi="Calibri" w:cs="Calibri"/>
                <w:color w:val="000000"/>
                <w:sz w:val="12"/>
                <w:szCs w:val="12"/>
              </w:rPr>
            </w:pPr>
            <w:r w:rsidRPr="00966252">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3A965AE5"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3529C880"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1EFDB104"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057CAA1E" w14:textId="77777777" w:rsidR="00966252" w:rsidRPr="00966252" w:rsidRDefault="00966252" w:rsidP="00966252">
            <w:pPr>
              <w:spacing w:after="0" w:line="240" w:lineRule="auto"/>
              <w:jc w:val="center"/>
              <w:rPr>
                <w:rFonts w:ascii="Calibri" w:eastAsia="Times New Roman" w:hAnsi="Calibri" w:cs="Calibri"/>
                <w:color w:val="000000"/>
                <w:sz w:val="12"/>
                <w:szCs w:val="12"/>
              </w:rPr>
            </w:pPr>
            <w:r w:rsidRPr="00966252">
              <w:rPr>
                <w:rFonts w:ascii="Calibri" w:eastAsia="Times New Roman" w:hAnsi="Calibri" w:cs="Calibri"/>
                <w:color w:val="000000"/>
                <w:sz w:val="12"/>
                <w:szCs w:val="12"/>
              </w:rPr>
              <w:t>N/A</w:t>
            </w:r>
          </w:p>
        </w:tc>
      </w:tr>
    </w:tbl>
    <w:p w14:paraId="4A1F3D64" w14:textId="7CF70BE5" w:rsidR="00847C75" w:rsidRDefault="002818CC" w:rsidP="00FA16A1">
      <w:pPr>
        <w:rPr>
          <w:rStyle w:val="SubtleEmphasis"/>
        </w:rPr>
      </w:pPr>
      <w:r w:rsidRPr="006B187C">
        <w:rPr>
          <w:rStyle w:val="SubtleEmphasis"/>
        </w:rPr>
        <w:t>Source: © A.M. Best Company — used by permission.</w:t>
      </w:r>
      <w:r w:rsidR="009C7E17" w:rsidRPr="009C7E17">
        <w:rPr>
          <w:rStyle w:val="SubtleEmphasis"/>
        </w:rPr>
        <w:t xml:space="preserve"> </w:t>
      </w:r>
      <w:r w:rsidR="009C7E17">
        <w:rPr>
          <w:rStyle w:val="SubtleEmphasis"/>
        </w:rPr>
        <w:t>(Included in the above data are all P&amp;C policies issued</w:t>
      </w:r>
      <w:r w:rsidR="006F19F0">
        <w:rPr>
          <w:rStyle w:val="SubtleEmphasis"/>
        </w:rPr>
        <w:t xml:space="preserve"> in </w:t>
      </w:r>
      <w:r w:rsidR="00940768">
        <w:rPr>
          <w:rStyle w:val="SubtleEmphasis"/>
        </w:rPr>
        <w:t>Nebraska</w:t>
      </w:r>
      <w:r w:rsidR="009C7E17">
        <w:rPr>
          <w:rStyle w:val="SubtleEmphasis"/>
        </w:rPr>
        <w:t xml:space="preserve"> </w:t>
      </w:r>
      <w:r w:rsidR="00A40353">
        <w:rPr>
          <w:rStyle w:val="SubtleEmphasis"/>
        </w:rPr>
        <w:t xml:space="preserve">to cover </w:t>
      </w:r>
      <w:r w:rsidR="00C14583">
        <w:rPr>
          <w:rStyle w:val="SubtleEmphasis"/>
        </w:rPr>
        <w:t>real or personal</w:t>
      </w:r>
      <w:r w:rsidR="00A40353">
        <w:rPr>
          <w:rStyle w:val="SubtleEmphasis"/>
        </w:rPr>
        <w:t xml:space="preserve"> </w:t>
      </w:r>
      <w:r w:rsidR="00140059">
        <w:rPr>
          <w:rStyle w:val="SubtleEmphasis"/>
        </w:rPr>
        <w:t>property for other than fire, such as windstorm, hail, vehicles, etc.</w:t>
      </w:r>
      <w:r w:rsidR="000B46A5">
        <w:rPr>
          <w:rStyle w:val="SubtleEmphasis"/>
        </w:rPr>
        <w:t xml:space="preserve"> If premiums are combined in policies with Fire, the premiums and losses are reported as they are allocated by insurers)</w:t>
      </w:r>
      <w:r w:rsidR="009C7E17">
        <w:rPr>
          <w:rStyle w:val="SubtleEmphasis"/>
        </w:rPr>
        <w:t>.</w:t>
      </w:r>
      <w: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847C75" w:rsidRPr="00646A4D" w14:paraId="76B4B5D6" w14:textId="77777777" w:rsidTr="00173D8F">
        <w:tc>
          <w:tcPr>
            <w:tcW w:w="4821" w:type="pct"/>
            <w:vAlign w:val="center"/>
          </w:tcPr>
          <w:p w14:paraId="7694CFE7" w14:textId="40112379" w:rsidR="00847C75" w:rsidRPr="003D7297" w:rsidRDefault="005837CB" w:rsidP="003D7297">
            <w:pPr>
              <w:pStyle w:val="Heading2"/>
            </w:pPr>
            <w:bookmarkStart w:id="30" w:name="_Toc167737310"/>
            <w:r w:rsidRPr="003D7297">
              <w:lastRenderedPageBreak/>
              <w:t>Boiler &amp; Machinery</w:t>
            </w:r>
            <w:bookmarkEnd w:id="30"/>
          </w:p>
        </w:tc>
        <w:tc>
          <w:tcPr>
            <w:tcW w:w="179" w:type="pct"/>
          </w:tcPr>
          <w:p w14:paraId="45F8D94A" w14:textId="6C8ABDE2" w:rsidR="00847C75" w:rsidRPr="00646A4D" w:rsidRDefault="00847C75" w:rsidP="00753E81"/>
        </w:tc>
      </w:tr>
    </w:tbl>
    <w:p w14:paraId="323356C7" w14:textId="77777777" w:rsidR="00847C75" w:rsidRDefault="00847C75" w:rsidP="009F6FE4">
      <w:pPr>
        <w:pStyle w:val="NoSpacing"/>
        <w:rPr>
          <w:rStyle w:val="SubtleEmphasis"/>
        </w:rPr>
      </w:pPr>
    </w:p>
    <w:p w14:paraId="1ECD5F1D" w14:textId="72760AFE" w:rsidR="00002167" w:rsidRDefault="00966252" w:rsidP="00FA26BF">
      <w:pPr>
        <w:pStyle w:val="NoSpacing"/>
        <w:rPr>
          <w:rStyle w:val="SubtleEmphasis"/>
          <w:noProof/>
        </w:rPr>
      </w:pPr>
      <w:r>
        <w:rPr>
          <w:rStyle w:val="SubtleEmphasis"/>
          <w:noProof/>
        </w:rPr>
        <w:drawing>
          <wp:inline distT="0" distB="0" distL="0" distR="0" wp14:anchorId="73A06364" wp14:editId="6B212ADB">
            <wp:extent cx="5840730" cy="2889885"/>
            <wp:effectExtent l="0" t="0" r="7620" b="5715"/>
            <wp:docPr id="199152231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0E472D29" w14:textId="77777777" w:rsidR="00EF58F7" w:rsidRDefault="00EF58F7" w:rsidP="00FA26BF">
      <w:pPr>
        <w:pStyle w:val="NoSpacing"/>
        <w:rPr>
          <w:rStyle w:val="SubtleEmphasis"/>
          <w:noProof/>
        </w:rPr>
      </w:pPr>
    </w:p>
    <w:tbl>
      <w:tblPr>
        <w:tblW w:w="5000" w:type="pct"/>
        <w:tblLook w:val="04A0" w:firstRow="1" w:lastRow="0" w:firstColumn="1" w:lastColumn="0" w:noHBand="0" w:noVBand="1"/>
      </w:tblPr>
      <w:tblGrid>
        <w:gridCol w:w="1332"/>
        <w:gridCol w:w="1139"/>
        <w:gridCol w:w="1701"/>
        <w:gridCol w:w="1461"/>
        <w:gridCol w:w="222"/>
        <w:gridCol w:w="1330"/>
        <w:gridCol w:w="2155"/>
      </w:tblGrid>
      <w:tr w:rsidR="00CA49AC" w:rsidRPr="00570721" w14:paraId="337870B8" w14:textId="77777777" w:rsidTr="00CA49AC">
        <w:trPr>
          <w:trHeight w:val="20"/>
        </w:trPr>
        <w:tc>
          <w:tcPr>
            <w:tcW w:w="1303"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E081183"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ALL Direct Written Premium (DPW)</w:t>
            </w:r>
          </w:p>
        </w:tc>
        <w:tc>
          <w:tcPr>
            <w:tcW w:w="896" w:type="pct"/>
            <w:tcBorders>
              <w:top w:val="single" w:sz="8" w:space="0" w:color="auto"/>
              <w:left w:val="nil"/>
              <w:bottom w:val="single" w:sz="4" w:space="0" w:color="auto"/>
              <w:right w:val="single" w:sz="4" w:space="0" w:color="auto"/>
            </w:tcBorders>
            <w:shd w:val="clear" w:color="auto" w:fill="auto"/>
            <w:noWrap/>
            <w:vAlign w:val="center"/>
            <w:hideMark/>
          </w:tcPr>
          <w:p w14:paraId="5694B6E4"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Ind Agent DPW</w:t>
            </w:r>
          </w:p>
        </w:tc>
        <w:tc>
          <w:tcPr>
            <w:tcW w:w="770" w:type="pct"/>
            <w:tcBorders>
              <w:top w:val="single" w:sz="8" w:space="0" w:color="auto"/>
              <w:left w:val="nil"/>
              <w:bottom w:val="single" w:sz="4" w:space="0" w:color="auto"/>
              <w:right w:val="single" w:sz="4" w:space="0" w:color="auto"/>
            </w:tcBorders>
            <w:shd w:val="clear" w:color="auto" w:fill="auto"/>
            <w:noWrap/>
            <w:vAlign w:val="center"/>
            <w:hideMark/>
          </w:tcPr>
          <w:p w14:paraId="22391CAD"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Excl.-Captive DPW</w:t>
            </w:r>
          </w:p>
        </w:tc>
        <w:tc>
          <w:tcPr>
            <w:tcW w:w="119" w:type="pct"/>
            <w:tcBorders>
              <w:top w:val="single" w:sz="8" w:space="0" w:color="auto"/>
              <w:left w:val="nil"/>
              <w:bottom w:val="single" w:sz="4" w:space="0" w:color="auto"/>
              <w:right w:val="nil"/>
            </w:tcBorders>
          </w:tcPr>
          <w:p w14:paraId="75C8178A"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702" w:type="pct"/>
            <w:tcBorders>
              <w:top w:val="single" w:sz="8" w:space="0" w:color="auto"/>
              <w:left w:val="nil"/>
              <w:bottom w:val="single" w:sz="4" w:space="0" w:color="auto"/>
              <w:right w:val="single" w:sz="4" w:space="0" w:color="auto"/>
            </w:tcBorders>
            <w:shd w:val="clear" w:color="auto" w:fill="auto"/>
            <w:noWrap/>
            <w:vAlign w:val="center"/>
            <w:hideMark/>
          </w:tcPr>
          <w:p w14:paraId="040DD625" w14:textId="60D8BC99"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Direct DPW</w:t>
            </w:r>
          </w:p>
        </w:tc>
        <w:tc>
          <w:tcPr>
            <w:tcW w:w="1210" w:type="pct"/>
            <w:tcBorders>
              <w:top w:val="single" w:sz="8" w:space="0" w:color="auto"/>
              <w:left w:val="nil"/>
              <w:bottom w:val="single" w:sz="4" w:space="0" w:color="auto"/>
              <w:right w:val="single" w:sz="8" w:space="0" w:color="auto"/>
            </w:tcBorders>
            <w:shd w:val="clear" w:color="auto" w:fill="auto"/>
            <w:noWrap/>
            <w:vAlign w:val="center"/>
            <w:hideMark/>
          </w:tcPr>
          <w:p w14:paraId="21DCECE2"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Surplus Lines DPW</w:t>
            </w:r>
          </w:p>
        </w:tc>
      </w:tr>
      <w:tr w:rsidR="00CA49AC" w:rsidRPr="00570721" w14:paraId="2C82E424"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auto" w:fill="auto"/>
            <w:noWrap/>
            <w:vAlign w:val="bottom"/>
            <w:hideMark/>
          </w:tcPr>
          <w:p w14:paraId="2E891BC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$25,855,000</w:t>
            </w:r>
          </w:p>
        </w:tc>
        <w:tc>
          <w:tcPr>
            <w:tcW w:w="896" w:type="pct"/>
            <w:tcBorders>
              <w:top w:val="nil"/>
              <w:left w:val="nil"/>
              <w:bottom w:val="single" w:sz="8" w:space="0" w:color="auto"/>
              <w:right w:val="single" w:sz="4" w:space="0" w:color="auto"/>
            </w:tcBorders>
            <w:shd w:val="clear" w:color="auto" w:fill="auto"/>
            <w:noWrap/>
            <w:vAlign w:val="center"/>
            <w:hideMark/>
          </w:tcPr>
          <w:p w14:paraId="5CFBB8C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$23,070,000 </w:t>
            </w:r>
          </w:p>
        </w:tc>
        <w:tc>
          <w:tcPr>
            <w:tcW w:w="770" w:type="pct"/>
            <w:tcBorders>
              <w:top w:val="nil"/>
              <w:left w:val="nil"/>
              <w:bottom w:val="single" w:sz="8" w:space="0" w:color="auto"/>
              <w:right w:val="single" w:sz="4" w:space="0" w:color="auto"/>
            </w:tcBorders>
            <w:shd w:val="clear" w:color="auto" w:fill="auto"/>
            <w:noWrap/>
            <w:vAlign w:val="center"/>
            <w:hideMark/>
          </w:tcPr>
          <w:p w14:paraId="3FED4E97"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$1,035,000 </w:t>
            </w:r>
          </w:p>
        </w:tc>
        <w:tc>
          <w:tcPr>
            <w:tcW w:w="119" w:type="pct"/>
            <w:tcBorders>
              <w:top w:val="nil"/>
              <w:left w:val="nil"/>
              <w:bottom w:val="single" w:sz="8" w:space="0" w:color="auto"/>
              <w:right w:val="nil"/>
            </w:tcBorders>
          </w:tcPr>
          <w:p w14:paraId="66D14D0E"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single" w:sz="4" w:space="0" w:color="auto"/>
            </w:tcBorders>
            <w:shd w:val="clear" w:color="auto" w:fill="auto"/>
            <w:noWrap/>
            <w:vAlign w:val="center"/>
            <w:hideMark/>
          </w:tcPr>
          <w:p w14:paraId="0DECC097" w14:textId="39AE17BC"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$1,740,000 </w:t>
            </w:r>
          </w:p>
        </w:tc>
        <w:tc>
          <w:tcPr>
            <w:tcW w:w="1210" w:type="pct"/>
            <w:tcBorders>
              <w:top w:val="nil"/>
              <w:left w:val="nil"/>
              <w:bottom w:val="single" w:sz="8" w:space="0" w:color="auto"/>
              <w:right w:val="single" w:sz="8" w:space="0" w:color="auto"/>
            </w:tcBorders>
            <w:shd w:val="clear" w:color="auto" w:fill="auto"/>
            <w:noWrap/>
            <w:vAlign w:val="center"/>
            <w:hideMark/>
          </w:tcPr>
          <w:p w14:paraId="4EA50A2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$1,002,000 </w:t>
            </w:r>
          </w:p>
        </w:tc>
      </w:tr>
      <w:tr w:rsidR="00CA49AC" w:rsidRPr="00570721" w14:paraId="25ED35D7"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auto" w:fill="auto"/>
            <w:noWrap/>
            <w:vAlign w:val="bottom"/>
            <w:hideMark/>
          </w:tcPr>
          <w:p w14:paraId="3477037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896" w:type="pct"/>
            <w:tcBorders>
              <w:top w:val="nil"/>
              <w:left w:val="nil"/>
              <w:bottom w:val="single" w:sz="8" w:space="0" w:color="auto"/>
              <w:right w:val="single" w:sz="4" w:space="0" w:color="auto"/>
            </w:tcBorders>
            <w:shd w:val="clear" w:color="auto" w:fill="auto"/>
            <w:noWrap/>
            <w:vAlign w:val="center"/>
            <w:hideMark/>
          </w:tcPr>
          <w:p w14:paraId="54CD6DA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770" w:type="pct"/>
            <w:tcBorders>
              <w:top w:val="nil"/>
              <w:left w:val="nil"/>
              <w:bottom w:val="single" w:sz="8" w:space="0" w:color="auto"/>
              <w:right w:val="single" w:sz="4" w:space="0" w:color="auto"/>
            </w:tcBorders>
            <w:shd w:val="clear" w:color="auto" w:fill="auto"/>
            <w:noWrap/>
            <w:vAlign w:val="center"/>
            <w:hideMark/>
          </w:tcPr>
          <w:p w14:paraId="67F5B0E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119" w:type="pct"/>
            <w:tcBorders>
              <w:top w:val="nil"/>
              <w:left w:val="nil"/>
              <w:bottom w:val="single" w:sz="8" w:space="0" w:color="auto"/>
              <w:right w:val="nil"/>
            </w:tcBorders>
          </w:tcPr>
          <w:p w14:paraId="5CD83A61"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nil"/>
            </w:tcBorders>
            <w:shd w:val="clear" w:color="auto" w:fill="auto"/>
            <w:noWrap/>
            <w:vAlign w:val="center"/>
            <w:hideMark/>
          </w:tcPr>
          <w:p w14:paraId="5790A86B" w14:textId="2C1C82F2"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1210" w:type="pct"/>
            <w:tcBorders>
              <w:top w:val="nil"/>
              <w:left w:val="single" w:sz="4" w:space="0" w:color="auto"/>
              <w:bottom w:val="single" w:sz="8" w:space="0" w:color="auto"/>
              <w:right w:val="single" w:sz="8" w:space="0" w:color="auto"/>
            </w:tcBorders>
            <w:shd w:val="clear" w:color="auto" w:fill="auto"/>
            <w:noWrap/>
            <w:vAlign w:val="center"/>
            <w:hideMark/>
          </w:tcPr>
          <w:p w14:paraId="6399FF8A"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r>
      <w:tr w:rsidR="00CA49AC" w:rsidRPr="00570721" w14:paraId="09046109"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auto" w:fill="auto"/>
            <w:noWrap/>
            <w:vAlign w:val="bottom"/>
            <w:hideMark/>
          </w:tcPr>
          <w:p w14:paraId="18373161"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2019 to 2023 Ave Commission % (All Insurers)</w:t>
            </w:r>
          </w:p>
        </w:tc>
        <w:tc>
          <w:tcPr>
            <w:tcW w:w="896" w:type="pct"/>
            <w:tcBorders>
              <w:top w:val="nil"/>
              <w:left w:val="nil"/>
              <w:bottom w:val="single" w:sz="8" w:space="0" w:color="auto"/>
              <w:right w:val="single" w:sz="4" w:space="0" w:color="auto"/>
            </w:tcBorders>
            <w:shd w:val="clear" w:color="auto" w:fill="auto"/>
            <w:noWrap/>
            <w:vAlign w:val="center"/>
            <w:hideMark/>
          </w:tcPr>
          <w:p w14:paraId="186E1987"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Ind Agent Penetration</w:t>
            </w:r>
          </w:p>
        </w:tc>
        <w:tc>
          <w:tcPr>
            <w:tcW w:w="770" w:type="pct"/>
            <w:tcBorders>
              <w:top w:val="nil"/>
              <w:left w:val="nil"/>
              <w:bottom w:val="single" w:sz="8" w:space="0" w:color="auto"/>
              <w:right w:val="single" w:sz="4" w:space="0" w:color="auto"/>
            </w:tcBorders>
            <w:shd w:val="clear" w:color="auto" w:fill="auto"/>
            <w:noWrap/>
            <w:vAlign w:val="center"/>
            <w:hideMark/>
          </w:tcPr>
          <w:p w14:paraId="52D607DD"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Excl.-Captive Penetration</w:t>
            </w:r>
          </w:p>
        </w:tc>
        <w:tc>
          <w:tcPr>
            <w:tcW w:w="119" w:type="pct"/>
            <w:tcBorders>
              <w:top w:val="nil"/>
              <w:left w:val="nil"/>
              <w:bottom w:val="single" w:sz="8" w:space="0" w:color="auto"/>
              <w:right w:val="nil"/>
            </w:tcBorders>
          </w:tcPr>
          <w:p w14:paraId="429BB17D"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702" w:type="pct"/>
            <w:tcBorders>
              <w:top w:val="nil"/>
              <w:left w:val="nil"/>
              <w:bottom w:val="single" w:sz="8" w:space="0" w:color="auto"/>
              <w:right w:val="nil"/>
            </w:tcBorders>
            <w:shd w:val="clear" w:color="auto" w:fill="auto"/>
            <w:noWrap/>
            <w:vAlign w:val="center"/>
            <w:hideMark/>
          </w:tcPr>
          <w:p w14:paraId="77F88F7C" w14:textId="7E2DEAF5"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Direct Penetration</w:t>
            </w:r>
          </w:p>
        </w:tc>
        <w:tc>
          <w:tcPr>
            <w:tcW w:w="1210" w:type="pct"/>
            <w:tcBorders>
              <w:top w:val="nil"/>
              <w:left w:val="single" w:sz="4" w:space="0" w:color="auto"/>
              <w:bottom w:val="single" w:sz="8" w:space="0" w:color="auto"/>
              <w:right w:val="single" w:sz="8" w:space="0" w:color="auto"/>
            </w:tcBorders>
            <w:shd w:val="clear" w:color="auto" w:fill="auto"/>
            <w:noWrap/>
            <w:vAlign w:val="center"/>
            <w:hideMark/>
          </w:tcPr>
          <w:p w14:paraId="15A57EF6"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Surplus Lines Utilization</w:t>
            </w:r>
          </w:p>
        </w:tc>
      </w:tr>
      <w:tr w:rsidR="00CA49AC" w:rsidRPr="00570721" w14:paraId="350D1859"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000000" w:fill="FFFFFF"/>
            <w:noWrap/>
            <w:vAlign w:val="center"/>
            <w:hideMark/>
          </w:tcPr>
          <w:p w14:paraId="080B5C8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9.4% | 8.6% | 8.7% | 9.2% | 8.4%</w:t>
            </w:r>
          </w:p>
        </w:tc>
        <w:tc>
          <w:tcPr>
            <w:tcW w:w="896" w:type="pct"/>
            <w:tcBorders>
              <w:top w:val="nil"/>
              <w:left w:val="nil"/>
              <w:bottom w:val="single" w:sz="8" w:space="0" w:color="auto"/>
              <w:right w:val="single" w:sz="4" w:space="0" w:color="auto"/>
            </w:tcBorders>
            <w:shd w:val="clear" w:color="auto" w:fill="auto"/>
            <w:noWrap/>
            <w:vAlign w:val="center"/>
            <w:hideMark/>
          </w:tcPr>
          <w:p w14:paraId="36EA759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89%</w:t>
            </w:r>
          </w:p>
        </w:tc>
        <w:tc>
          <w:tcPr>
            <w:tcW w:w="770" w:type="pct"/>
            <w:tcBorders>
              <w:top w:val="nil"/>
              <w:left w:val="nil"/>
              <w:bottom w:val="single" w:sz="8" w:space="0" w:color="auto"/>
              <w:right w:val="single" w:sz="4" w:space="0" w:color="auto"/>
            </w:tcBorders>
            <w:shd w:val="clear" w:color="auto" w:fill="auto"/>
            <w:noWrap/>
            <w:vAlign w:val="center"/>
            <w:hideMark/>
          </w:tcPr>
          <w:p w14:paraId="5BAE4965"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w:t>
            </w:r>
          </w:p>
        </w:tc>
        <w:tc>
          <w:tcPr>
            <w:tcW w:w="119" w:type="pct"/>
            <w:tcBorders>
              <w:top w:val="nil"/>
              <w:left w:val="nil"/>
              <w:bottom w:val="single" w:sz="8" w:space="0" w:color="auto"/>
              <w:right w:val="nil"/>
            </w:tcBorders>
          </w:tcPr>
          <w:p w14:paraId="37642F09"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nil"/>
            </w:tcBorders>
            <w:shd w:val="clear" w:color="auto" w:fill="auto"/>
            <w:noWrap/>
            <w:vAlign w:val="center"/>
            <w:hideMark/>
          </w:tcPr>
          <w:p w14:paraId="4842873A" w14:textId="1AE3FCC1"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w:t>
            </w:r>
          </w:p>
        </w:tc>
        <w:tc>
          <w:tcPr>
            <w:tcW w:w="1210" w:type="pct"/>
            <w:tcBorders>
              <w:top w:val="nil"/>
              <w:left w:val="single" w:sz="4" w:space="0" w:color="auto"/>
              <w:bottom w:val="single" w:sz="8" w:space="0" w:color="auto"/>
              <w:right w:val="single" w:sz="8" w:space="0" w:color="auto"/>
            </w:tcBorders>
            <w:shd w:val="clear" w:color="auto" w:fill="auto"/>
            <w:noWrap/>
            <w:vAlign w:val="center"/>
            <w:hideMark/>
          </w:tcPr>
          <w:p w14:paraId="3B4A864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3.9%</w:t>
            </w:r>
          </w:p>
        </w:tc>
      </w:tr>
      <w:tr w:rsidR="00CA49AC" w:rsidRPr="00570721" w14:paraId="39053397" w14:textId="77777777" w:rsidTr="00CA49AC">
        <w:trPr>
          <w:trHeight w:val="20"/>
        </w:trPr>
        <w:tc>
          <w:tcPr>
            <w:tcW w:w="1303" w:type="pct"/>
            <w:gridSpan w:val="2"/>
            <w:tcBorders>
              <w:top w:val="nil"/>
              <w:left w:val="nil"/>
              <w:bottom w:val="nil"/>
              <w:right w:val="nil"/>
            </w:tcBorders>
            <w:shd w:val="clear" w:color="auto" w:fill="auto"/>
            <w:noWrap/>
            <w:vAlign w:val="center"/>
            <w:hideMark/>
          </w:tcPr>
          <w:p w14:paraId="526BD2AA"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896" w:type="pct"/>
            <w:tcBorders>
              <w:top w:val="nil"/>
              <w:left w:val="nil"/>
              <w:bottom w:val="nil"/>
              <w:right w:val="nil"/>
            </w:tcBorders>
            <w:shd w:val="clear" w:color="auto" w:fill="auto"/>
            <w:noWrap/>
            <w:vAlign w:val="center"/>
            <w:hideMark/>
          </w:tcPr>
          <w:p w14:paraId="0D7DB6C7"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770" w:type="pct"/>
            <w:tcBorders>
              <w:top w:val="nil"/>
              <w:left w:val="nil"/>
              <w:bottom w:val="nil"/>
              <w:right w:val="nil"/>
            </w:tcBorders>
            <w:shd w:val="clear" w:color="auto" w:fill="auto"/>
            <w:noWrap/>
            <w:vAlign w:val="center"/>
            <w:hideMark/>
          </w:tcPr>
          <w:p w14:paraId="2AD99CCD"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119" w:type="pct"/>
            <w:tcBorders>
              <w:top w:val="nil"/>
              <w:left w:val="nil"/>
              <w:bottom w:val="nil"/>
              <w:right w:val="nil"/>
            </w:tcBorders>
          </w:tcPr>
          <w:p w14:paraId="3DEC58F3"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702" w:type="pct"/>
            <w:tcBorders>
              <w:top w:val="nil"/>
              <w:left w:val="nil"/>
              <w:bottom w:val="nil"/>
              <w:right w:val="nil"/>
            </w:tcBorders>
            <w:shd w:val="clear" w:color="auto" w:fill="auto"/>
            <w:noWrap/>
            <w:vAlign w:val="center"/>
            <w:hideMark/>
          </w:tcPr>
          <w:p w14:paraId="79613A43" w14:textId="465B76E0"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1210" w:type="pct"/>
            <w:tcBorders>
              <w:top w:val="nil"/>
              <w:left w:val="nil"/>
              <w:bottom w:val="nil"/>
              <w:right w:val="nil"/>
            </w:tcBorders>
            <w:shd w:val="clear" w:color="auto" w:fill="auto"/>
            <w:noWrap/>
            <w:vAlign w:val="center"/>
            <w:hideMark/>
          </w:tcPr>
          <w:p w14:paraId="22051BB8"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r>
      <w:tr w:rsidR="00CA49AC" w:rsidRPr="00570721" w14:paraId="06FDFBA8" w14:textId="77777777" w:rsidTr="00CA49AC">
        <w:trPr>
          <w:trHeight w:val="20"/>
        </w:trPr>
        <w:tc>
          <w:tcPr>
            <w:tcW w:w="1303"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990837"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Active Affiliated and Unaffiliated</w:t>
            </w:r>
          </w:p>
        </w:tc>
        <w:tc>
          <w:tcPr>
            <w:tcW w:w="896" w:type="pct"/>
            <w:tcBorders>
              <w:top w:val="single" w:sz="8" w:space="0" w:color="auto"/>
              <w:left w:val="nil"/>
              <w:bottom w:val="single" w:sz="4" w:space="0" w:color="auto"/>
              <w:right w:val="single" w:sz="4" w:space="0" w:color="auto"/>
            </w:tcBorders>
            <w:shd w:val="clear" w:color="auto" w:fill="auto"/>
            <w:noWrap/>
            <w:vAlign w:val="center"/>
            <w:hideMark/>
          </w:tcPr>
          <w:p w14:paraId="64DCF015"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IA+MGA+IA-Mixed</w:t>
            </w:r>
          </w:p>
        </w:tc>
        <w:tc>
          <w:tcPr>
            <w:tcW w:w="770" w:type="pct"/>
            <w:tcBorders>
              <w:top w:val="single" w:sz="8" w:space="0" w:color="auto"/>
              <w:left w:val="nil"/>
              <w:bottom w:val="single" w:sz="4" w:space="0" w:color="auto"/>
              <w:right w:val="single" w:sz="4" w:space="0" w:color="auto"/>
            </w:tcBorders>
            <w:shd w:val="clear" w:color="auto" w:fill="auto"/>
            <w:noWrap/>
            <w:vAlign w:val="center"/>
            <w:hideMark/>
          </w:tcPr>
          <w:p w14:paraId="0AF3481F"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Excl.-Captive</w:t>
            </w:r>
          </w:p>
        </w:tc>
        <w:tc>
          <w:tcPr>
            <w:tcW w:w="119" w:type="pct"/>
            <w:tcBorders>
              <w:top w:val="single" w:sz="8" w:space="0" w:color="auto"/>
              <w:left w:val="nil"/>
              <w:bottom w:val="single" w:sz="4" w:space="0" w:color="auto"/>
              <w:right w:val="nil"/>
            </w:tcBorders>
          </w:tcPr>
          <w:p w14:paraId="1A01E118"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702" w:type="pct"/>
            <w:tcBorders>
              <w:top w:val="single" w:sz="8" w:space="0" w:color="auto"/>
              <w:left w:val="nil"/>
              <w:bottom w:val="single" w:sz="4" w:space="0" w:color="auto"/>
              <w:right w:val="single" w:sz="4" w:space="0" w:color="auto"/>
            </w:tcBorders>
            <w:shd w:val="clear" w:color="auto" w:fill="auto"/>
            <w:noWrap/>
            <w:vAlign w:val="center"/>
            <w:hideMark/>
          </w:tcPr>
          <w:p w14:paraId="322295B8" w14:textId="45EC6C41"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Direct</w:t>
            </w:r>
          </w:p>
        </w:tc>
        <w:tc>
          <w:tcPr>
            <w:tcW w:w="1210" w:type="pct"/>
            <w:tcBorders>
              <w:top w:val="single" w:sz="8" w:space="0" w:color="auto"/>
              <w:left w:val="nil"/>
              <w:bottom w:val="single" w:sz="4" w:space="0" w:color="auto"/>
              <w:right w:val="single" w:sz="8" w:space="0" w:color="auto"/>
            </w:tcBorders>
            <w:shd w:val="clear" w:color="auto" w:fill="auto"/>
            <w:noWrap/>
            <w:vAlign w:val="center"/>
            <w:hideMark/>
          </w:tcPr>
          <w:p w14:paraId="73D6801E"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Surplus Lines Insurers</w:t>
            </w:r>
          </w:p>
        </w:tc>
      </w:tr>
      <w:tr w:rsidR="00CA49AC" w:rsidRPr="00570721" w14:paraId="2513CD97"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auto" w:fill="auto"/>
            <w:noWrap/>
            <w:vAlign w:val="center"/>
            <w:hideMark/>
          </w:tcPr>
          <w:p w14:paraId="58AC202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141 </w:t>
            </w:r>
          </w:p>
        </w:tc>
        <w:tc>
          <w:tcPr>
            <w:tcW w:w="896" w:type="pct"/>
            <w:tcBorders>
              <w:top w:val="nil"/>
              <w:left w:val="nil"/>
              <w:bottom w:val="single" w:sz="8" w:space="0" w:color="auto"/>
              <w:right w:val="single" w:sz="4" w:space="0" w:color="auto"/>
            </w:tcBorders>
            <w:shd w:val="clear" w:color="auto" w:fill="auto"/>
            <w:noWrap/>
            <w:vAlign w:val="center"/>
            <w:hideMark/>
          </w:tcPr>
          <w:p w14:paraId="5E59E33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125 </w:t>
            </w:r>
          </w:p>
        </w:tc>
        <w:tc>
          <w:tcPr>
            <w:tcW w:w="770" w:type="pct"/>
            <w:tcBorders>
              <w:top w:val="nil"/>
              <w:left w:val="nil"/>
              <w:bottom w:val="single" w:sz="8" w:space="0" w:color="auto"/>
              <w:right w:val="single" w:sz="4" w:space="0" w:color="auto"/>
            </w:tcBorders>
            <w:shd w:val="clear" w:color="auto" w:fill="auto"/>
            <w:noWrap/>
            <w:vAlign w:val="center"/>
            <w:hideMark/>
          </w:tcPr>
          <w:p w14:paraId="396D87A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7 </w:t>
            </w:r>
          </w:p>
        </w:tc>
        <w:tc>
          <w:tcPr>
            <w:tcW w:w="119" w:type="pct"/>
            <w:tcBorders>
              <w:top w:val="nil"/>
              <w:left w:val="nil"/>
              <w:bottom w:val="single" w:sz="8" w:space="0" w:color="auto"/>
              <w:right w:val="nil"/>
            </w:tcBorders>
          </w:tcPr>
          <w:p w14:paraId="56BEB98F"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single" w:sz="4" w:space="0" w:color="auto"/>
            </w:tcBorders>
            <w:shd w:val="clear" w:color="auto" w:fill="auto"/>
            <w:noWrap/>
            <w:vAlign w:val="center"/>
            <w:hideMark/>
          </w:tcPr>
          <w:p w14:paraId="39FAA627" w14:textId="564601C5"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6 </w:t>
            </w:r>
          </w:p>
        </w:tc>
        <w:tc>
          <w:tcPr>
            <w:tcW w:w="1210" w:type="pct"/>
            <w:tcBorders>
              <w:top w:val="nil"/>
              <w:left w:val="nil"/>
              <w:bottom w:val="single" w:sz="8" w:space="0" w:color="auto"/>
              <w:right w:val="single" w:sz="8" w:space="0" w:color="auto"/>
            </w:tcBorders>
            <w:shd w:val="clear" w:color="auto" w:fill="auto"/>
            <w:noWrap/>
            <w:vAlign w:val="center"/>
            <w:hideMark/>
          </w:tcPr>
          <w:p w14:paraId="5FC509B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xml:space="preserve">30 </w:t>
            </w:r>
          </w:p>
        </w:tc>
      </w:tr>
      <w:tr w:rsidR="00CA49AC" w:rsidRPr="00570721" w14:paraId="710F9BA5" w14:textId="77777777" w:rsidTr="00CA49AC">
        <w:trPr>
          <w:trHeight w:val="20"/>
        </w:trPr>
        <w:tc>
          <w:tcPr>
            <w:tcW w:w="1303" w:type="pct"/>
            <w:gridSpan w:val="2"/>
            <w:tcBorders>
              <w:top w:val="nil"/>
              <w:left w:val="single" w:sz="8" w:space="0" w:color="auto"/>
              <w:bottom w:val="nil"/>
              <w:right w:val="single" w:sz="4" w:space="0" w:color="auto"/>
            </w:tcBorders>
            <w:shd w:val="clear" w:color="auto" w:fill="auto"/>
            <w:noWrap/>
            <w:vAlign w:val="center"/>
            <w:hideMark/>
          </w:tcPr>
          <w:p w14:paraId="03C2CE3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896" w:type="pct"/>
            <w:tcBorders>
              <w:top w:val="nil"/>
              <w:left w:val="nil"/>
              <w:bottom w:val="nil"/>
              <w:right w:val="single" w:sz="4" w:space="0" w:color="auto"/>
            </w:tcBorders>
            <w:shd w:val="clear" w:color="auto" w:fill="auto"/>
            <w:noWrap/>
            <w:vAlign w:val="center"/>
            <w:hideMark/>
          </w:tcPr>
          <w:p w14:paraId="636E85F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770" w:type="pct"/>
            <w:tcBorders>
              <w:top w:val="nil"/>
              <w:left w:val="nil"/>
              <w:bottom w:val="nil"/>
              <w:right w:val="single" w:sz="4" w:space="0" w:color="auto"/>
            </w:tcBorders>
            <w:shd w:val="clear" w:color="auto" w:fill="auto"/>
            <w:noWrap/>
            <w:vAlign w:val="center"/>
            <w:hideMark/>
          </w:tcPr>
          <w:p w14:paraId="22177C4D"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119" w:type="pct"/>
            <w:tcBorders>
              <w:top w:val="nil"/>
              <w:left w:val="nil"/>
              <w:bottom w:val="nil"/>
              <w:right w:val="nil"/>
            </w:tcBorders>
          </w:tcPr>
          <w:p w14:paraId="34FCDF87"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center"/>
            <w:hideMark/>
          </w:tcPr>
          <w:p w14:paraId="7A0868B1" w14:textId="377C4201"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1210" w:type="pct"/>
            <w:tcBorders>
              <w:top w:val="nil"/>
              <w:left w:val="nil"/>
              <w:bottom w:val="nil"/>
              <w:right w:val="nil"/>
            </w:tcBorders>
            <w:shd w:val="clear" w:color="auto" w:fill="auto"/>
            <w:noWrap/>
            <w:vAlign w:val="center"/>
            <w:hideMark/>
          </w:tcPr>
          <w:p w14:paraId="2FA53C86"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r>
      <w:tr w:rsidR="00CA49AC" w:rsidRPr="00570721" w14:paraId="5DE4BAB2" w14:textId="77777777" w:rsidTr="00CA49AC">
        <w:trPr>
          <w:trHeight w:val="20"/>
        </w:trPr>
        <w:tc>
          <w:tcPr>
            <w:tcW w:w="1303"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D30744"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 5-yr Premium Growth: All Premium</w:t>
            </w:r>
          </w:p>
        </w:tc>
        <w:tc>
          <w:tcPr>
            <w:tcW w:w="896" w:type="pct"/>
            <w:tcBorders>
              <w:top w:val="single" w:sz="8" w:space="0" w:color="auto"/>
              <w:left w:val="nil"/>
              <w:bottom w:val="single" w:sz="4" w:space="0" w:color="auto"/>
              <w:right w:val="single" w:sz="4" w:space="0" w:color="auto"/>
            </w:tcBorders>
            <w:shd w:val="clear" w:color="auto" w:fill="auto"/>
            <w:noWrap/>
            <w:vAlign w:val="center"/>
            <w:hideMark/>
          </w:tcPr>
          <w:p w14:paraId="00CAC580"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 5-yr: IA+MGA+IA-Mixed</w:t>
            </w:r>
          </w:p>
        </w:tc>
        <w:tc>
          <w:tcPr>
            <w:tcW w:w="770" w:type="pct"/>
            <w:tcBorders>
              <w:top w:val="single" w:sz="8" w:space="0" w:color="auto"/>
              <w:left w:val="nil"/>
              <w:bottom w:val="single" w:sz="4" w:space="0" w:color="auto"/>
              <w:right w:val="single" w:sz="4" w:space="0" w:color="auto"/>
            </w:tcBorders>
            <w:shd w:val="clear" w:color="auto" w:fill="auto"/>
            <w:noWrap/>
            <w:vAlign w:val="center"/>
            <w:hideMark/>
          </w:tcPr>
          <w:p w14:paraId="7E077479"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 5-yr: Excl.-Captive</w:t>
            </w:r>
          </w:p>
        </w:tc>
        <w:tc>
          <w:tcPr>
            <w:tcW w:w="119" w:type="pct"/>
            <w:tcBorders>
              <w:top w:val="single" w:sz="8" w:space="0" w:color="auto"/>
              <w:left w:val="nil"/>
              <w:bottom w:val="single" w:sz="4" w:space="0" w:color="auto"/>
              <w:right w:val="nil"/>
            </w:tcBorders>
          </w:tcPr>
          <w:p w14:paraId="345BFFCA"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702" w:type="pct"/>
            <w:tcBorders>
              <w:top w:val="single" w:sz="8" w:space="0" w:color="auto"/>
              <w:left w:val="nil"/>
              <w:bottom w:val="single" w:sz="4" w:space="0" w:color="auto"/>
              <w:right w:val="single" w:sz="4" w:space="0" w:color="auto"/>
            </w:tcBorders>
            <w:shd w:val="clear" w:color="auto" w:fill="auto"/>
            <w:noWrap/>
            <w:vAlign w:val="center"/>
            <w:hideMark/>
          </w:tcPr>
          <w:p w14:paraId="7F0C2FE7" w14:textId="1553366F"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 5-yr: Direct</w:t>
            </w:r>
          </w:p>
        </w:tc>
        <w:tc>
          <w:tcPr>
            <w:tcW w:w="1210" w:type="pct"/>
            <w:tcBorders>
              <w:top w:val="single" w:sz="8" w:space="0" w:color="auto"/>
              <w:left w:val="nil"/>
              <w:bottom w:val="single" w:sz="4" w:space="0" w:color="auto"/>
              <w:right w:val="single" w:sz="8" w:space="0" w:color="auto"/>
            </w:tcBorders>
            <w:shd w:val="clear" w:color="auto" w:fill="auto"/>
            <w:noWrap/>
            <w:vAlign w:val="center"/>
            <w:hideMark/>
          </w:tcPr>
          <w:p w14:paraId="1196B685"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 5-yr: Surplus Lines</w:t>
            </w:r>
          </w:p>
        </w:tc>
      </w:tr>
      <w:tr w:rsidR="00CA49AC" w:rsidRPr="00570721" w14:paraId="69F2A8B7" w14:textId="77777777" w:rsidTr="00CA49AC">
        <w:trPr>
          <w:trHeight w:val="20"/>
        </w:trPr>
        <w:tc>
          <w:tcPr>
            <w:tcW w:w="1303" w:type="pct"/>
            <w:gridSpan w:val="2"/>
            <w:tcBorders>
              <w:top w:val="nil"/>
              <w:left w:val="single" w:sz="8" w:space="0" w:color="auto"/>
              <w:bottom w:val="single" w:sz="8" w:space="0" w:color="auto"/>
              <w:right w:val="single" w:sz="4" w:space="0" w:color="auto"/>
            </w:tcBorders>
            <w:shd w:val="clear" w:color="auto" w:fill="auto"/>
            <w:noWrap/>
            <w:vAlign w:val="center"/>
            <w:hideMark/>
          </w:tcPr>
          <w:p w14:paraId="2ADB2937"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32% | 17%</w:t>
            </w:r>
          </w:p>
        </w:tc>
        <w:tc>
          <w:tcPr>
            <w:tcW w:w="896" w:type="pct"/>
            <w:tcBorders>
              <w:top w:val="nil"/>
              <w:left w:val="nil"/>
              <w:bottom w:val="single" w:sz="8" w:space="0" w:color="auto"/>
              <w:right w:val="single" w:sz="4" w:space="0" w:color="auto"/>
            </w:tcBorders>
            <w:shd w:val="clear" w:color="auto" w:fill="auto"/>
            <w:noWrap/>
            <w:vAlign w:val="center"/>
            <w:hideMark/>
          </w:tcPr>
          <w:p w14:paraId="34C8E1B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35% | 16%</w:t>
            </w:r>
          </w:p>
        </w:tc>
        <w:tc>
          <w:tcPr>
            <w:tcW w:w="770" w:type="pct"/>
            <w:tcBorders>
              <w:top w:val="nil"/>
              <w:left w:val="nil"/>
              <w:bottom w:val="single" w:sz="8" w:space="0" w:color="auto"/>
              <w:right w:val="single" w:sz="4" w:space="0" w:color="auto"/>
            </w:tcBorders>
            <w:shd w:val="clear" w:color="auto" w:fill="auto"/>
            <w:noWrap/>
            <w:vAlign w:val="center"/>
            <w:hideMark/>
          </w:tcPr>
          <w:p w14:paraId="198744C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 | 24%</w:t>
            </w:r>
          </w:p>
        </w:tc>
        <w:tc>
          <w:tcPr>
            <w:tcW w:w="119" w:type="pct"/>
            <w:tcBorders>
              <w:top w:val="nil"/>
              <w:left w:val="nil"/>
              <w:bottom w:val="single" w:sz="8" w:space="0" w:color="auto"/>
              <w:right w:val="nil"/>
            </w:tcBorders>
          </w:tcPr>
          <w:p w14:paraId="1B246F1A"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single" w:sz="4" w:space="0" w:color="auto"/>
            </w:tcBorders>
            <w:shd w:val="clear" w:color="auto" w:fill="auto"/>
            <w:noWrap/>
            <w:vAlign w:val="center"/>
            <w:hideMark/>
          </w:tcPr>
          <w:p w14:paraId="75665B55" w14:textId="501A470C"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22% | 35%</w:t>
            </w:r>
          </w:p>
        </w:tc>
        <w:tc>
          <w:tcPr>
            <w:tcW w:w="1210" w:type="pct"/>
            <w:tcBorders>
              <w:top w:val="nil"/>
              <w:left w:val="nil"/>
              <w:bottom w:val="single" w:sz="8" w:space="0" w:color="auto"/>
              <w:right w:val="single" w:sz="8" w:space="0" w:color="auto"/>
            </w:tcBorders>
            <w:shd w:val="clear" w:color="auto" w:fill="auto"/>
            <w:noWrap/>
            <w:vAlign w:val="center"/>
            <w:hideMark/>
          </w:tcPr>
          <w:p w14:paraId="72CAD24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60% | 23%</w:t>
            </w:r>
          </w:p>
        </w:tc>
      </w:tr>
      <w:tr w:rsidR="00CA49AC" w:rsidRPr="00570721" w14:paraId="55B239F6" w14:textId="77777777" w:rsidTr="00CA49AC">
        <w:trPr>
          <w:trHeight w:val="20"/>
        </w:trPr>
        <w:tc>
          <w:tcPr>
            <w:tcW w:w="1303" w:type="pct"/>
            <w:gridSpan w:val="2"/>
            <w:tcBorders>
              <w:top w:val="nil"/>
              <w:left w:val="single" w:sz="8" w:space="0" w:color="auto"/>
              <w:bottom w:val="nil"/>
              <w:right w:val="single" w:sz="4" w:space="0" w:color="auto"/>
            </w:tcBorders>
            <w:shd w:val="clear" w:color="auto" w:fill="auto"/>
            <w:noWrap/>
            <w:vAlign w:val="center"/>
            <w:hideMark/>
          </w:tcPr>
          <w:p w14:paraId="1D3F5F1B"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896" w:type="pct"/>
            <w:tcBorders>
              <w:top w:val="nil"/>
              <w:left w:val="nil"/>
              <w:bottom w:val="nil"/>
              <w:right w:val="single" w:sz="4" w:space="0" w:color="auto"/>
            </w:tcBorders>
            <w:shd w:val="clear" w:color="auto" w:fill="auto"/>
            <w:noWrap/>
            <w:vAlign w:val="center"/>
            <w:hideMark/>
          </w:tcPr>
          <w:p w14:paraId="2330547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770" w:type="pct"/>
            <w:tcBorders>
              <w:top w:val="nil"/>
              <w:left w:val="nil"/>
              <w:bottom w:val="nil"/>
              <w:right w:val="single" w:sz="4" w:space="0" w:color="auto"/>
            </w:tcBorders>
            <w:shd w:val="clear" w:color="auto" w:fill="auto"/>
            <w:noWrap/>
            <w:vAlign w:val="center"/>
            <w:hideMark/>
          </w:tcPr>
          <w:p w14:paraId="10263CC5"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 </w:t>
            </w:r>
          </w:p>
        </w:tc>
        <w:tc>
          <w:tcPr>
            <w:tcW w:w="119" w:type="pct"/>
            <w:tcBorders>
              <w:top w:val="nil"/>
              <w:left w:val="nil"/>
              <w:bottom w:val="nil"/>
              <w:right w:val="nil"/>
            </w:tcBorders>
          </w:tcPr>
          <w:p w14:paraId="40E8B001"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center"/>
            <w:hideMark/>
          </w:tcPr>
          <w:p w14:paraId="25F600A0" w14:textId="2B0383EC"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1210" w:type="pct"/>
            <w:tcBorders>
              <w:top w:val="nil"/>
              <w:left w:val="nil"/>
              <w:bottom w:val="nil"/>
              <w:right w:val="nil"/>
            </w:tcBorders>
            <w:shd w:val="clear" w:color="auto" w:fill="auto"/>
            <w:noWrap/>
            <w:vAlign w:val="center"/>
            <w:hideMark/>
          </w:tcPr>
          <w:p w14:paraId="6982B04C"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r>
      <w:tr w:rsidR="00CA49AC" w:rsidRPr="00570721" w14:paraId="5A6F4245" w14:textId="77777777" w:rsidTr="00CA49AC">
        <w:trPr>
          <w:trHeight w:val="20"/>
        </w:trPr>
        <w:tc>
          <w:tcPr>
            <w:tcW w:w="1303"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6670DA" w14:textId="77777777" w:rsidR="00CA49AC" w:rsidRPr="00570721" w:rsidRDefault="00CA49AC" w:rsidP="00570721">
            <w:pPr>
              <w:spacing w:after="0" w:line="240" w:lineRule="auto"/>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5 Groups</w:t>
            </w:r>
          </w:p>
        </w:tc>
        <w:tc>
          <w:tcPr>
            <w:tcW w:w="896" w:type="pct"/>
            <w:tcBorders>
              <w:top w:val="single" w:sz="8" w:space="0" w:color="auto"/>
              <w:left w:val="nil"/>
              <w:bottom w:val="single" w:sz="4" w:space="0" w:color="auto"/>
              <w:right w:val="single" w:sz="4" w:space="0" w:color="auto"/>
            </w:tcBorders>
            <w:shd w:val="clear" w:color="auto" w:fill="auto"/>
            <w:noWrap/>
            <w:vAlign w:val="bottom"/>
            <w:hideMark/>
          </w:tcPr>
          <w:p w14:paraId="420436E8"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DPW</w:t>
            </w:r>
          </w:p>
        </w:tc>
        <w:tc>
          <w:tcPr>
            <w:tcW w:w="770" w:type="pct"/>
            <w:tcBorders>
              <w:top w:val="single" w:sz="8" w:space="0" w:color="auto"/>
              <w:left w:val="nil"/>
              <w:bottom w:val="single" w:sz="4" w:space="0" w:color="auto"/>
              <w:right w:val="single" w:sz="4" w:space="0" w:color="auto"/>
            </w:tcBorders>
            <w:shd w:val="clear" w:color="auto" w:fill="auto"/>
            <w:noWrap/>
            <w:vAlign w:val="bottom"/>
            <w:hideMark/>
          </w:tcPr>
          <w:p w14:paraId="36BB48B6"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LR | CR</w:t>
            </w:r>
          </w:p>
        </w:tc>
        <w:tc>
          <w:tcPr>
            <w:tcW w:w="119" w:type="pct"/>
            <w:tcBorders>
              <w:top w:val="single" w:sz="8" w:space="0" w:color="auto"/>
              <w:left w:val="nil"/>
              <w:bottom w:val="single" w:sz="4" w:space="0" w:color="auto"/>
              <w:right w:val="nil"/>
            </w:tcBorders>
          </w:tcPr>
          <w:p w14:paraId="1D0ADB29"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702" w:type="pct"/>
            <w:tcBorders>
              <w:top w:val="single" w:sz="8" w:space="0" w:color="auto"/>
              <w:left w:val="nil"/>
              <w:bottom w:val="single" w:sz="4" w:space="0" w:color="auto"/>
              <w:right w:val="nil"/>
            </w:tcBorders>
            <w:shd w:val="clear" w:color="auto" w:fill="auto"/>
            <w:noWrap/>
            <w:vAlign w:val="bottom"/>
            <w:hideMark/>
          </w:tcPr>
          <w:p w14:paraId="49E12D35" w14:textId="61A549BE"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1-yr Growth | Comm%</w:t>
            </w:r>
          </w:p>
        </w:tc>
        <w:tc>
          <w:tcPr>
            <w:tcW w:w="1210"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E9021D8"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Largest Insurer in Group or "N/A"</w:t>
            </w:r>
          </w:p>
        </w:tc>
      </w:tr>
      <w:tr w:rsidR="00CA49AC" w:rsidRPr="00570721" w14:paraId="35A8E817"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794E32FF"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FM Global Group (G)</w:t>
            </w:r>
          </w:p>
        </w:tc>
        <w:tc>
          <w:tcPr>
            <w:tcW w:w="896" w:type="pct"/>
            <w:tcBorders>
              <w:top w:val="nil"/>
              <w:left w:val="nil"/>
              <w:bottom w:val="nil"/>
              <w:right w:val="nil"/>
            </w:tcBorders>
            <w:shd w:val="clear" w:color="auto" w:fill="auto"/>
            <w:noWrap/>
            <w:vAlign w:val="bottom"/>
            <w:hideMark/>
          </w:tcPr>
          <w:p w14:paraId="480749F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$8,246,000</w:t>
            </w:r>
          </w:p>
        </w:tc>
        <w:tc>
          <w:tcPr>
            <w:tcW w:w="770" w:type="pct"/>
            <w:tcBorders>
              <w:top w:val="nil"/>
              <w:left w:val="nil"/>
              <w:bottom w:val="nil"/>
              <w:right w:val="nil"/>
            </w:tcBorders>
            <w:shd w:val="clear" w:color="auto" w:fill="auto"/>
            <w:noWrap/>
            <w:vAlign w:val="bottom"/>
            <w:hideMark/>
          </w:tcPr>
          <w:p w14:paraId="5AAE315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0% | 20%</w:t>
            </w:r>
          </w:p>
        </w:tc>
        <w:tc>
          <w:tcPr>
            <w:tcW w:w="119" w:type="pct"/>
            <w:tcBorders>
              <w:top w:val="nil"/>
              <w:left w:val="nil"/>
              <w:bottom w:val="nil"/>
              <w:right w:val="nil"/>
            </w:tcBorders>
          </w:tcPr>
          <w:p w14:paraId="78CD795B"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67A8E7C5" w14:textId="384CE3D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65% | 0%</w:t>
            </w:r>
          </w:p>
        </w:tc>
        <w:tc>
          <w:tcPr>
            <w:tcW w:w="1210" w:type="pct"/>
            <w:tcBorders>
              <w:top w:val="nil"/>
              <w:left w:val="nil"/>
              <w:bottom w:val="nil"/>
              <w:right w:val="single" w:sz="8" w:space="0" w:color="auto"/>
            </w:tcBorders>
            <w:shd w:val="clear" w:color="auto" w:fill="auto"/>
            <w:noWrap/>
            <w:vAlign w:val="bottom"/>
            <w:hideMark/>
          </w:tcPr>
          <w:p w14:paraId="55D05DB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Factory Mutual Insurance Company</w:t>
            </w:r>
          </w:p>
        </w:tc>
      </w:tr>
      <w:tr w:rsidR="00CA49AC" w:rsidRPr="00570721" w14:paraId="2CC8A619"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2BDC7853"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Property &amp; Casualty Group (G)</w:t>
            </w:r>
          </w:p>
        </w:tc>
        <w:tc>
          <w:tcPr>
            <w:tcW w:w="896" w:type="pct"/>
            <w:tcBorders>
              <w:top w:val="nil"/>
              <w:left w:val="nil"/>
              <w:bottom w:val="nil"/>
              <w:right w:val="nil"/>
            </w:tcBorders>
            <w:shd w:val="clear" w:color="auto" w:fill="auto"/>
            <w:noWrap/>
            <w:vAlign w:val="bottom"/>
            <w:hideMark/>
          </w:tcPr>
          <w:p w14:paraId="4400C3F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$2,672,000</w:t>
            </w:r>
          </w:p>
        </w:tc>
        <w:tc>
          <w:tcPr>
            <w:tcW w:w="770" w:type="pct"/>
            <w:tcBorders>
              <w:top w:val="nil"/>
              <w:left w:val="nil"/>
              <w:bottom w:val="nil"/>
              <w:right w:val="nil"/>
            </w:tcBorders>
            <w:shd w:val="clear" w:color="auto" w:fill="auto"/>
            <w:noWrap/>
            <w:vAlign w:val="bottom"/>
            <w:hideMark/>
          </w:tcPr>
          <w:p w14:paraId="6C69F2CD"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32% | 60%</w:t>
            </w:r>
          </w:p>
        </w:tc>
        <w:tc>
          <w:tcPr>
            <w:tcW w:w="119" w:type="pct"/>
            <w:tcBorders>
              <w:top w:val="nil"/>
              <w:left w:val="nil"/>
              <w:bottom w:val="nil"/>
              <w:right w:val="nil"/>
            </w:tcBorders>
          </w:tcPr>
          <w:p w14:paraId="335B312C"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3794A526" w14:textId="4EA88DF8"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5% | 14%</w:t>
            </w:r>
          </w:p>
        </w:tc>
        <w:tc>
          <w:tcPr>
            <w:tcW w:w="1210" w:type="pct"/>
            <w:tcBorders>
              <w:top w:val="nil"/>
              <w:left w:val="nil"/>
              <w:bottom w:val="nil"/>
              <w:right w:val="single" w:sz="8" w:space="0" w:color="auto"/>
            </w:tcBorders>
            <w:shd w:val="clear" w:color="auto" w:fill="auto"/>
            <w:noWrap/>
            <w:vAlign w:val="bottom"/>
            <w:hideMark/>
          </w:tcPr>
          <w:p w14:paraId="5C90744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Agribusiness Insurance Co</w:t>
            </w:r>
          </w:p>
        </w:tc>
      </w:tr>
      <w:tr w:rsidR="00CA49AC" w:rsidRPr="00570721" w14:paraId="70E5AA8D"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2898E7AC"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American International Group (G)</w:t>
            </w:r>
          </w:p>
        </w:tc>
        <w:tc>
          <w:tcPr>
            <w:tcW w:w="896" w:type="pct"/>
            <w:tcBorders>
              <w:top w:val="nil"/>
              <w:left w:val="nil"/>
              <w:bottom w:val="nil"/>
              <w:right w:val="nil"/>
            </w:tcBorders>
            <w:shd w:val="clear" w:color="auto" w:fill="auto"/>
            <w:noWrap/>
            <w:vAlign w:val="bottom"/>
            <w:hideMark/>
          </w:tcPr>
          <w:p w14:paraId="0CFC7C1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$1,847,000</w:t>
            </w:r>
          </w:p>
        </w:tc>
        <w:tc>
          <w:tcPr>
            <w:tcW w:w="770" w:type="pct"/>
            <w:tcBorders>
              <w:top w:val="nil"/>
              <w:left w:val="nil"/>
              <w:bottom w:val="nil"/>
              <w:right w:val="nil"/>
            </w:tcBorders>
            <w:shd w:val="clear" w:color="auto" w:fill="auto"/>
            <w:noWrap/>
            <w:vAlign w:val="bottom"/>
            <w:hideMark/>
          </w:tcPr>
          <w:p w14:paraId="4D323B1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23% | 38%</w:t>
            </w:r>
          </w:p>
        </w:tc>
        <w:tc>
          <w:tcPr>
            <w:tcW w:w="119" w:type="pct"/>
            <w:tcBorders>
              <w:top w:val="nil"/>
              <w:left w:val="nil"/>
              <w:bottom w:val="nil"/>
              <w:right w:val="nil"/>
            </w:tcBorders>
          </w:tcPr>
          <w:p w14:paraId="301121E3"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1B11403D" w14:textId="05BFF470"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42% | 5%</w:t>
            </w:r>
          </w:p>
        </w:tc>
        <w:tc>
          <w:tcPr>
            <w:tcW w:w="1210" w:type="pct"/>
            <w:tcBorders>
              <w:top w:val="nil"/>
              <w:left w:val="nil"/>
              <w:bottom w:val="nil"/>
              <w:right w:val="single" w:sz="8" w:space="0" w:color="auto"/>
            </w:tcBorders>
            <w:shd w:val="clear" w:color="auto" w:fill="auto"/>
            <w:noWrap/>
            <w:vAlign w:val="bottom"/>
            <w:hideMark/>
          </w:tcPr>
          <w:p w14:paraId="7FDA330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National Union Fire Ins Co Pittsburgh PA</w:t>
            </w:r>
          </w:p>
        </w:tc>
      </w:tr>
      <w:tr w:rsidR="00CA49AC" w:rsidRPr="00570721" w14:paraId="67A97C00"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35CCD6D7"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Travelers Group (G)</w:t>
            </w:r>
          </w:p>
        </w:tc>
        <w:tc>
          <w:tcPr>
            <w:tcW w:w="896" w:type="pct"/>
            <w:tcBorders>
              <w:top w:val="nil"/>
              <w:left w:val="nil"/>
              <w:bottom w:val="nil"/>
              <w:right w:val="nil"/>
            </w:tcBorders>
            <w:shd w:val="clear" w:color="auto" w:fill="auto"/>
            <w:noWrap/>
            <w:vAlign w:val="bottom"/>
            <w:hideMark/>
          </w:tcPr>
          <w:p w14:paraId="0E5AB413"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$1,631,000</w:t>
            </w:r>
          </w:p>
        </w:tc>
        <w:tc>
          <w:tcPr>
            <w:tcW w:w="770" w:type="pct"/>
            <w:tcBorders>
              <w:top w:val="nil"/>
              <w:left w:val="nil"/>
              <w:bottom w:val="nil"/>
              <w:right w:val="nil"/>
            </w:tcBorders>
            <w:shd w:val="clear" w:color="auto" w:fill="auto"/>
            <w:noWrap/>
            <w:vAlign w:val="bottom"/>
            <w:hideMark/>
          </w:tcPr>
          <w:p w14:paraId="48BAF8B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 | 27%</w:t>
            </w:r>
          </w:p>
        </w:tc>
        <w:tc>
          <w:tcPr>
            <w:tcW w:w="119" w:type="pct"/>
            <w:tcBorders>
              <w:top w:val="nil"/>
              <w:left w:val="nil"/>
              <w:bottom w:val="nil"/>
              <w:right w:val="nil"/>
            </w:tcBorders>
          </w:tcPr>
          <w:p w14:paraId="64F3D08C"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47E39C8E" w14:textId="6E1CE115"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28% | 10%</w:t>
            </w:r>
          </w:p>
        </w:tc>
        <w:tc>
          <w:tcPr>
            <w:tcW w:w="1210" w:type="pct"/>
            <w:tcBorders>
              <w:top w:val="nil"/>
              <w:left w:val="nil"/>
              <w:bottom w:val="nil"/>
              <w:right w:val="single" w:sz="8" w:space="0" w:color="auto"/>
            </w:tcBorders>
            <w:shd w:val="clear" w:color="auto" w:fill="auto"/>
            <w:noWrap/>
            <w:vAlign w:val="bottom"/>
            <w:hideMark/>
          </w:tcPr>
          <w:p w14:paraId="01F9CFE7"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Travelers Property Casualty Co of Amer</w:t>
            </w:r>
          </w:p>
        </w:tc>
      </w:tr>
      <w:tr w:rsidR="00CA49AC" w:rsidRPr="00570721" w14:paraId="653A3B17"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6C06F6D9"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Zurich Insurance US PC Group (G)</w:t>
            </w:r>
          </w:p>
        </w:tc>
        <w:tc>
          <w:tcPr>
            <w:tcW w:w="896" w:type="pct"/>
            <w:tcBorders>
              <w:top w:val="nil"/>
              <w:left w:val="nil"/>
              <w:bottom w:val="nil"/>
              <w:right w:val="nil"/>
            </w:tcBorders>
            <w:shd w:val="clear" w:color="auto" w:fill="auto"/>
            <w:noWrap/>
            <w:vAlign w:val="bottom"/>
            <w:hideMark/>
          </w:tcPr>
          <w:p w14:paraId="6238D46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$1,482,000</w:t>
            </w:r>
          </w:p>
        </w:tc>
        <w:tc>
          <w:tcPr>
            <w:tcW w:w="770" w:type="pct"/>
            <w:tcBorders>
              <w:top w:val="nil"/>
              <w:left w:val="nil"/>
              <w:bottom w:val="nil"/>
              <w:right w:val="nil"/>
            </w:tcBorders>
            <w:shd w:val="clear" w:color="auto" w:fill="auto"/>
            <w:noWrap/>
            <w:vAlign w:val="bottom"/>
            <w:hideMark/>
          </w:tcPr>
          <w:p w14:paraId="393A1B2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 | 16%</w:t>
            </w:r>
          </w:p>
        </w:tc>
        <w:tc>
          <w:tcPr>
            <w:tcW w:w="119" w:type="pct"/>
            <w:tcBorders>
              <w:top w:val="nil"/>
              <w:left w:val="nil"/>
              <w:bottom w:val="nil"/>
              <w:right w:val="nil"/>
            </w:tcBorders>
          </w:tcPr>
          <w:p w14:paraId="1AD8FB94"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530CB44" w14:textId="13400A54"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64% | 3%</w:t>
            </w:r>
          </w:p>
        </w:tc>
        <w:tc>
          <w:tcPr>
            <w:tcW w:w="1210" w:type="pct"/>
            <w:tcBorders>
              <w:top w:val="nil"/>
              <w:left w:val="nil"/>
              <w:bottom w:val="nil"/>
              <w:right w:val="single" w:sz="8" w:space="0" w:color="auto"/>
            </w:tcBorders>
            <w:shd w:val="clear" w:color="auto" w:fill="auto"/>
            <w:noWrap/>
            <w:vAlign w:val="bottom"/>
            <w:hideMark/>
          </w:tcPr>
          <w:p w14:paraId="3BF29B3D"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Zurich American Insurance Company</w:t>
            </w:r>
          </w:p>
        </w:tc>
      </w:tr>
      <w:tr w:rsidR="00CA49AC" w:rsidRPr="00570721" w14:paraId="05B52856" w14:textId="77777777" w:rsidTr="00CA49AC">
        <w:trPr>
          <w:trHeight w:val="20"/>
        </w:trPr>
        <w:tc>
          <w:tcPr>
            <w:tcW w:w="1303" w:type="pct"/>
            <w:gridSpan w:val="2"/>
            <w:tcBorders>
              <w:top w:val="nil"/>
              <w:left w:val="single" w:sz="8" w:space="0" w:color="auto"/>
              <w:bottom w:val="single" w:sz="8" w:space="0" w:color="auto"/>
              <w:right w:val="nil"/>
            </w:tcBorders>
            <w:shd w:val="clear" w:color="auto" w:fill="auto"/>
            <w:noWrap/>
            <w:vAlign w:val="bottom"/>
            <w:hideMark/>
          </w:tcPr>
          <w:p w14:paraId="05F9C996"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Total or Average</w:t>
            </w:r>
          </w:p>
        </w:tc>
        <w:tc>
          <w:tcPr>
            <w:tcW w:w="896" w:type="pct"/>
            <w:tcBorders>
              <w:top w:val="nil"/>
              <w:left w:val="nil"/>
              <w:bottom w:val="single" w:sz="8" w:space="0" w:color="auto"/>
              <w:right w:val="nil"/>
            </w:tcBorders>
            <w:shd w:val="clear" w:color="auto" w:fill="auto"/>
            <w:noWrap/>
            <w:vAlign w:val="bottom"/>
            <w:hideMark/>
          </w:tcPr>
          <w:p w14:paraId="5AB72601"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$25,194,000</w:t>
            </w:r>
          </w:p>
        </w:tc>
        <w:tc>
          <w:tcPr>
            <w:tcW w:w="770" w:type="pct"/>
            <w:tcBorders>
              <w:top w:val="nil"/>
              <w:left w:val="nil"/>
              <w:bottom w:val="single" w:sz="8" w:space="0" w:color="auto"/>
              <w:right w:val="nil"/>
            </w:tcBorders>
            <w:shd w:val="clear" w:color="auto" w:fill="auto"/>
            <w:noWrap/>
            <w:vAlign w:val="bottom"/>
            <w:hideMark/>
          </w:tcPr>
          <w:p w14:paraId="3F39DC2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10% | 31%</w:t>
            </w:r>
          </w:p>
        </w:tc>
        <w:tc>
          <w:tcPr>
            <w:tcW w:w="119" w:type="pct"/>
            <w:tcBorders>
              <w:top w:val="nil"/>
              <w:left w:val="nil"/>
              <w:bottom w:val="single" w:sz="8" w:space="0" w:color="auto"/>
              <w:right w:val="nil"/>
            </w:tcBorders>
          </w:tcPr>
          <w:p w14:paraId="03CF27D2"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nil"/>
            </w:tcBorders>
            <w:shd w:val="clear" w:color="auto" w:fill="auto"/>
            <w:noWrap/>
            <w:vAlign w:val="bottom"/>
            <w:hideMark/>
          </w:tcPr>
          <w:p w14:paraId="29BF1A82" w14:textId="6D2371BC"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28% | 8%</w:t>
            </w:r>
          </w:p>
        </w:tc>
        <w:tc>
          <w:tcPr>
            <w:tcW w:w="1210" w:type="pct"/>
            <w:tcBorders>
              <w:top w:val="nil"/>
              <w:left w:val="nil"/>
              <w:bottom w:val="single" w:sz="8" w:space="0" w:color="auto"/>
              <w:right w:val="single" w:sz="8" w:space="0" w:color="auto"/>
            </w:tcBorders>
            <w:shd w:val="clear" w:color="auto" w:fill="auto"/>
            <w:noWrap/>
            <w:vAlign w:val="bottom"/>
            <w:hideMark/>
          </w:tcPr>
          <w:p w14:paraId="2368C75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w:t>
            </w:r>
          </w:p>
        </w:tc>
      </w:tr>
      <w:tr w:rsidR="00CA49AC" w:rsidRPr="00570721" w14:paraId="04B5747F" w14:textId="77777777" w:rsidTr="00CA49AC">
        <w:trPr>
          <w:trHeight w:val="20"/>
        </w:trPr>
        <w:tc>
          <w:tcPr>
            <w:tcW w:w="1303" w:type="pct"/>
            <w:gridSpan w:val="2"/>
            <w:tcBorders>
              <w:top w:val="nil"/>
              <w:left w:val="nil"/>
              <w:bottom w:val="nil"/>
              <w:right w:val="nil"/>
            </w:tcBorders>
            <w:shd w:val="clear" w:color="auto" w:fill="auto"/>
            <w:noWrap/>
            <w:vAlign w:val="bottom"/>
            <w:hideMark/>
          </w:tcPr>
          <w:p w14:paraId="11D90DCA"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896" w:type="pct"/>
            <w:tcBorders>
              <w:top w:val="nil"/>
              <w:left w:val="nil"/>
              <w:bottom w:val="nil"/>
              <w:right w:val="nil"/>
            </w:tcBorders>
            <w:shd w:val="clear" w:color="auto" w:fill="auto"/>
            <w:noWrap/>
            <w:vAlign w:val="bottom"/>
            <w:hideMark/>
          </w:tcPr>
          <w:p w14:paraId="4EF2A7BE" w14:textId="77777777" w:rsidR="00CA49AC" w:rsidRPr="00570721" w:rsidRDefault="00CA49AC" w:rsidP="00570721">
            <w:pPr>
              <w:spacing w:after="0" w:line="240" w:lineRule="auto"/>
              <w:rPr>
                <w:rFonts w:ascii="Times New Roman" w:eastAsia="Times New Roman" w:hAnsi="Times New Roman" w:cs="Times New Roman"/>
                <w:sz w:val="12"/>
                <w:szCs w:val="12"/>
              </w:rPr>
            </w:pPr>
          </w:p>
        </w:tc>
        <w:tc>
          <w:tcPr>
            <w:tcW w:w="770" w:type="pct"/>
            <w:tcBorders>
              <w:top w:val="nil"/>
              <w:left w:val="nil"/>
              <w:bottom w:val="nil"/>
              <w:right w:val="nil"/>
            </w:tcBorders>
            <w:shd w:val="clear" w:color="auto" w:fill="auto"/>
            <w:noWrap/>
            <w:vAlign w:val="bottom"/>
            <w:hideMark/>
          </w:tcPr>
          <w:p w14:paraId="4E1A080D"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119" w:type="pct"/>
            <w:tcBorders>
              <w:top w:val="nil"/>
              <w:left w:val="nil"/>
              <w:bottom w:val="nil"/>
              <w:right w:val="nil"/>
            </w:tcBorders>
          </w:tcPr>
          <w:p w14:paraId="73AA8551"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702" w:type="pct"/>
            <w:tcBorders>
              <w:top w:val="nil"/>
              <w:left w:val="nil"/>
              <w:bottom w:val="nil"/>
              <w:right w:val="nil"/>
            </w:tcBorders>
            <w:shd w:val="clear" w:color="auto" w:fill="auto"/>
            <w:noWrap/>
            <w:vAlign w:val="bottom"/>
            <w:hideMark/>
          </w:tcPr>
          <w:p w14:paraId="57B3C75E" w14:textId="1691D524" w:rsidR="00CA49AC" w:rsidRPr="00570721" w:rsidRDefault="00CA49AC" w:rsidP="00570721">
            <w:pPr>
              <w:spacing w:after="0" w:line="240" w:lineRule="auto"/>
              <w:jc w:val="center"/>
              <w:rPr>
                <w:rFonts w:ascii="Times New Roman" w:eastAsia="Times New Roman" w:hAnsi="Times New Roman" w:cs="Times New Roman"/>
                <w:sz w:val="12"/>
                <w:szCs w:val="12"/>
              </w:rPr>
            </w:pPr>
          </w:p>
        </w:tc>
        <w:tc>
          <w:tcPr>
            <w:tcW w:w="1210" w:type="pct"/>
            <w:tcBorders>
              <w:top w:val="nil"/>
              <w:left w:val="nil"/>
              <w:bottom w:val="nil"/>
              <w:right w:val="nil"/>
            </w:tcBorders>
            <w:shd w:val="clear" w:color="auto" w:fill="auto"/>
            <w:noWrap/>
            <w:vAlign w:val="bottom"/>
            <w:hideMark/>
          </w:tcPr>
          <w:p w14:paraId="26F44987" w14:textId="77777777" w:rsidR="00CA49AC" w:rsidRPr="00570721" w:rsidRDefault="00CA49AC" w:rsidP="00570721">
            <w:pPr>
              <w:spacing w:after="0" w:line="240" w:lineRule="auto"/>
              <w:jc w:val="center"/>
              <w:rPr>
                <w:rFonts w:ascii="Times New Roman" w:eastAsia="Times New Roman" w:hAnsi="Times New Roman" w:cs="Times New Roman"/>
                <w:sz w:val="12"/>
                <w:szCs w:val="12"/>
              </w:rPr>
            </w:pPr>
          </w:p>
        </w:tc>
      </w:tr>
      <w:tr w:rsidR="00CA49AC" w:rsidRPr="00570721" w14:paraId="4D7777D5" w14:textId="77777777" w:rsidTr="00CA49AC">
        <w:trPr>
          <w:trHeight w:val="20"/>
        </w:trPr>
        <w:tc>
          <w:tcPr>
            <w:tcW w:w="702" w:type="pct"/>
            <w:tcBorders>
              <w:top w:val="single" w:sz="8" w:space="0" w:color="auto"/>
              <w:left w:val="single" w:sz="8" w:space="0" w:color="auto"/>
              <w:bottom w:val="single" w:sz="4" w:space="0" w:color="auto"/>
              <w:right w:val="single" w:sz="4" w:space="0" w:color="000000"/>
            </w:tcBorders>
          </w:tcPr>
          <w:p w14:paraId="6D170C52"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042E54F" w14:textId="25529B28"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5 Pure Independent Agent-Broker Policy-Issuing Insurers</w:t>
            </w:r>
          </w:p>
        </w:tc>
        <w:tc>
          <w:tcPr>
            <w:tcW w:w="1210" w:type="pct"/>
            <w:tcBorders>
              <w:top w:val="single" w:sz="8" w:space="0" w:color="auto"/>
              <w:left w:val="nil"/>
              <w:bottom w:val="single" w:sz="4" w:space="0" w:color="auto"/>
              <w:right w:val="single" w:sz="8" w:space="0" w:color="auto"/>
            </w:tcBorders>
            <w:shd w:val="clear" w:color="auto" w:fill="auto"/>
            <w:noWrap/>
            <w:vAlign w:val="bottom"/>
            <w:hideMark/>
          </w:tcPr>
          <w:p w14:paraId="6163D1E0"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3281D0E4"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7B3D1113"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National Union Fire Ins Co Pittsburgh PA</w:t>
            </w:r>
          </w:p>
        </w:tc>
        <w:tc>
          <w:tcPr>
            <w:tcW w:w="896" w:type="pct"/>
            <w:tcBorders>
              <w:top w:val="nil"/>
              <w:left w:val="nil"/>
              <w:bottom w:val="nil"/>
              <w:right w:val="nil"/>
            </w:tcBorders>
            <w:shd w:val="clear" w:color="auto" w:fill="auto"/>
            <w:noWrap/>
            <w:vAlign w:val="bottom"/>
            <w:hideMark/>
          </w:tcPr>
          <w:p w14:paraId="70C4F8EA"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$1,234,000</w:t>
            </w:r>
          </w:p>
        </w:tc>
        <w:tc>
          <w:tcPr>
            <w:tcW w:w="770" w:type="pct"/>
            <w:tcBorders>
              <w:top w:val="nil"/>
              <w:left w:val="nil"/>
              <w:bottom w:val="nil"/>
              <w:right w:val="nil"/>
            </w:tcBorders>
            <w:shd w:val="clear" w:color="auto" w:fill="auto"/>
            <w:noWrap/>
            <w:vAlign w:val="bottom"/>
            <w:hideMark/>
          </w:tcPr>
          <w:p w14:paraId="4F8E2251"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 | 17%</w:t>
            </w:r>
          </w:p>
        </w:tc>
        <w:tc>
          <w:tcPr>
            <w:tcW w:w="119" w:type="pct"/>
            <w:tcBorders>
              <w:top w:val="nil"/>
              <w:left w:val="nil"/>
              <w:bottom w:val="nil"/>
              <w:right w:val="nil"/>
            </w:tcBorders>
          </w:tcPr>
          <w:p w14:paraId="19E961F1"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1AC75A44" w14:textId="4F15FF21"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42% | 4%</w:t>
            </w:r>
          </w:p>
        </w:tc>
        <w:tc>
          <w:tcPr>
            <w:tcW w:w="1210" w:type="pct"/>
            <w:tcBorders>
              <w:top w:val="nil"/>
              <w:left w:val="nil"/>
              <w:bottom w:val="nil"/>
              <w:right w:val="single" w:sz="8" w:space="0" w:color="auto"/>
            </w:tcBorders>
            <w:shd w:val="clear" w:color="auto" w:fill="auto"/>
            <w:noWrap/>
            <w:vAlign w:val="bottom"/>
            <w:hideMark/>
          </w:tcPr>
          <w:p w14:paraId="6CDE9833"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American International Group</w:t>
            </w:r>
          </w:p>
        </w:tc>
      </w:tr>
      <w:tr w:rsidR="00CA49AC" w:rsidRPr="00570721" w14:paraId="20983103"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3937981D"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Travelers Property Casualty Co of Amer</w:t>
            </w:r>
          </w:p>
        </w:tc>
        <w:tc>
          <w:tcPr>
            <w:tcW w:w="896" w:type="pct"/>
            <w:tcBorders>
              <w:top w:val="nil"/>
              <w:left w:val="nil"/>
              <w:bottom w:val="nil"/>
              <w:right w:val="nil"/>
            </w:tcBorders>
            <w:shd w:val="clear" w:color="auto" w:fill="auto"/>
            <w:noWrap/>
            <w:vAlign w:val="bottom"/>
            <w:hideMark/>
          </w:tcPr>
          <w:p w14:paraId="24D36FD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$1,076,000</w:t>
            </w:r>
          </w:p>
        </w:tc>
        <w:tc>
          <w:tcPr>
            <w:tcW w:w="770" w:type="pct"/>
            <w:tcBorders>
              <w:top w:val="nil"/>
              <w:left w:val="nil"/>
              <w:bottom w:val="nil"/>
              <w:right w:val="nil"/>
            </w:tcBorders>
            <w:shd w:val="clear" w:color="auto" w:fill="auto"/>
            <w:noWrap/>
            <w:vAlign w:val="bottom"/>
            <w:hideMark/>
          </w:tcPr>
          <w:p w14:paraId="5E768D1B"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9% | 25%</w:t>
            </w:r>
          </w:p>
        </w:tc>
        <w:tc>
          <w:tcPr>
            <w:tcW w:w="119" w:type="pct"/>
            <w:tcBorders>
              <w:top w:val="nil"/>
              <w:left w:val="nil"/>
              <w:bottom w:val="nil"/>
              <w:right w:val="nil"/>
            </w:tcBorders>
          </w:tcPr>
          <w:p w14:paraId="63EE624F"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5102445" w14:textId="47C822DD"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27% | 13%</w:t>
            </w:r>
          </w:p>
        </w:tc>
        <w:tc>
          <w:tcPr>
            <w:tcW w:w="1210" w:type="pct"/>
            <w:tcBorders>
              <w:top w:val="nil"/>
              <w:left w:val="nil"/>
              <w:bottom w:val="nil"/>
              <w:right w:val="single" w:sz="8" w:space="0" w:color="auto"/>
            </w:tcBorders>
            <w:shd w:val="clear" w:color="auto" w:fill="auto"/>
            <w:noWrap/>
            <w:vAlign w:val="bottom"/>
            <w:hideMark/>
          </w:tcPr>
          <w:p w14:paraId="574C2E47"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Travelers Group</w:t>
            </w:r>
          </w:p>
        </w:tc>
      </w:tr>
      <w:tr w:rsidR="00CA49AC" w:rsidRPr="00570721" w14:paraId="1BF76DAA"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099D040E"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Federal Insurance Company</w:t>
            </w:r>
          </w:p>
        </w:tc>
        <w:tc>
          <w:tcPr>
            <w:tcW w:w="896" w:type="pct"/>
            <w:tcBorders>
              <w:top w:val="nil"/>
              <w:left w:val="nil"/>
              <w:bottom w:val="nil"/>
              <w:right w:val="nil"/>
            </w:tcBorders>
            <w:shd w:val="clear" w:color="auto" w:fill="auto"/>
            <w:noWrap/>
            <w:vAlign w:val="bottom"/>
            <w:hideMark/>
          </w:tcPr>
          <w:p w14:paraId="67B136E5"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$710,000</w:t>
            </w:r>
          </w:p>
        </w:tc>
        <w:tc>
          <w:tcPr>
            <w:tcW w:w="770" w:type="pct"/>
            <w:tcBorders>
              <w:top w:val="nil"/>
              <w:left w:val="nil"/>
              <w:bottom w:val="nil"/>
              <w:right w:val="nil"/>
            </w:tcBorders>
            <w:shd w:val="clear" w:color="auto" w:fill="auto"/>
            <w:noWrap/>
            <w:vAlign w:val="bottom"/>
            <w:hideMark/>
          </w:tcPr>
          <w:p w14:paraId="1493D6A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 | 44%</w:t>
            </w:r>
          </w:p>
        </w:tc>
        <w:tc>
          <w:tcPr>
            <w:tcW w:w="119" w:type="pct"/>
            <w:tcBorders>
              <w:top w:val="nil"/>
              <w:left w:val="nil"/>
              <w:bottom w:val="nil"/>
              <w:right w:val="nil"/>
            </w:tcBorders>
          </w:tcPr>
          <w:p w14:paraId="04A5F288"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69F320B" w14:textId="72C18205"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21% | 34%</w:t>
            </w:r>
          </w:p>
        </w:tc>
        <w:tc>
          <w:tcPr>
            <w:tcW w:w="1210" w:type="pct"/>
            <w:tcBorders>
              <w:top w:val="nil"/>
              <w:left w:val="nil"/>
              <w:bottom w:val="nil"/>
              <w:right w:val="single" w:sz="8" w:space="0" w:color="auto"/>
            </w:tcBorders>
            <w:shd w:val="clear" w:color="auto" w:fill="auto"/>
            <w:noWrap/>
            <w:vAlign w:val="bottom"/>
            <w:hideMark/>
          </w:tcPr>
          <w:p w14:paraId="244F944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Chubb INA Group</w:t>
            </w:r>
          </w:p>
        </w:tc>
      </w:tr>
      <w:tr w:rsidR="00CA49AC" w:rsidRPr="00570721" w14:paraId="293F9C1C"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7E36C362"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Employers Mutual Casualty Company</w:t>
            </w:r>
          </w:p>
        </w:tc>
        <w:tc>
          <w:tcPr>
            <w:tcW w:w="896" w:type="pct"/>
            <w:tcBorders>
              <w:top w:val="nil"/>
              <w:left w:val="nil"/>
              <w:bottom w:val="nil"/>
              <w:right w:val="nil"/>
            </w:tcBorders>
            <w:shd w:val="clear" w:color="auto" w:fill="auto"/>
            <w:noWrap/>
            <w:vAlign w:val="bottom"/>
            <w:hideMark/>
          </w:tcPr>
          <w:p w14:paraId="15F28263"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$693,000</w:t>
            </w:r>
          </w:p>
        </w:tc>
        <w:tc>
          <w:tcPr>
            <w:tcW w:w="770" w:type="pct"/>
            <w:tcBorders>
              <w:top w:val="nil"/>
              <w:left w:val="nil"/>
              <w:bottom w:val="nil"/>
              <w:right w:val="nil"/>
            </w:tcBorders>
            <w:shd w:val="clear" w:color="auto" w:fill="auto"/>
            <w:noWrap/>
            <w:vAlign w:val="bottom"/>
            <w:hideMark/>
          </w:tcPr>
          <w:p w14:paraId="1380C62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16% | 52%</w:t>
            </w:r>
          </w:p>
        </w:tc>
        <w:tc>
          <w:tcPr>
            <w:tcW w:w="119" w:type="pct"/>
            <w:tcBorders>
              <w:top w:val="nil"/>
              <w:left w:val="nil"/>
              <w:bottom w:val="nil"/>
              <w:right w:val="nil"/>
            </w:tcBorders>
          </w:tcPr>
          <w:p w14:paraId="5B0B5ED3"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4E3E1311" w14:textId="0B551B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16% | 19%</w:t>
            </w:r>
          </w:p>
        </w:tc>
        <w:tc>
          <w:tcPr>
            <w:tcW w:w="1210" w:type="pct"/>
            <w:tcBorders>
              <w:top w:val="nil"/>
              <w:left w:val="nil"/>
              <w:bottom w:val="nil"/>
              <w:right w:val="single" w:sz="8" w:space="0" w:color="auto"/>
            </w:tcBorders>
            <w:shd w:val="clear" w:color="auto" w:fill="auto"/>
            <w:noWrap/>
            <w:vAlign w:val="bottom"/>
            <w:hideMark/>
          </w:tcPr>
          <w:p w14:paraId="3E6E51A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EMC Insurance Companies</w:t>
            </w:r>
          </w:p>
        </w:tc>
      </w:tr>
      <w:tr w:rsidR="00CA49AC" w:rsidRPr="00570721" w14:paraId="568C9BF7"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08549E3D"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Hartford Steam Boiler Inspec &amp; Ins</w:t>
            </w:r>
          </w:p>
        </w:tc>
        <w:tc>
          <w:tcPr>
            <w:tcW w:w="896" w:type="pct"/>
            <w:tcBorders>
              <w:top w:val="nil"/>
              <w:left w:val="nil"/>
              <w:bottom w:val="nil"/>
              <w:right w:val="nil"/>
            </w:tcBorders>
            <w:shd w:val="clear" w:color="auto" w:fill="auto"/>
            <w:noWrap/>
            <w:vAlign w:val="bottom"/>
            <w:hideMark/>
          </w:tcPr>
          <w:p w14:paraId="3147494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$661,000</w:t>
            </w:r>
          </w:p>
        </w:tc>
        <w:tc>
          <w:tcPr>
            <w:tcW w:w="770" w:type="pct"/>
            <w:tcBorders>
              <w:top w:val="nil"/>
              <w:left w:val="nil"/>
              <w:bottom w:val="nil"/>
              <w:right w:val="nil"/>
            </w:tcBorders>
            <w:shd w:val="clear" w:color="auto" w:fill="auto"/>
            <w:noWrap/>
            <w:vAlign w:val="bottom"/>
            <w:hideMark/>
          </w:tcPr>
          <w:p w14:paraId="16D1F3D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28% | 95%</w:t>
            </w:r>
          </w:p>
        </w:tc>
        <w:tc>
          <w:tcPr>
            <w:tcW w:w="119" w:type="pct"/>
            <w:tcBorders>
              <w:top w:val="nil"/>
              <w:left w:val="nil"/>
              <w:bottom w:val="nil"/>
              <w:right w:val="nil"/>
            </w:tcBorders>
          </w:tcPr>
          <w:p w14:paraId="43B0A886"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F8465E9" w14:textId="796C1D65"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-5% | 12%</w:t>
            </w:r>
          </w:p>
        </w:tc>
        <w:tc>
          <w:tcPr>
            <w:tcW w:w="1210" w:type="pct"/>
            <w:tcBorders>
              <w:top w:val="nil"/>
              <w:left w:val="nil"/>
              <w:bottom w:val="nil"/>
              <w:right w:val="single" w:sz="8" w:space="0" w:color="auto"/>
            </w:tcBorders>
            <w:shd w:val="clear" w:color="auto" w:fill="auto"/>
            <w:noWrap/>
            <w:vAlign w:val="bottom"/>
            <w:hideMark/>
          </w:tcPr>
          <w:p w14:paraId="65465736" w14:textId="2B60A526"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Munich-American Holding Corp Co</w:t>
            </w:r>
          </w:p>
        </w:tc>
      </w:tr>
      <w:tr w:rsidR="00CA49AC" w:rsidRPr="00570721" w14:paraId="3FCB3BDC" w14:textId="77777777" w:rsidTr="00CA49AC">
        <w:trPr>
          <w:trHeight w:val="20"/>
        </w:trPr>
        <w:tc>
          <w:tcPr>
            <w:tcW w:w="702" w:type="pct"/>
            <w:tcBorders>
              <w:top w:val="single" w:sz="4" w:space="0" w:color="auto"/>
              <w:left w:val="single" w:sz="8" w:space="0" w:color="auto"/>
              <w:bottom w:val="single" w:sz="4" w:space="0" w:color="auto"/>
              <w:right w:val="single" w:sz="4" w:space="0" w:color="000000"/>
            </w:tcBorders>
          </w:tcPr>
          <w:p w14:paraId="3C324C33"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483B67" w14:textId="60CD39E1"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3 MGA/Wholesale Policy-Issuing Insurers</w:t>
            </w:r>
          </w:p>
        </w:tc>
        <w:tc>
          <w:tcPr>
            <w:tcW w:w="1210" w:type="pct"/>
            <w:tcBorders>
              <w:top w:val="single" w:sz="4" w:space="0" w:color="auto"/>
              <w:left w:val="nil"/>
              <w:bottom w:val="single" w:sz="4" w:space="0" w:color="auto"/>
              <w:right w:val="single" w:sz="8" w:space="0" w:color="auto"/>
            </w:tcBorders>
            <w:shd w:val="clear" w:color="auto" w:fill="auto"/>
            <w:noWrap/>
            <w:vAlign w:val="bottom"/>
            <w:hideMark/>
          </w:tcPr>
          <w:p w14:paraId="4D1BD51B"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4238724F"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72C43299"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Accelerant Specialty Insurance Company</w:t>
            </w:r>
          </w:p>
        </w:tc>
        <w:tc>
          <w:tcPr>
            <w:tcW w:w="896" w:type="pct"/>
            <w:tcBorders>
              <w:top w:val="nil"/>
              <w:left w:val="nil"/>
              <w:bottom w:val="nil"/>
              <w:right w:val="nil"/>
            </w:tcBorders>
            <w:shd w:val="clear" w:color="auto" w:fill="auto"/>
            <w:noWrap/>
            <w:vAlign w:val="bottom"/>
            <w:hideMark/>
          </w:tcPr>
          <w:p w14:paraId="6BD602F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$104,000</w:t>
            </w:r>
          </w:p>
        </w:tc>
        <w:tc>
          <w:tcPr>
            <w:tcW w:w="770" w:type="pct"/>
            <w:tcBorders>
              <w:top w:val="nil"/>
              <w:left w:val="nil"/>
              <w:bottom w:val="nil"/>
              <w:right w:val="nil"/>
            </w:tcBorders>
            <w:shd w:val="clear" w:color="auto" w:fill="auto"/>
            <w:noWrap/>
            <w:vAlign w:val="bottom"/>
            <w:hideMark/>
          </w:tcPr>
          <w:p w14:paraId="0C3C2FB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22% | 30%</w:t>
            </w:r>
          </w:p>
        </w:tc>
        <w:tc>
          <w:tcPr>
            <w:tcW w:w="119" w:type="pct"/>
            <w:tcBorders>
              <w:top w:val="nil"/>
              <w:left w:val="nil"/>
              <w:bottom w:val="nil"/>
              <w:right w:val="nil"/>
            </w:tcBorders>
          </w:tcPr>
          <w:p w14:paraId="6D649233"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7BFF8107" w14:textId="5DA3BBB2"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2500% | 5%</w:t>
            </w:r>
          </w:p>
        </w:tc>
        <w:tc>
          <w:tcPr>
            <w:tcW w:w="1210" w:type="pct"/>
            <w:tcBorders>
              <w:top w:val="nil"/>
              <w:left w:val="nil"/>
              <w:bottom w:val="nil"/>
              <w:right w:val="single" w:sz="8" w:space="0" w:color="auto"/>
            </w:tcBorders>
            <w:shd w:val="clear" w:color="auto" w:fill="auto"/>
            <w:noWrap/>
            <w:vAlign w:val="bottom"/>
            <w:hideMark/>
          </w:tcPr>
          <w:p w14:paraId="1405EBEC"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Accelerant US Holdings Group</w:t>
            </w:r>
          </w:p>
        </w:tc>
      </w:tr>
      <w:tr w:rsidR="00CA49AC" w:rsidRPr="00570721" w14:paraId="48D4E1D8"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0A8615AC"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U.S. Specialty Insurance Company</w:t>
            </w:r>
          </w:p>
        </w:tc>
        <w:tc>
          <w:tcPr>
            <w:tcW w:w="896" w:type="pct"/>
            <w:tcBorders>
              <w:top w:val="nil"/>
              <w:left w:val="nil"/>
              <w:bottom w:val="nil"/>
              <w:right w:val="nil"/>
            </w:tcBorders>
            <w:shd w:val="clear" w:color="auto" w:fill="auto"/>
            <w:noWrap/>
            <w:vAlign w:val="bottom"/>
            <w:hideMark/>
          </w:tcPr>
          <w:p w14:paraId="54FA1A36"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$7,000</w:t>
            </w:r>
          </w:p>
        </w:tc>
        <w:tc>
          <w:tcPr>
            <w:tcW w:w="770" w:type="pct"/>
            <w:tcBorders>
              <w:top w:val="nil"/>
              <w:left w:val="nil"/>
              <w:bottom w:val="nil"/>
              <w:right w:val="nil"/>
            </w:tcBorders>
            <w:shd w:val="clear" w:color="auto" w:fill="auto"/>
            <w:noWrap/>
            <w:vAlign w:val="bottom"/>
            <w:hideMark/>
          </w:tcPr>
          <w:p w14:paraId="19CC6256"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0% | 33%</w:t>
            </w:r>
          </w:p>
        </w:tc>
        <w:tc>
          <w:tcPr>
            <w:tcW w:w="119" w:type="pct"/>
            <w:tcBorders>
              <w:top w:val="nil"/>
              <w:left w:val="nil"/>
              <w:bottom w:val="nil"/>
              <w:right w:val="nil"/>
            </w:tcBorders>
          </w:tcPr>
          <w:p w14:paraId="3C27C43B"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50E5331D" w14:textId="49722CA6"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 | 29%</w:t>
            </w:r>
          </w:p>
        </w:tc>
        <w:tc>
          <w:tcPr>
            <w:tcW w:w="1210" w:type="pct"/>
            <w:tcBorders>
              <w:top w:val="nil"/>
              <w:left w:val="nil"/>
              <w:bottom w:val="nil"/>
              <w:right w:val="single" w:sz="8" w:space="0" w:color="auto"/>
            </w:tcBorders>
            <w:shd w:val="clear" w:color="auto" w:fill="auto"/>
            <w:noWrap/>
            <w:vAlign w:val="bottom"/>
            <w:hideMark/>
          </w:tcPr>
          <w:p w14:paraId="03E6D06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Tokio Marine US PC Group</w:t>
            </w:r>
          </w:p>
        </w:tc>
      </w:tr>
      <w:tr w:rsidR="00CA49AC" w:rsidRPr="00570721" w14:paraId="72E1418B"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29E8F5AF"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Houston Casualty Company</w:t>
            </w:r>
          </w:p>
        </w:tc>
        <w:tc>
          <w:tcPr>
            <w:tcW w:w="896" w:type="pct"/>
            <w:tcBorders>
              <w:top w:val="nil"/>
              <w:left w:val="nil"/>
              <w:bottom w:val="nil"/>
              <w:right w:val="nil"/>
            </w:tcBorders>
            <w:shd w:val="clear" w:color="auto" w:fill="auto"/>
            <w:noWrap/>
            <w:vAlign w:val="bottom"/>
            <w:hideMark/>
          </w:tcPr>
          <w:p w14:paraId="692608B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$5,000</w:t>
            </w:r>
          </w:p>
        </w:tc>
        <w:tc>
          <w:tcPr>
            <w:tcW w:w="770" w:type="pct"/>
            <w:tcBorders>
              <w:top w:val="nil"/>
              <w:left w:val="nil"/>
              <w:bottom w:val="nil"/>
              <w:right w:val="nil"/>
            </w:tcBorders>
            <w:shd w:val="clear" w:color="auto" w:fill="auto"/>
            <w:noWrap/>
            <w:vAlign w:val="bottom"/>
            <w:hideMark/>
          </w:tcPr>
          <w:p w14:paraId="73298C5A"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25% | 49%</w:t>
            </w:r>
          </w:p>
        </w:tc>
        <w:tc>
          <w:tcPr>
            <w:tcW w:w="119" w:type="pct"/>
            <w:tcBorders>
              <w:top w:val="nil"/>
              <w:left w:val="nil"/>
              <w:bottom w:val="nil"/>
              <w:right w:val="nil"/>
            </w:tcBorders>
          </w:tcPr>
          <w:p w14:paraId="64470F46"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1BFA4F29" w14:textId="51CA9871"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400% | 20%</w:t>
            </w:r>
          </w:p>
        </w:tc>
        <w:tc>
          <w:tcPr>
            <w:tcW w:w="1210" w:type="pct"/>
            <w:tcBorders>
              <w:top w:val="nil"/>
              <w:left w:val="nil"/>
              <w:bottom w:val="nil"/>
              <w:right w:val="single" w:sz="8" w:space="0" w:color="auto"/>
            </w:tcBorders>
            <w:shd w:val="clear" w:color="auto" w:fill="auto"/>
            <w:noWrap/>
            <w:vAlign w:val="bottom"/>
            <w:hideMark/>
          </w:tcPr>
          <w:p w14:paraId="6CBB921D"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Tokio Marine US PC Group</w:t>
            </w:r>
          </w:p>
        </w:tc>
      </w:tr>
      <w:tr w:rsidR="00CA49AC" w:rsidRPr="00570721" w14:paraId="3272E756" w14:textId="77777777" w:rsidTr="00CA49AC">
        <w:trPr>
          <w:trHeight w:val="20"/>
        </w:trPr>
        <w:tc>
          <w:tcPr>
            <w:tcW w:w="702" w:type="pct"/>
            <w:tcBorders>
              <w:top w:val="single" w:sz="4" w:space="0" w:color="auto"/>
              <w:left w:val="single" w:sz="8" w:space="0" w:color="auto"/>
              <w:bottom w:val="single" w:sz="4" w:space="0" w:color="auto"/>
              <w:right w:val="single" w:sz="4" w:space="0" w:color="000000"/>
            </w:tcBorders>
          </w:tcPr>
          <w:p w14:paraId="76C94BAF"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69C57A0" w14:textId="296A86FC"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3 Exclusive-Captive Policy-Issuing Insurers</w:t>
            </w:r>
          </w:p>
        </w:tc>
        <w:tc>
          <w:tcPr>
            <w:tcW w:w="1210" w:type="pct"/>
            <w:tcBorders>
              <w:top w:val="single" w:sz="4" w:space="0" w:color="auto"/>
              <w:left w:val="nil"/>
              <w:bottom w:val="single" w:sz="4" w:space="0" w:color="auto"/>
              <w:right w:val="single" w:sz="8" w:space="0" w:color="auto"/>
            </w:tcBorders>
            <w:shd w:val="clear" w:color="auto" w:fill="auto"/>
            <w:noWrap/>
            <w:vAlign w:val="bottom"/>
            <w:hideMark/>
          </w:tcPr>
          <w:p w14:paraId="76DA5EC7"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4EC4BF7F"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7D21AF92"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Federated Mutual Insurance Company</w:t>
            </w:r>
          </w:p>
        </w:tc>
        <w:tc>
          <w:tcPr>
            <w:tcW w:w="896" w:type="pct"/>
            <w:tcBorders>
              <w:top w:val="nil"/>
              <w:left w:val="nil"/>
              <w:bottom w:val="nil"/>
              <w:right w:val="nil"/>
            </w:tcBorders>
            <w:shd w:val="clear" w:color="auto" w:fill="auto"/>
            <w:noWrap/>
            <w:vAlign w:val="bottom"/>
            <w:hideMark/>
          </w:tcPr>
          <w:p w14:paraId="1059725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$473,000</w:t>
            </w:r>
          </w:p>
        </w:tc>
        <w:tc>
          <w:tcPr>
            <w:tcW w:w="770" w:type="pct"/>
            <w:tcBorders>
              <w:top w:val="nil"/>
              <w:left w:val="nil"/>
              <w:bottom w:val="nil"/>
              <w:right w:val="nil"/>
            </w:tcBorders>
            <w:shd w:val="clear" w:color="auto" w:fill="auto"/>
            <w:noWrap/>
            <w:vAlign w:val="bottom"/>
            <w:hideMark/>
          </w:tcPr>
          <w:p w14:paraId="5285639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31% | 54%</w:t>
            </w:r>
          </w:p>
        </w:tc>
        <w:tc>
          <w:tcPr>
            <w:tcW w:w="119" w:type="pct"/>
            <w:tcBorders>
              <w:top w:val="nil"/>
              <w:left w:val="nil"/>
              <w:bottom w:val="nil"/>
              <w:right w:val="nil"/>
            </w:tcBorders>
          </w:tcPr>
          <w:p w14:paraId="74EFE0C7"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624A0007" w14:textId="3ED10D16"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24% | 0%</w:t>
            </w:r>
          </w:p>
        </w:tc>
        <w:tc>
          <w:tcPr>
            <w:tcW w:w="1210" w:type="pct"/>
            <w:tcBorders>
              <w:top w:val="nil"/>
              <w:left w:val="nil"/>
              <w:bottom w:val="nil"/>
              <w:right w:val="single" w:sz="8" w:space="0" w:color="auto"/>
            </w:tcBorders>
            <w:shd w:val="clear" w:color="auto" w:fill="auto"/>
            <w:noWrap/>
            <w:vAlign w:val="bottom"/>
            <w:hideMark/>
          </w:tcPr>
          <w:p w14:paraId="4BEFEF86"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Federated Mutual Group</w:t>
            </w:r>
          </w:p>
        </w:tc>
      </w:tr>
      <w:tr w:rsidR="00CA49AC" w:rsidRPr="00570721" w14:paraId="4BCD1A36"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6CF3407A"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Mutual Insurance Company</w:t>
            </w:r>
          </w:p>
        </w:tc>
        <w:tc>
          <w:tcPr>
            <w:tcW w:w="896" w:type="pct"/>
            <w:tcBorders>
              <w:top w:val="nil"/>
              <w:left w:val="nil"/>
              <w:bottom w:val="nil"/>
              <w:right w:val="nil"/>
            </w:tcBorders>
            <w:shd w:val="clear" w:color="auto" w:fill="auto"/>
            <w:noWrap/>
            <w:vAlign w:val="bottom"/>
            <w:hideMark/>
          </w:tcPr>
          <w:p w14:paraId="4AFD844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$419,000</w:t>
            </w:r>
          </w:p>
        </w:tc>
        <w:tc>
          <w:tcPr>
            <w:tcW w:w="770" w:type="pct"/>
            <w:tcBorders>
              <w:top w:val="nil"/>
              <w:left w:val="nil"/>
              <w:bottom w:val="nil"/>
              <w:right w:val="nil"/>
            </w:tcBorders>
            <w:shd w:val="clear" w:color="auto" w:fill="auto"/>
            <w:noWrap/>
            <w:vAlign w:val="bottom"/>
            <w:hideMark/>
          </w:tcPr>
          <w:p w14:paraId="7AC775DF"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40% | 71%</w:t>
            </w:r>
          </w:p>
        </w:tc>
        <w:tc>
          <w:tcPr>
            <w:tcW w:w="119" w:type="pct"/>
            <w:tcBorders>
              <w:top w:val="nil"/>
              <w:left w:val="nil"/>
              <w:bottom w:val="nil"/>
              <w:right w:val="nil"/>
            </w:tcBorders>
          </w:tcPr>
          <w:p w14:paraId="5C10EBBD"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5101D80F" w14:textId="42B605FF"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-29% | 16%</w:t>
            </w:r>
          </w:p>
        </w:tc>
        <w:tc>
          <w:tcPr>
            <w:tcW w:w="1210" w:type="pct"/>
            <w:tcBorders>
              <w:top w:val="nil"/>
              <w:left w:val="nil"/>
              <w:bottom w:val="nil"/>
              <w:right w:val="single" w:sz="8" w:space="0" w:color="auto"/>
            </w:tcBorders>
            <w:shd w:val="clear" w:color="auto" w:fill="auto"/>
            <w:noWrap/>
            <w:vAlign w:val="bottom"/>
            <w:hideMark/>
          </w:tcPr>
          <w:p w14:paraId="4ECA8E97"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Property &amp; Casualty Group</w:t>
            </w:r>
          </w:p>
        </w:tc>
      </w:tr>
      <w:tr w:rsidR="00CA49AC" w:rsidRPr="00570721" w14:paraId="442F9D52"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16735DEA"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Federated Service Insurance Company</w:t>
            </w:r>
          </w:p>
        </w:tc>
        <w:tc>
          <w:tcPr>
            <w:tcW w:w="896" w:type="pct"/>
            <w:tcBorders>
              <w:top w:val="nil"/>
              <w:left w:val="nil"/>
              <w:bottom w:val="nil"/>
              <w:right w:val="nil"/>
            </w:tcBorders>
            <w:shd w:val="clear" w:color="auto" w:fill="auto"/>
            <w:noWrap/>
            <w:vAlign w:val="bottom"/>
            <w:hideMark/>
          </w:tcPr>
          <w:p w14:paraId="62E69AB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$54,000</w:t>
            </w:r>
          </w:p>
        </w:tc>
        <w:tc>
          <w:tcPr>
            <w:tcW w:w="770" w:type="pct"/>
            <w:tcBorders>
              <w:top w:val="nil"/>
              <w:left w:val="nil"/>
              <w:bottom w:val="nil"/>
              <w:right w:val="nil"/>
            </w:tcBorders>
            <w:shd w:val="clear" w:color="auto" w:fill="auto"/>
            <w:noWrap/>
            <w:vAlign w:val="bottom"/>
            <w:hideMark/>
          </w:tcPr>
          <w:p w14:paraId="43CB68D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-22% | -9%</w:t>
            </w:r>
          </w:p>
        </w:tc>
        <w:tc>
          <w:tcPr>
            <w:tcW w:w="119" w:type="pct"/>
            <w:tcBorders>
              <w:top w:val="nil"/>
              <w:left w:val="nil"/>
              <w:bottom w:val="nil"/>
              <w:right w:val="nil"/>
            </w:tcBorders>
          </w:tcPr>
          <w:p w14:paraId="7D27BAD9"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6D8165E1" w14:textId="260DDEC4"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15% | 0%</w:t>
            </w:r>
          </w:p>
        </w:tc>
        <w:tc>
          <w:tcPr>
            <w:tcW w:w="1210" w:type="pct"/>
            <w:tcBorders>
              <w:top w:val="nil"/>
              <w:left w:val="nil"/>
              <w:bottom w:val="nil"/>
              <w:right w:val="single" w:sz="8" w:space="0" w:color="auto"/>
            </w:tcBorders>
            <w:shd w:val="clear" w:color="auto" w:fill="auto"/>
            <w:noWrap/>
            <w:vAlign w:val="bottom"/>
            <w:hideMark/>
          </w:tcPr>
          <w:p w14:paraId="182E52EA"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Federated Mutual Group</w:t>
            </w:r>
          </w:p>
        </w:tc>
      </w:tr>
      <w:tr w:rsidR="00CA49AC" w:rsidRPr="00570721" w14:paraId="1FA5EC3F" w14:textId="77777777" w:rsidTr="00CA49AC">
        <w:trPr>
          <w:trHeight w:val="20"/>
        </w:trPr>
        <w:tc>
          <w:tcPr>
            <w:tcW w:w="702" w:type="pct"/>
            <w:tcBorders>
              <w:top w:val="single" w:sz="4" w:space="0" w:color="auto"/>
              <w:left w:val="single" w:sz="8" w:space="0" w:color="auto"/>
              <w:bottom w:val="single" w:sz="4" w:space="0" w:color="auto"/>
              <w:right w:val="single" w:sz="4" w:space="0" w:color="000000"/>
            </w:tcBorders>
          </w:tcPr>
          <w:p w14:paraId="3451C637"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1B3231C" w14:textId="0F4DBCD4"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3 Direct Policy-Issuing Insurers</w:t>
            </w:r>
          </w:p>
        </w:tc>
        <w:tc>
          <w:tcPr>
            <w:tcW w:w="1210" w:type="pct"/>
            <w:tcBorders>
              <w:top w:val="single" w:sz="4" w:space="0" w:color="auto"/>
              <w:left w:val="nil"/>
              <w:bottom w:val="single" w:sz="4" w:space="0" w:color="auto"/>
              <w:right w:val="single" w:sz="8" w:space="0" w:color="auto"/>
            </w:tcBorders>
            <w:shd w:val="clear" w:color="auto" w:fill="auto"/>
            <w:noWrap/>
            <w:vAlign w:val="bottom"/>
            <w:hideMark/>
          </w:tcPr>
          <w:p w14:paraId="0056DE97"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7DFAF45B"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3B64F8DE"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Agribusiness Insurance Co</w:t>
            </w:r>
          </w:p>
        </w:tc>
        <w:tc>
          <w:tcPr>
            <w:tcW w:w="896" w:type="pct"/>
            <w:tcBorders>
              <w:top w:val="nil"/>
              <w:left w:val="nil"/>
              <w:bottom w:val="nil"/>
              <w:right w:val="nil"/>
            </w:tcBorders>
            <w:shd w:val="clear" w:color="auto" w:fill="auto"/>
            <w:noWrap/>
            <w:vAlign w:val="bottom"/>
            <w:hideMark/>
          </w:tcPr>
          <w:p w14:paraId="2BAC258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$805,000</w:t>
            </w:r>
          </w:p>
        </w:tc>
        <w:tc>
          <w:tcPr>
            <w:tcW w:w="770" w:type="pct"/>
            <w:tcBorders>
              <w:top w:val="nil"/>
              <w:left w:val="nil"/>
              <w:bottom w:val="nil"/>
              <w:right w:val="nil"/>
            </w:tcBorders>
            <w:shd w:val="clear" w:color="auto" w:fill="auto"/>
            <w:noWrap/>
            <w:vAlign w:val="bottom"/>
            <w:hideMark/>
          </w:tcPr>
          <w:p w14:paraId="0629885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12% | 26%</w:t>
            </w:r>
          </w:p>
        </w:tc>
        <w:tc>
          <w:tcPr>
            <w:tcW w:w="119" w:type="pct"/>
            <w:tcBorders>
              <w:top w:val="nil"/>
              <w:left w:val="nil"/>
              <w:bottom w:val="nil"/>
              <w:right w:val="nil"/>
            </w:tcBorders>
          </w:tcPr>
          <w:p w14:paraId="7457C50D"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25F22BC" w14:textId="64FDB6B9"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15% | 8%</w:t>
            </w:r>
          </w:p>
        </w:tc>
        <w:tc>
          <w:tcPr>
            <w:tcW w:w="1210" w:type="pct"/>
            <w:tcBorders>
              <w:top w:val="nil"/>
              <w:left w:val="nil"/>
              <w:bottom w:val="nil"/>
              <w:right w:val="single" w:sz="8" w:space="0" w:color="auto"/>
            </w:tcBorders>
            <w:shd w:val="clear" w:color="auto" w:fill="auto"/>
            <w:noWrap/>
            <w:vAlign w:val="bottom"/>
            <w:hideMark/>
          </w:tcPr>
          <w:p w14:paraId="16C4263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Property &amp; Casualty Group</w:t>
            </w:r>
          </w:p>
        </w:tc>
      </w:tr>
      <w:tr w:rsidR="00CA49AC" w:rsidRPr="00570721" w14:paraId="3124CB5E"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1F7D38E1"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Liberty Mutual Fire Insurance Company</w:t>
            </w:r>
          </w:p>
        </w:tc>
        <w:tc>
          <w:tcPr>
            <w:tcW w:w="896" w:type="pct"/>
            <w:tcBorders>
              <w:top w:val="nil"/>
              <w:left w:val="nil"/>
              <w:bottom w:val="nil"/>
              <w:right w:val="nil"/>
            </w:tcBorders>
            <w:shd w:val="clear" w:color="auto" w:fill="auto"/>
            <w:noWrap/>
            <w:vAlign w:val="bottom"/>
            <w:hideMark/>
          </w:tcPr>
          <w:p w14:paraId="21FBBFEB"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$497,000</w:t>
            </w:r>
          </w:p>
        </w:tc>
        <w:tc>
          <w:tcPr>
            <w:tcW w:w="770" w:type="pct"/>
            <w:tcBorders>
              <w:top w:val="nil"/>
              <w:left w:val="nil"/>
              <w:bottom w:val="nil"/>
              <w:right w:val="nil"/>
            </w:tcBorders>
            <w:shd w:val="clear" w:color="auto" w:fill="auto"/>
            <w:noWrap/>
            <w:vAlign w:val="bottom"/>
            <w:hideMark/>
          </w:tcPr>
          <w:p w14:paraId="51FE6C5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-20% | 3%</w:t>
            </w:r>
          </w:p>
        </w:tc>
        <w:tc>
          <w:tcPr>
            <w:tcW w:w="119" w:type="pct"/>
            <w:tcBorders>
              <w:top w:val="nil"/>
              <w:left w:val="nil"/>
              <w:bottom w:val="nil"/>
              <w:right w:val="nil"/>
            </w:tcBorders>
          </w:tcPr>
          <w:p w14:paraId="03AEB6E9"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288F3ADF" w14:textId="0BB396D9"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12% | 9%</w:t>
            </w:r>
          </w:p>
        </w:tc>
        <w:tc>
          <w:tcPr>
            <w:tcW w:w="1210" w:type="pct"/>
            <w:tcBorders>
              <w:top w:val="nil"/>
              <w:left w:val="nil"/>
              <w:bottom w:val="nil"/>
              <w:right w:val="single" w:sz="8" w:space="0" w:color="auto"/>
            </w:tcBorders>
            <w:shd w:val="clear" w:color="auto" w:fill="auto"/>
            <w:noWrap/>
            <w:vAlign w:val="bottom"/>
            <w:hideMark/>
          </w:tcPr>
          <w:p w14:paraId="19D23AC1"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Liberty Mutual Insurance Companies</w:t>
            </w:r>
          </w:p>
        </w:tc>
      </w:tr>
      <w:tr w:rsidR="00CA49AC" w:rsidRPr="00570721" w14:paraId="47549554"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6B9A9309"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Crestbrook Insurance Company</w:t>
            </w:r>
          </w:p>
        </w:tc>
        <w:tc>
          <w:tcPr>
            <w:tcW w:w="896" w:type="pct"/>
            <w:tcBorders>
              <w:top w:val="nil"/>
              <w:left w:val="nil"/>
              <w:bottom w:val="nil"/>
              <w:right w:val="nil"/>
            </w:tcBorders>
            <w:shd w:val="clear" w:color="auto" w:fill="auto"/>
            <w:noWrap/>
            <w:vAlign w:val="bottom"/>
            <w:hideMark/>
          </w:tcPr>
          <w:p w14:paraId="2407C1D3"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$364,000</w:t>
            </w:r>
          </w:p>
        </w:tc>
        <w:tc>
          <w:tcPr>
            <w:tcW w:w="770" w:type="pct"/>
            <w:tcBorders>
              <w:top w:val="nil"/>
              <w:left w:val="nil"/>
              <w:bottom w:val="nil"/>
              <w:right w:val="nil"/>
            </w:tcBorders>
            <w:shd w:val="clear" w:color="auto" w:fill="auto"/>
            <w:noWrap/>
            <w:vAlign w:val="bottom"/>
            <w:hideMark/>
          </w:tcPr>
          <w:p w14:paraId="58A37160"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38% | 54%</w:t>
            </w:r>
          </w:p>
        </w:tc>
        <w:tc>
          <w:tcPr>
            <w:tcW w:w="119" w:type="pct"/>
            <w:tcBorders>
              <w:top w:val="nil"/>
              <w:left w:val="nil"/>
              <w:bottom w:val="nil"/>
              <w:right w:val="nil"/>
            </w:tcBorders>
          </w:tcPr>
          <w:p w14:paraId="7BB7A924"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114152C9" w14:textId="788404C3"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79% | 15%</w:t>
            </w:r>
          </w:p>
        </w:tc>
        <w:tc>
          <w:tcPr>
            <w:tcW w:w="1210" w:type="pct"/>
            <w:tcBorders>
              <w:top w:val="nil"/>
              <w:left w:val="nil"/>
              <w:bottom w:val="nil"/>
              <w:right w:val="single" w:sz="8" w:space="0" w:color="auto"/>
            </w:tcBorders>
            <w:shd w:val="clear" w:color="auto" w:fill="auto"/>
            <w:noWrap/>
            <w:vAlign w:val="bottom"/>
            <w:hideMark/>
          </w:tcPr>
          <w:p w14:paraId="1211938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Nationwide Property &amp; Casualty Group</w:t>
            </w:r>
          </w:p>
        </w:tc>
      </w:tr>
      <w:tr w:rsidR="00CA49AC" w:rsidRPr="00570721" w14:paraId="12A7371B" w14:textId="77777777" w:rsidTr="00CA49AC">
        <w:trPr>
          <w:trHeight w:val="20"/>
        </w:trPr>
        <w:tc>
          <w:tcPr>
            <w:tcW w:w="702" w:type="pct"/>
            <w:tcBorders>
              <w:top w:val="single" w:sz="4" w:space="0" w:color="auto"/>
              <w:left w:val="single" w:sz="8" w:space="0" w:color="auto"/>
              <w:bottom w:val="single" w:sz="4" w:space="0" w:color="auto"/>
              <w:right w:val="single" w:sz="4" w:space="0" w:color="000000"/>
            </w:tcBorders>
          </w:tcPr>
          <w:p w14:paraId="4FAEFCBC"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2F18CB6" w14:textId="26CE3409"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3 Surplus Lines Policy Issuing Insurers</w:t>
            </w:r>
          </w:p>
        </w:tc>
        <w:tc>
          <w:tcPr>
            <w:tcW w:w="1210" w:type="pct"/>
            <w:tcBorders>
              <w:top w:val="single" w:sz="4" w:space="0" w:color="auto"/>
              <w:left w:val="nil"/>
              <w:bottom w:val="single" w:sz="4" w:space="0" w:color="auto"/>
              <w:right w:val="single" w:sz="8" w:space="0" w:color="auto"/>
            </w:tcBorders>
            <w:shd w:val="clear" w:color="auto" w:fill="auto"/>
            <w:noWrap/>
            <w:vAlign w:val="bottom"/>
            <w:hideMark/>
          </w:tcPr>
          <w:p w14:paraId="57AFE9BF"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51BF4F30"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33F9BDCF"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Lexington Insurance Company</w:t>
            </w:r>
          </w:p>
        </w:tc>
        <w:tc>
          <w:tcPr>
            <w:tcW w:w="896" w:type="pct"/>
            <w:tcBorders>
              <w:top w:val="nil"/>
              <w:left w:val="nil"/>
              <w:bottom w:val="nil"/>
              <w:right w:val="nil"/>
            </w:tcBorders>
            <w:shd w:val="clear" w:color="auto" w:fill="auto"/>
            <w:noWrap/>
            <w:vAlign w:val="bottom"/>
            <w:hideMark/>
          </w:tcPr>
          <w:p w14:paraId="0EF36E1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$289,000</w:t>
            </w:r>
          </w:p>
        </w:tc>
        <w:tc>
          <w:tcPr>
            <w:tcW w:w="770" w:type="pct"/>
            <w:tcBorders>
              <w:top w:val="nil"/>
              <w:left w:val="nil"/>
              <w:bottom w:val="nil"/>
              <w:right w:val="nil"/>
            </w:tcBorders>
            <w:shd w:val="clear" w:color="auto" w:fill="auto"/>
            <w:noWrap/>
            <w:vAlign w:val="bottom"/>
            <w:hideMark/>
          </w:tcPr>
          <w:p w14:paraId="2BD4260E"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161% | 182%</w:t>
            </w:r>
          </w:p>
        </w:tc>
        <w:tc>
          <w:tcPr>
            <w:tcW w:w="119" w:type="pct"/>
            <w:tcBorders>
              <w:top w:val="nil"/>
              <w:left w:val="nil"/>
              <w:bottom w:val="nil"/>
              <w:right w:val="nil"/>
            </w:tcBorders>
          </w:tcPr>
          <w:p w14:paraId="14EA4EAC"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04C4A08F" w14:textId="01CC47C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63% | 11%</w:t>
            </w:r>
          </w:p>
        </w:tc>
        <w:tc>
          <w:tcPr>
            <w:tcW w:w="1210" w:type="pct"/>
            <w:tcBorders>
              <w:top w:val="nil"/>
              <w:left w:val="nil"/>
              <w:bottom w:val="nil"/>
              <w:right w:val="single" w:sz="8" w:space="0" w:color="auto"/>
            </w:tcBorders>
            <w:shd w:val="clear" w:color="auto" w:fill="auto"/>
            <w:noWrap/>
            <w:vAlign w:val="bottom"/>
            <w:hideMark/>
          </w:tcPr>
          <w:p w14:paraId="06504DA4"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American International Group</w:t>
            </w:r>
          </w:p>
        </w:tc>
      </w:tr>
      <w:tr w:rsidR="00CA49AC" w:rsidRPr="00570721" w14:paraId="193148D1"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334DD0A3"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AIG Specialty Insurance Company</w:t>
            </w:r>
          </w:p>
        </w:tc>
        <w:tc>
          <w:tcPr>
            <w:tcW w:w="896" w:type="pct"/>
            <w:tcBorders>
              <w:top w:val="nil"/>
              <w:left w:val="nil"/>
              <w:bottom w:val="nil"/>
              <w:right w:val="nil"/>
            </w:tcBorders>
            <w:shd w:val="clear" w:color="auto" w:fill="auto"/>
            <w:noWrap/>
            <w:vAlign w:val="bottom"/>
            <w:hideMark/>
          </w:tcPr>
          <w:p w14:paraId="4B49BBC8"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$177,000</w:t>
            </w:r>
          </w:p>
        </w:tc>
        <w:tc>
          <w:tcPr>
            <w:tcW w:w="770" w:type="pct"/>
            <w:tcBorders>
              <w:top w:val="nil"/>
              <w:left w:val="nil"/>
              <w:bottom w:val="nil"/>
              <w:right w:val="nil"/>
            </w:tcBorders>
            <w:shd w:val="clear" w:color="auto" w:fill="auto"/>
            <w:noWrap/>
            <w:vAlign w:val="bottom"/>
            <w:hideMark/>
          </w:tcPr>
          <w:p w14:paraId="66B5B4D5"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-3% | -2%</w:t>
            </w:r>
          </w:p>
        </w:tc>
        <w:tc>
          <w:tcPr>
            <w:tcW w:w="119" w:type="pct"/>
            <w:tcBorders>
              <w:top w:val="nil"/>
              <w:left w:val="nil"/>
              <w:bottom w:val="nil"/>
              <w:right w:val="nil"/>
            </w:tcBorders>
          </w:tcPr>
          <w:p w14:paraId="7218F0A1"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63E72CAA" w14:textId="43536A11"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14% | 1%</w:t>
            </w:r>
          </w:p>
        </w:tc>
        <w:tc>
          <w:tcPr>
            <w:tcW w:w="1210" w:type="pct"/>
            <w:tcBorders>
              <w:top w:val="nil"/>
              <w:left w:val="nil"/>
              <w:bottom w:val="nil"/>
              <w:right w:val="single" w:sz="8" w:space="0" w:color="auto"/>
            </w:tcBorders>
            <w:shd w:val="clear" w:color="auto" w:fill="auto"/>
            <w:noWrap/>
            <w:vAlign w:val="bottom"/>
            <w:hideMark/>
          </w:tcPr>
          <w:p w14:paraId="36A95511"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American International Group</w:t>
            </w:r>
          </w:p>
        </w:tc>
      </w:tr>
      <w:tr w:rsidR="00CA49AC" w:rsidRPr="00570721" w14:paraId="4A5C3B58" w14:textId="77777777" w:rsidTr="00CA49AC">
        <w:trPr>
          <w:trHeight w:val="20"/>
        </w:trPr>
        <w:tc>
          <w:tcPr>
            <w:tcW w:w="1303" w:type="pct"/>
            <w:gridSpan w:val="2"/>
            <w:tcBorders>
              <w:top w:val="nil"/>
              <w:left w:val="single" w:sz="8" w:space="0" w:color="auto"/>
              <w:bottom w:val="nil"/>
              <w:right w:val="nil"/>
            </w:tcBorders>
            <w:shd w:val="clear" w:color="auto" w:fill="auto"/>
            <w:noWrap/>
            <w:vAlign w:val="bottom"/>
            <w:hideMark/>
          </w:tcPr>
          <w:p w14:paraId="12C33306"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AXIS Surplus Insurance Company</w:t>
            </w:r>
          </w:p>
        </w:tc>
        <w:tc>
          <w:tcPr>
            <w:tcW w:w="896" w:type="pct"/>
            <w:tcBorders>
              <w:top w:val="nil"/>
              <w:left w:val="nil"/>
              <w:bottom w:val="nil"/>
              <w:right w:val="nil"/>
            </w:tcBorders>
            <w:shd w:val="clear" w:color="auto" w:fill="auto"/>
            <w:noWrap/>
            <w:vAlign w:val="bottom"/>
            <w:hideMark/>
          </w:tcPr>
          <w:p w14:paraId="65893063"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$124,000</w:t>
            </w:r>
          </w:p>
        </w:tc>
        <w:tc>
          <w:tcPr>
            <w:tcW w:w="770" w:type="pct"/>
            <w:tcBorders>
              <w:top w:val="nil"/>
              <w:left w:val="nil"/>
              <w:bottom w:val="nil"/>
              <w:right w:val="nil"/>
            </w:tcBorders>
            <w:shd w:val="clear" w:color="auto" w:fill="auto"/>
            <w:noWrap/>
            <w:vAlign w:val="bottom"/>
            <w:hideMark/>
          </w:tcPr>
          <w:p w14:paraId="5B12438B"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5% | 20%</w:t>
            </w:r>
          </w:p>
        </w:tc>
        <w:tc>
          <w:tcPr>
            <w:tcW w:w="119" w:type="pct"/>
            <w:tcBorders>
              <w:top w:val="nil"/>
              <w:left w:val="nil"/>
              <w:bottom w:val="nil"/>
              <w:right w:val="nil"/>
            </w:tcBorders>
          </w:tcPr>
          <w:p w14:paraId="170A7F4B"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nil"/>
              <w:right w:val="nil"/>
            </w:tcBorders>
            <w:shd w:val="clear" w:color="auto" w:fill="auto"/>
            <w:noWrap/>
            <w:vAlign w:val="bottom"/>
            <w:hideMark/>
          </w:tcPr>
          <w:p w14:paraId="66B615D1" w14:textId="6C83CADD"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14% | 12%</w:t>
            </w:r>
          </w:p>
        </w:tc>
        <w:tc>
          <w:tcPr>
            <w:tcW w:w="1210" w:type="pct"/>
            <w:tcBorders>
              <w:top w:val="nil"/>
              <w:left w:val="nil"/>
              <w:bottom w:val="nil"/>
              <w:right w:val="single" w:sz="8" w:space="0" w:color="auto"/>
            </w:tcBorders>
            <w:shd w:val="clear" w:color="auto" w:fill="auto"/>
            <w:noWrap/>
            <w:vAlign w:val="bottom"/>
            <w:hideMark/>
          </w:tcPr>
          <w:p w14:paraId="726FE976"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AXIS US Operations</w:t>
            </w:r>
          </w:p>
        </w:tc>
      </w:tr>
      <w:tr w:rsidR="00CA49AC" w:rsidRPr="00570721" w14:paraId="3C65F6EE" w14:textId="77777777" w:rsidTr="00CA49AC">
        <w:trPr>
          <w:trHeight w:val="20"/>
        </w:trPr>
        <w:tc>
          <w:tcPr>
            <w:tcW w:w="702" w:type="pct"/>
            <w:tcBorders>
              <w:top w:val="single" w:sz="4" w:space="0" w:color="auto"/>
              <w:left w:val="single" w:sz="8" w:space="0" w:color="auto"/>
              <w:bottom w:val="single" w:sz="4" w:space="0" w:color="auto"/>
              <w:right w:val="single" w:sz="4" w:space="0" w:color="000000"/>
            </w:tcBorders>
          </w:tcPr>
          <w:p w14:paraId="48F85A0C"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p>
        </w:tc>
        <w:tc>
          <w:tcPr>
            <w:tcW w:w="3088" w:type="pct"/>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F5D72F6" w14:textId="7A4BCCAF"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Top Individual RRG</w:t>
            </w:r>
          </w:p>
        </w:tc>
        <w:tc>
          <w:tcPr>
            <w:tcW w:w="1210" w:type="pct"/>
            <w:tcBorders>
              <w:top w:val="single" w:sz="4" w:space="0" w:color="auto"/>
              <w:left w:val="nil"/>
              <w:bottom w:val="single" w:sz="4" w:space="0" w:color="auto"/>
              <w:right w:val="single" w:sz="8" w:space="0" w:color="auto"/>
            </w:tcBorders>
            <w:shd w:val="clear" w:color="auto" w:fill="auto"/>
            <w:noWrap/>
            <w:vAlign w:val="bottom"/>
            <w:hideMark/>
          </w:tcPr>
          <w:p w14:paraId="4F1038F5" w14:textId="77777777" w:rsidR="00CA49AC" w:rsidRPr="00570721" w:rsidRDefault="00CA49AC" w:rsidP="00570721">
            <w:pPr>
              <w:spacing w:after="0" w:line="240" w:lineRule="auto"/>
              <w:jc w:val="center"/>
              <w:rPr>
                <w:rFonts w:ascii="Calibri" w:eastAsia="Times New Roman" w:hAnsi="Calibri" w:cs="Calibri"/>
                <w:b/>
                <w:bCs/>
                <w:color w:val="000000"/>
                <w:sz w:val="12"/>
                <w:szCs w:val="12"/>
              </w:rPr>
            </w:pPr>
            <w:r w:rsidRPr="00570721">
              <w:rPr>
                <w:rFonts w:ascii="Calibri" w:eastAsia="Times New Roman" w:hAnsi="Calibri" w:cs="Calibri"/>
                <w:b/>
                <w:bCs/>
                <w:color w:val="000000"/>
                <w:sz w:val="12"/>
                <w:szCs w:val="12"/>
              </w:rPr>
              <w:t>Group or "N/A"</w:t>
            </w:r>
          </w:p>
        </w:tc>
      </w:tr>
      <w:tr w:rsidR="00CA49AC" w:rsidRPr="00570721" w14:paraId="5A6B6260" w14:textId="77777777" w:rsidTr="00CA49AC">
        <w:trPr>
          <w:trHeight w:val="20"/>
        </w:trPr>
        <w:tc>
          <w:tcPr>
            <w:tcW w:w="1303" w:type="pct"/>
            <w:gridSpan w:val="2"/>
            <w:tcBorders>
              <w:top w:val="nil"/>
              <w:left w:val="single" w:sz="8" w:space="0" w:color="auto"/>
              <w:bottom w:val="single" w:sz="8" w:space="0" w:color="auto"/>
              <w:right w:val="nil"/>
            </w:tcBorders>
            <w:shd w:val="clear" w:color="auto" w:fill="auto"/>
            <w:noWrap/>
            <w:vAlign w:val="bottom"/>
            <w:hideMark/>
          </w:tcPr>
          <w:p w14:paraId="2EBEDFD4" w14:textId="77777777" w:rsidR="00CA49AC" w:rsidRPr="00570721" w:rsidRDefault="00CA49AC" w:rsidP="00570721">
            <w:pPr>
              <w:spacing w:after="0" w:line="240" w:lineRule="auto"/>
              <w:rPr>
                <w:rFonts w:ascii="Calibri" w:eastAsia="Times New Roman" w:hAnsi="Calibri" w:cs="Calibri"/>
                <w:color w:val="000000"/>
                <w:sz w:val="12"/>
                <w:szCs w:val="12"/>
              </w:rPr>
            </w:pPr>
            <w:r w:rsidRPr="00570721">
              <w:rPr>
                <w:rFonts w:ascii="Calibri" w:eastAsia="Times New Roman" w:hAnsi="Calibri" w:cs="Calibri"/>
                <w:color w:val="000000"/>
                <w:sz w:val="12"/>
                <w:szCs w:val="12"/>
              </w:rPr>
              <w:t>ARISE Boiler Inspection &amp; Insurance RRG</w:t>
            </w:r>
          </w:p>
        </w:tc>
        <w:tc>
          <w:tcPr>
            <w:tcW w:w="896" w:type="pct"/>
            <w:tcBorders>
              <w:top w:val="nil"/>
              <w:left w:val="nil"/>
              <w:bottom w:val="single" w:sz="8" w:space="0" w:color="auto"/>
              <w:right w:val="nil"/>
            </w:tcBorders>
            <w:shd w:val="clear" w:color="auto" w:fill="auto"/>
            <w:noWrap/>
            <w:vAlign w:val="bottom"/>
            <w:hideMark/>
          </w:tcPr>
          <w:p w14:paraId="6B9D99E9"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$7,000</w:t>
            </w:r>
          </w:p>
        </w:tc>
        <w:tc>
          <w:tcPr>
            <w:tcW w:w="770" w:type="pct"/>
            <w:tcBorders>
              <w:top w:val="nil"/>
              <w:left w:val="nil"/>
              <w:bottom w:val="single" w:sz="8" w:space="0" w:color="auto"/>
              <w:right w:val="nil"/>
            </w:tcBorders>
            <w:shd w:val="clear" w:color="auto" w:fill="auto"/>
            <w:noWrap/>
            <w:vAlign w:val="bottom"/>
            <w:hideMark/>
          </w:tcPr>
          <w:p w14:paraId="18266DF1"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0% | N/A</w:t>
            </w:r>
          </w:p>
        </w:tc>
        <w:tc>
          <w:tcPr>
            <w:tcW w:w="119" w:type="pct"/>
            <w:tcBorders>
              <w:top w:val="nil"/>
              <w:left w:val="nil"/>
              <w:bottom w:val="single" w:sz="8" w:space="0" w:color="auto"/>
              <w:right w:val="nil"/>
            </w:tcBorders>
          </w:tcPr>
          <w:p w14:paraId="5BCB1AEF" w14:textId="77777777" w:rsidR="00CA49AC" w:rsidRPr="00570721" w:rsidRDefault="00CA49AC" w:rsidP="00570721">
            <w:pPr>
              <w:spacing w:after="0" w:line="240" w:lineRule="auto"/>
              <w:jc w:val="center"/>
              <w:rPr>
                <w:rFonts w:ascii="Calibri" w:eastAsia="Times New Roman" w:hAnsi="Calibri" w:cs="Calibri"/>
                <w:color w:val="000000"/>
                <w:sz w:val="12"/>
                <w:szCs w:val="12"/>
              </w:rPr>
            </w:pPr>
          </w:p>
        </w:tc>
        <w:tc>
          <w:tcPr>
            <w:tcW w:w="702" w:type="pct"/>
            <w:tcBorders>
              <w:top w:val="nil"/>
              <w:left w:val="nil"/>
              <w:bottom w:val="single" w:sz="8" w:space="0" w:color="auto"/>
              <w:right w:val="nil"/>
            </w:tcBorders>
            <w:shd w:val="clear" w:color="auto" w:fill="auto"/>
            <w:noWrap/>
            <w:vAlign w:val="bottom"/>
            <w:hideMark/>
          </w:tcPr>
          <w:p w14:paraId="1554786A" w14:textId="090D3C33"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0% | 0%</w:t>
            </w:r>
          </w:p>
        </w:tc>
        <w:tc>
          <w:tcPr>
            <w:tcW w:w="1210" w:type="pct"/>
            <w:tcBorders>
              <w:top w:val="nil"/>
              <w:left w:val="nil"/>
              <w:bottom w:val="single" w:sz="8" w:space="0" w:color="auto"/>
              <w:right w:val="single" w:sz="8" w:space="0" w:color="auto"/>
            </w:tcBorders>
            <w:shd w:val="clear" w:color="auto" w:fill="auto"/>
            <w:noWrap/>
            <w:vAlign w:val="bottom"/>
            <w:hideMark/>
          </w:tcPr>
          <w:p w14:paraId="649C4762" w14:textId="77777777" w:rsidR="00CA49AC" w:rsidRPr="00570721" w:rsidRDefault="00CA49AC" w:rsidP="00570721">
            <w:pPr>
              <w:spacing w:after="0" w:line="240" w:lineRule="auto"/>
              <w:jc w:val="center"/>
              <w:rPr>
                <w:rFonts w:ascii="Calibri" w:eastAsia="Times New Roman" w:hAnsi="Calibri" w:cs="Calibri"/>
                <w:color w:val="000000"/>
                <w:sz w:val="12"/>
                <w:szCs w:val="12"/>
              </w:rPr>
            </w:pPr>
            <w:r w:rsidRPr="00570721">
              <w:rPr>
                <w:rFonts w:ascii="Calibri" w:eastAsia="Times New Roman" w:hAnsi="Calibri" w:cs="Calibri"/>
                <w:color w:val="000000"/>
                <w:sz w:val="12"/>
                <w:szCs w:val="12"/>
              </w:rPr>
              <w:t>N/A</w:t>
            </w:r>
          </w:p>
        </w:tc>
      </w:tr>
    </w:tbl>
    <w:p w14:paraId="28E93EBE" w14:textId="792619BD" w:rsidR="00847C75" w:rsidRDefault="00847C75" w:rsidP="00847C75">
      <w:pPr>
        <w:rPr>
          <w:rStyle w:val="SubtleEmphasis"/>
        </w:rPr>
      </w:pPr>
      <w:r w:rsidRPr="006B187C">
        <w:rPr>
          <w:rStyle w:val="SubtleEmphasis"/>
        </w:rPr>
        <w:t>Source: © A.M. Best Company — used by permission.</w:t>
      </w:r>
      <w:r w:rsidR="00D66F35">
        <w:rPr>
          <w:rStyle w:val="SubtleEmphasis"/>
        </w:rPr>
        <w:t xml:space="preserve"> (Included in the above data are all P&amp;C policies issued</w:t>
      </w:r>
      <w:r w:rsidR="006F19F0">
        <w:rPr>
          <w:rStyle w:val="SubtleEmphasis"/>
        </w:rPr>
        <w:t xml:space="preserve"> in </w:t>
      </w:r>
      <w:r w:rsidR="00940768">
        <w:rPr>
          <w:rStyle w:val="SubtleEmphasis"/>
        </w:rPr>
        <w:t>Nebraska</w:t>
      </w:r>
      <w:r w:rsidR="00D66F35">
        <w:rPr>
          <w:rStyle w:val="SubtleEmphasis"/>
        </w:rPr>
        <w:t xml:space="preserve"> </w:t>
      </w:r>
      <w:r w:rsidR="002A53C5">
        <w:rPr>
          <w:rStyle w:val="SubtleEmphasis"/>
        </w:rPr>
        <w:t>to cover failure of boilers, machinery and electrical equipment).</w:t>
      </w: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5837CB" w:rsidRPr="00646A4D" w14:paraId="126872C4" w14:textId="77777777" w:rsidTr="00173D8F">
        <w:tc>
          <w:tcPr>
            <w:tcW w:w="4821" w:type="pct"/>
            <w:vAlign w:val="center"/>
          </w:tcPr>
          <w:p w14:paraId="609BAF27" w14:textId="5823A06B" w:rsidR="005837CB" w:rsidRPr="003D7297" w:rsidRDefault="007F4BC6" w:rsidP="003D7297">
            <w:pPr>
              <w:pStyle w:val="Heading2"/>
            </w:pPr>
            <w:bookmarkStart w:id="31" w:name="_Toc167737311"/>
            <w:r w:rsidRPr="003D7297">
              <w:lastRenderedPageBreak/>
              <w:t>Burglary &amp; Theft</w:t>
            </w:r>
            <w:bookmarkEnd w:id="31"/>
          </w:p>
        </w:tc>
        <w:tc>
          <w:tcPr>
            <w:tcW w:w="179" w:type="pct"/>
          </w:tcPr>
          <w:p w14:paraId="4F9B430F" w14:textId="77777777" w:rsidR="005837CB" w:rsidRPr="00646A4D" w:rsidRDefault="005837CB" w:rsidP="00753E81"/>
        </w:tc>
      </w:tr>
    </w:tbl>
    <w:p w14:paraId="64346F77" w14:textId="12BB1819" w:rsidR="005837CB" w:rsidRDefault="005837CB" w:rsidP="00A10E63">
      <w:pPr>
        <w:pStyle w:val="NoSpacing"/>
        <w:rPr>
          <w:rStyle w:val="SubtleEmphasis"/>
        </w:rPr>
      </w:pPr>
    </w:p>
    <w:p w14:paraId="2E982F5B" w14:textId="4FD43FBE" w:rsidR="009254CF" w:rsidRDefault="00924088" w:rsidP="00FA26BF">
      <w:pPr>
        <w:pStyle w:val="NoSpacing"/>
        <w:rPr>
          <w:rStyle w:val="SubtleEmphasis"/>
          <w:noProof/>
        </w:rPr>
      </w:pPr>
      <w:r>
        <w:rPr>
          <w:rStyle w:val="SubtleEmphasis"/>
          <w:noProof/>
        </w:rPr>
        <w:drawing>
          <wp:inline distT="0" distB="0" distL="0" distR="0" wp14:anchorId="052B6A21" wp14:editId="276459C2">
            <wp:extent cx="5810250" cy="2950845"/>
            <wp:effectExtent l="0" t="0" r="0" b="1905"/>
            <wp:docPr id="121988155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2E42ED38" w14:textId="77777777" w:rsidR="00A10E63" w:rsidRPr="00FA26BF" w:rsidRDefault="00A10E63" w:rsidP="00FA26BF">
      <w:pPr>
        <w:pStyle w:val="NoSpacing"/>
        <w:rPr>
          <w:rStyle w:val="SubtleEmphasis"/>
          <w:i w:val="0"/>
          <w:iCs w:val="0"/>
          <w:color w:val="auto"/>
          <w:sz w:val="22"/>
        </w:rPr>
      </w:pPr>
    </w:p>
    <w:tbl>
      <w:tblPr>
        <w:tblW w:w="5000" w:type="pct"/>
        <w:tblLook w:val="04A0" w:firstRow="1" w:lastRow="0" w:firstColumn="1" w:lastColumn="0" w:noHBand="0" w:noVBand="1"/>
      </w:tblPr>
      <w:tblGrid>
        <w:gridCol w:w="2492"/>
        <w:gridCol w:w="1716"/>
        <w:gridCol w:w="1474"/>
        <w:gridCol w:w="1342"/>
        <w:gridCol w:w="2316"/>
      </w:tblGrid>
      <w:tr w:rsidR="00924088" w:rsidRPr="00924088" w14:paraId="64505DED" w14:textId="77777777" w:rsidTr="009240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B9E2DA"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540936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96461F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B0FF2E2"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DE5CF59"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Surplus Lines DPW</w:t>
            </w:r>
          </w:p>
        </w:tc>
      </w:tr>
      <w:tr w:rsidR="00924088" w:rsidRPr="00924088" w14:paraId="39C1FCAD" w14:textId="77777777" w:rsidTr="009240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A3029B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$2,613,000</w:t>
            </w:r>
          </w:p>
        </w:tc>
        <w:tc>
          <w:tcPr>
            <w:tcW w:w="809" w:type="pct"/>
            <w:tcBorders>
              <w:top w:val="nil"/>
              <w:left w:val="nil"/>
              <w:bottom w:val="single" w:sz="8" w:space="0" w:color="auto"/>
              <w:right w:val="single" w:sz="4" w:space="0" w:color="auto"/>
            </w:tcBorders>
            <w:shd w:val="clear" w:color="auto" w:fill="auto"/>
            <w:noWrap/>
            <w:vAlign w:val="center"/>
            <w:hideMark/>
          </w:tcPr>
          <w:p w14:paraId="24BCF21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$2,527,000 </w:t>
            </w:r>
          </w:p>
        </w:tc>
        <w:tc>
          <w:tcPr>
            <w:tcW w:w="756" w:type="pct"/>
            <w:tcBorders>
              <w:top w:val="nil"/>
              <w:left w:val="nil"/>
              <w:bottom w:val="single" w:sz="8" w:space="0" w:color="auto"/>
              <w:right w:val="single" w:sz="4" w:space="0" w:color="auto"/>
            </w:tcBorders>
            <w:shd w:val="clear" w:color="auto" w:fill="auto"/>
            <w:noWrap/>
            <w:vAlign w:val="center"/>
            <w:hideMark/>
          </w:tcPr>
          <w:p w14:paraId="7F9F9D5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$69,000 </w:t>
            </w:r>
          </w:p>
        </w:tc>
        <w:tc>
          <w:tcPr>
            <w:tcW w:w="692" w:type="pct"/>
            <w:tcBorders>
              <w:top w:val="nil"/>
              <w:left w:val="nil"/>
              <w:bottom w:val="single" w:sz="8" w:space="0" w:color="auto"/>
              <w:right w:val="single" w:sz="4" w:space="0" w:color="auto"/>
            </w:tcBorders>
            <w:shd w:val="clear" w:color="auto" w:fill="auto"/>
            <w:noWrap/>
            <w:vAlign w:val="center"/>
            <w:hideMark/>
          </w:tcPr>
          <w:p w14:paraId="2963F5A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$10,000 </w:t>
            </w:r>
          </w:p>
        </w:tc>
        <w:tc>
          <w:tcPr>
            <w:tcW w:w="1368" w:type="pct"/>
            <w:tcBorders>
              <w:top w:val="nil"/>
              <w:left w:val="nil"/>
              <w:bottom w:val="single" w:sz="8" w:space="0" w:color="auto"/>
              <w:right w:val="single" w:sz="8" w:space="0" w:color="auto"/>
            </w:tcBorders>
            <w:shd w:val="clear" w:color="auto" w:fill="auto"/>
            <w:noWrap/>
            <w:vAlign w:val="center"/>
            <w:hideMark/>
          </w:tcPr>
          <w:p w14:paraId="7AD4335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$669,000 </w:t>
            </w:r>
          </w:p>
        </w:tc>
      </w:tr>
      <w:tr w:rsidR="00924088" w:rsidRPr="00924088" w14:paraId="2292F0EA" w14:textId="77777777" w:rsidTr="009240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20746B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C30104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6AEE3A8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5049389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40D055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r>
      <w:tr w:rsidR="00924088" w:rsidRPr="00924088" w14:paraId="54670406" w14:textId="77777777" w:rsidTr="009240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A3102B7"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45423226"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178AA576"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3CFA688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D89A40A"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Surplus Lines Utilization</w:t>
            </w:r>
          </w:p>
        </w:tc>
      </w:tr>
      <w:tr w:rsidR="00924088" w:rsidRPr="00924088" w14:paraId="0E15778F" w14:textId="77777777" w:rsidTr="00924088">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F1245B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18.4% | 19.5% | 20.1% | 20.7% | 19.6%</w:t>
            </w:r>
          </w:p>
        </w:tc>
        <w:tc>
          <w:tcPr>
            <w:tcW w:w="809" w:type="pct"/>
            <w:tcBorders>
              <w:top w:val="nil"/>
              <w:left w:val="nil"/>
              <w:bottom w:val="single" w:sz="8" w:space="0" w:color="auto"/>
              <w:right w:val="single" w:sz="4" w:space="0" w:color="auto"/>
            </w:tcBorders>
            <w:shd w:val="clear" w:color="auto" w:fill="auto"/>
            <w:noWrap/>
            <w:vAlign w:val="center"/>
            <w:hideMark/>
          </w:tcPr>
          <w:p w14:paraId="4B08D6F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97%</w:t>
            </w:r>
          </w:p>
        </w:tc>
        <w:tc>
          <w:tcPr>
            <w:tcW w:w="756" w:type="pct"/>
            <w:tcBorders>
              <w:top w:val="nil"/>
              <w:left w:val="nil"/>
              <w:bottom w:val="single" w:sz="8" w:space="0" w:color="auto"/>
              <w:right w:val="single" w:sz="4" w:space="0" w:color="auto"/>
            </w:tcBorders>
            <w:shd w:val="clear" w:color="auto" w:fill="auto"/>
            <w:noWrap/>
            <w:vAlign w:val="center"/>
            <w:hideMark/>
          </w:tcPr>
          <w:p w14:paraId="2D2BB3F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3%</w:t>
            </w:r>
          </w:p>
        </w:tc>
        <w:tc>
          <w:tcPr>
            <w:tcW w:w="692" w:type="pct"/>
            <w:tcBorders>
              <w:top w:val="nil"/>
              <w:left w:val="nil"/>
              <w:bottom w:val="single" w:sz="8" w:space="0" w:color="auto"/>
              <w:right w:val="nil"/>
            </w:tcBorders>
            <w:shd w:val="clear" w:color="auto" w:fill="auto"/>
            <w:noWrap/>
            <w:vAlign w:val="center"/>
            <w:hideMark/>
          </w:tcPr>
          <w:p w14:paraId="00A5178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88554D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25.6%</w:t>
            </w:r>
          </w:p>
        </w:tc>
      </w:tr>
      <w:tr w:rsidR="00924088" w:rsidRPr="00924088" w14:paraId="6E925AA2" w14:textId="77777777" w:rsidTr="00924088">
        <w:trPr>
          <w:trHeight w:val="20"/>
        </w:trPr>
        <w:tc>
          <w:tcPr>
            <w:tcW w:w="1376" w:type="pct"/>
            <w:tcBorders>
              <w:top w:val="nil"/>
              <w:left w:val="nil"/>
              <w:bottom w:val="nil"/>
              <w:right w:val="nil"/>
            </w:tcBorders>
            <w:shd w:val="clear" w:color="auto" w:fill="auto"/>
            <w:noWrap/>
            <w:vAlign w:val="center"/>
            <w:hideMark/>
          </w:tcPr>
          <w:p w14:paraId="68985CA6" w14:textId="77777777" w:rsidR="00924088" w:rsidRPr="00924088" w:rsidRDefault="00924088" w:rsidP="0092408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382732E2"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52D7D521"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3D182256"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61EA24CB"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r>
      <w:tr w:rsidR="00924088" w:rsidRPr="00924088" w14:paraId="208AE427" w14:textId="77777777" w:rsidTr="009240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ABDF5A"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FA46C1D"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1D48E71"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2697345"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277FF54"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Surplus Lines Insurers</w:t>
            </w:r>
          </w:p>
        </w:tc>
      </w:tr>
      <w:tr w:rsidR="00924088" w:rsidRPr="00924088" w14:paraId="0657FAD4" w14:textId="77777777" w:rsidTr="009240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B5F6D3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70 </w:t>
            </w:r>
          </w:p>
        </w:tc>
        <w:tc>
          <w:tcPr>
            <w:tcW w:w="809" w:type="pct"/>
            <w:tcBorders>
              <w:top w:val="nil"/>
              <w:left w:val="nil"/>
              <w:bottom w:val="single" w:sz="8" w:space="0" w:color="auto"/>
              <w:right w:val="single" w:sz="4" w:space="0" w:color="auto"/>
            </w:tcBorders>
            <w:shd w:val="clear" w:color="auto" w:fill="auto"/>
            <w:noWrap/>
            <w:vAlign w:val="center"/>
            <w:hideMark/>
          </w:tcPr>
          <w:p w14:paraId="66ED573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59 </w:t>
            </w:r>
          </w:p>
        </w:tc>
        <w:tc>
          <w:tcPr>
            <w:tcW w:w="756" w:type="pct"/>
            <w:tcBorders>
              <w:top w:val="nil"/>
              <w:left w:val="nil"/>
              <w:bottom w:val="single" w:sz="8" w:space="0" w:color="auto"/>
              <w:right w:val="single" w:sz="4" w:space="0" w:color="auto"/>
            </w:tcBorders>
            <w:shd w:val="clear" w:color="auto" w:fill="auto"/>
            <w:noWrap/>
            <w:vAlign w:val="center"/>
            <w:hideMark/>
          </w:tcPr>
          <w:p w14:paraId="3A3754A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6 </w:t>
            </w:r>
          </w:p>
        </w:tc>
        <w:tc>
          <w:tcPr>
            <w:tcW w:w="692" w:type="pct"/>
            <w:tcBorders>
              <w:top w:val="nil"/>
              <w:left w:val="nil"/>
              <w:bottom w:val="single" w:sz="8" w:space="0" w:color="auto"/>
              <w:right w:val="single" w:sz="4" w:space="0" w:color="auto"/>
            </w:tcBorders>
            <w:shd w:val="clear" w:color="auto" w:fill="auto"/>
            <w:noWrap/>
            <w:vAlign w:val="center"/>
            <w:hideMark/>
          </w:tcPr>
          <w:p w14:paraId="77B6B68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3 </w:t>
            </w:r>
          </w:p>
        </w:tc>
        <w:tc>
          <w:tcPr>
            <w:tcW w:w="1368" w:type="pct"/>
            <w:tcBorders>
              <w:top w:val="nil"/>
              <w:left w:val="nil"/>
              <w:bottom w:val="single" w:sz="8" w:space="0" w:color="auto"/>
              <w:right w:val="single" w:sz="8" w:space="0" w:color="auto"/>
            </w:tcBorders>
            <w:shd w:val="clear" w:color="auto" w:fill="auto"/>
            <w:noWrap/>
            <w:vAlign w:val="center"/>
            <w:hideMark/>
          </w:tcPr>
          <w:p w14:paraId="37850D3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xml:space="preserve">11 </w:t>
            </w:r>
          </w:p>
        </w:tc>
      </w:tr>
      <w:tr w:rsidR="00924088" w:rsidRPr="00924088" w14:paraId="2D10BAD5" w14:textId="77777777" w:rsidTr="0092408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83E4B50"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8DC340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2C49CA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BBB7229" w14:textId="77777777" w:rsidR="00924088" w:rsidRPr="00924088" w:rsidRDefault="00924088" w:rsidP="0092408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1177C84"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r>
      <w:tr w:rsidR="00924088" w:rsidRPr="00924088" w14:paraId="1EA0CEDB" w14:textId="77777777" w:rsidTr="009240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DC3FFD"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D8FB91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DBD25BD"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C5D90D6"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C8A3F07"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 5-yr: Surplus Lines</w:t>
            </w:r>
          </w:p>
        </w:tc>
      </w:tr>
      <w:tr w:rsidR="00924088" w:rsidRPr="00924088" w14:paraId="1DFB1E18" w14:textId="77777777" w:rsidTr="0092408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1A2C5CD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4%</w:t>
            </w:r>
          </w:p>
        </w:tc>
        <w:tc>
          <w:tcPr>
            <w:tcW w:w="809" w:type="pct"/>
            <w:tcBorders>
              <w:top w:val="nil"/>
              <w:left w:val="nil"/>
              <w:bottom w:val="single" w:sz="8" w:space="0" w:color="auto"/>
              <w:right w:val="single" w:sz="4" w:space="0" w:color="auto"/>
            </w:tcBorders>
            <w:shd w:val="clear" w:color="auto" w:fill="auto"/>
            <w:noWrap/>
            <w:vAlign w:val="center"/>
            <w:hideMark/>
          </w:tcPr>
          <w:p w14:paraId="32F236D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4%</w:t>
            </w:r>
          </w:p>
        </w:tc>
        <w:tc>
          <w:tcPr>
            <w:tcW w:w="756" w:type="pct"/>
            <w:tcBorders>
              <w:top w:val="nil"/>
              <w:left w:val="nil"/>
              <w:bottom w:val="single" w:sz="8" w:space="0" w:color="auto"/>
              <w:right w:val="single" w:sz="4" w:space="0" w:color="auto"/>
            </w:tcBorders>
            <w:shd w:val="clear" w:color="auto" w:fill="auto"/>
            <w:noWrap/>
            <w:vAlign w:val="center"/>
            <w:hideMark/>
          </w:tcPr>
          <w:p w14:paraId="112E995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-23% | -4%</w:t>
            </w:r>
          </w:p>
        </w:tc>
        <w:tc>
          <w:tcPr>
            <w:tcW w:w="692" w:type="pct"/>
            <w:tcBorders>
              <w:top w:val="nil"/>
              <w:left w:val="nil"/>
              <w:bottom w:val="single" w:sz="8" w:space="0" w:color="auto"/>
              <w:right w:val="single" w:sz="4" w:space="0" w:color="auto"/>
            </w:tcBorders>
            <w:shd w:val="clear" w:color="auto" w:fill="auto"/>
            <w:noWrap/>
            <w:vAlign w:val="center"/>
            <w:hideMark/>
          </w:tcPr>
          <w:p w14:paraId="43BC8FA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-9% | 6%</w:t>
            </w:r>
          </w:p>
        </w:tc>
        <w:tc>
          <w:tcPr>
            <w:tcW w:w="1368" w:type="pct"/>
            <w:tcBorders>
              <w:top w:val="nil"/>
              <w:left w:val="nil"/>
              <w:bottom w:val="single" w:sz="8" w:space="0" w:color="auto"/>
              <w:right w:val="single" w:sz="8" w:space="0" w:color="auto"/>
            </w:tcBorders>
            <w:shd w:val="clear" w:color="auto" w:fill="auto"/>
            <w:noWrap/>
            <w:vAlign w:val="center"/>
            <w:hideMark/>
          </w:tcPr>
          <w:p w14:paraId="33DF70E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70%</w:t>
            </w:r>
          </w:p>
        </w:tc>
      </w:tr>
      <w:tr w:rsidR="00924088" w:rsidRPr="00924088" w14:paraId="63FCB644" w14:textId="77777777" w:rsidTr="0092408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45BE3FD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EA3A24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696283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9924B7B" w14:textId="77777777" w:rsidR="00924088" w:rsidRPr="00924088" w:rsidRDefault="00924088" w:rsidP="00924088">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5C6684AD"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r>
      <w:tr w:rsidR="00924088" w:rsidRPr="00924088" w14:paraId="2D709ABA" w14:textId="77777777" w:rsidTr="0092408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0E92B3D" w14:textId="77777777" w:rsidR="00924088" w:rsidRPr="00924088" w:rsidRDefault="00924088" w:rsidP="00924088">
            <w:pPr>
              <w:spacing w:after="0" w:line="240" w:lineRule="auto"/>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C2CA983"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186FE53A"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17B9A55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809723E"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Largest Insurer in Group or "N/A"</w:t>
            </w:r>
          </w:p>
        </w:tc>
      </w:tr>
      <w:tr w:rsidR="00924088" w:rsidRPr="00924088" w14:paraId="762D58E3"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53ECA21E"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38143CD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$651,000</w:t>
            </w:r>
          </w:p>
        </w:tc>
        <w:tc>
          <w:tcPr>
            <w:tcW w:w="756" w:type="pct"/>
            <w:tcBorders>
              <w:top w:val="nil"/>
              <w:left w:val="nil"/>
              <w:bottom w:val="nil"/>
              <w:right w:val="nil"/>
            </w:tcBorders>
            <w:shd w:val="clear" w:color="auto" w:fill="auto"/>
            <w:noWrap/>
            <w:vAlign w:val="bottom"/>
            <w:hideMark/>
          </w:tcPr>
          <w:p w14:paraId="7B6F5CD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48% | 75%</w:t>
            </w:r>
          </w:p>
        </w:tc>
        <w:tc>
          <w:tcPr>
            <w:tcW w:w="692" w:type="pct"/>
            <w:tcBorders>
              <w:top w:val="nil"/>
              <w:left w:val="nil"/>
              <w:bottom w:val="nil"/>
              <w:right w:val="nil"/>
            </w:tcBorders>
            <w:shd w:val="clear" w:color="auto" w:fill="auto"/>
            <w:noWrap/>
            <w:vAlign w:val="bottom"/>
            <w:hideMark/>
          </w:tcPr>
          <w:p w14:paraId="7A4AC381"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 | 15%</w:t>
            </w:r>
          </w:p>
        </w:tc>
        <w:tc>
          <w:tcPr>
            <w:tcW w:w="1368" w:type="pct"/>
            <w:tcBorders>
              <w:top w:val="nil"/>
              <w:left w:val="nil"/>
              <w:bottom w:val="nil"/>
              <w:right w:val="single" w:sz="8" w:space="0" w:color="auto"/>
            </w:tcBorders>
            <w:shd w:val="clear" w:color="auto" w:fill="auto"/>
            <w:noWrap/>
            <w:vAlign w:val="bottom"/>
            <w:hideMark/>
          </w:tcPr>
          <w:p w14:paraId="213B2CA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Travelers Casualty and Surety Co of Amer</w:t>
            </w:r>
          </w:p>
        </w:tc>
      </w:tr>
      <w:tr w:rsidR="00924088" w:rsidRPr="00924088" w14:paraId="78BABFF2"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44B7E238"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5D6E4B9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$466,000</w:t>
            </w:r>
          </w:p>
        </w:tc>
        <w:tc>
          <w:tcPr>
            <w:tcW w:w="756" w:type="pct"/>
            <w:tcBorders>
              <w:top w:val="nil"/>
              <w:left w:val="nil"/>
              <w:bottom w:val="nil"/>
              <w:right w:val="nil"/>
            </w:tcBorders>
            <w:shd w:val="clear" w:color="auto" w:fill="auto"/>
            <w:noWrap/>
            <w:vAlign w:val="bottom"/>
            <w:hideMark/>
          </w:tcPr>
          <w:p w14:paraId="6B56EA7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 | 36%</w:t>
            </w:r>
          </w:p>
        </w:tc>
        <w:tc>
          <w:tcPr>
            <w:tcW w:w="692" w:type="pct"/>
            <w:tcBorders>
              <w:top w:val="nil"/>
              <w:left w:val="nil"/>
              <w:bottom w:val="nil"/>
              <w:right w:val="nil"/>
            </w:tcBorders>
            <w:shd w:val="clear" w:color="auto" w:fill="auto"/>
            <w:noWrap/>
            <w:vAlign w:val="bottom"/>
            <w:hideMark/>
          </w:tcPr>
          <w:p w14:paraId="006DFF2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-17% | 21%</w:t>
            </w:r>
          </w:p>
        </w:tc>
        <w:tc>
          <w:tcPr>
            <w:tcW w:w="1368" w:type="pct"/>
            <w:tcBorders>
              <w:top w:val="nil"/>
              <w:left w:val="nil"/>
              <w:bottom w:val="nil"/>
              <w:right w:val="single" w:sz="8" w:space="0" w:color="auto"/>
            </w:tcBorders>
            <w:shd w:val="clear" w:color="auto" w:fill="auto"/>
            <w:noWrap/>
            <w:vAlign w:val="bottom"/>
            <w:hideMark/>
          </w:tcPr>
          <w:p w14:paraId="16E20A8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Steadfast Insurance Company</w:t>
            </w:r>
          </w:p>
        </w:tc>
      </w:tr>
      <w:tr w:rsidR="00924088" w:rsidRPr="00924088" w14:paraId="42AE8BFB"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2F62A9A1"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7712475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$369,000</w:t>
            </w:r>
          </w:p>
        </w:tc>
        <w:tc>
          <w:tcPr>
            <w:tcW w:w="756" w:type="pct"/>
            <w:tcBorders>
              <w:top w:val="nil"/>
              <w:left w:val="nil"/>
              <w:bottom w:val="nil"/>
              <w:right w:val="nil"/>
            </w:tcBorders>
            <w:shd w:val="clear" w:color="auto" w:fill="auto"/>
            <w:noWrap/>
            <w:vAlign w:val="bottom"/>
            <w:hideMark/>
          </w:tcPr>
          <w:p w14:paraId="1348149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26% | 65%</w:t>
            </w:r>
          </w:p>
        </w:tc>
        <w:tc>
          <w:tcPr>
            <w:tcW w:w="692" w:type="pct"/>
            <w:tcBorders>
              <w:top w:val="nil"/>
              <w:left w:val="nil"/>
              <w:bottom w:val="nil"/>
              <w:right w:val="nil"/>
            </w:tcBorders>
            <w:shd w:val="clear" w:color="auto" w:fill="auto"/>
            <w:noWrap/>
            <w:vAlign w:val="bottom"/>
            <w:hideMark/>
          </w:tcPr>
          <w:p w14:paraId="4F4A0CF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56% | 28%</w:t>
            </w:r>
          </w:p>
        </w:tc>
        <w:tc>
          <w:tcPr>
            <w:tcW w:w="1368" w:type="pct"/>
            <w:tcBorders>
              <w:top w:val="nil"/>
              <w:left w:val="nil"/>
              <w:bottom w:val="nil"/>
              <w:right w:val="single" w:sz="8" w:space="0" w:color="auto"/>
            </w:tcBorders>
            <w:shd w:val="clear" w:color="auto" w:fill="auto"/>
            <w:noWrap/>
            <w:vAlign w:val="bottom"/>
            <w:hideMark/>
          </w:tcPr>
          <w:p w14:paraId="66E0371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Federal Insurance Company</w:t>
            </w:r>
          </w:p>
        </w:tc>
      </w:tr>
      <w:tr w:rsidR="00924088" w:rsidRPr="00924088" w14:paraId="7A13A9EB"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3D3CE41E"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CNA Insurance Companies (G)</w:t>
            </w:r>
          </w:p>
        </w:tc>
        <w:tc>
          <w:tcPr>
            <w:tcW w:w="809" w:type="pct"/>
            <w:tcBorders>
              <w:top w:val="nil"/>
              <w:left w:val="nil"/>
              <w:bottom w:val="nil"/>
              <w:right w:val="nil"/>
            </w:tcBorders>
            <w:shd w:val="clear" w:color="auto" w:fill="auto"/>
            <w:noWrap/>
            <w:vAlign w:val="bottom"/>
            <w:hideMark/>
          </w:tcPr>
          <w:p w14:paraId="640814C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$177,000</w:t>
            </w:r>
          </w:p>
        </w:tc>
        <w:tc>
          <w:tcPr>
            <w:tcW w:w="756" w:type="pct"/>
            <w:tcBorders>
              <w:top w:val="nil"/>
              <w:left w:val="nil"/>
              <w:bottom w:val="nil"/>
              <w:right w:val="nil"/>
            </w:tcBorders>
            <w:shd w:val="clear" w:color="auto" w:fill="auto"/>
            <w:noWrap/>
            <w:vAlign w:val="bottom"/>
            <w:hideMark/>
          </w:tcPr>
          <w:p w14:paraId="251149B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55% | 91%</w:t>
            </w:r>
          </w:p>
        </w:tc>
        <w:tc>
          <w:tcPr>
            <w:tcW w:w="692" w:type="pct"/>
            <w:tcBorders>
              <w:top w:val="nil"/>
              <w:left w:val="nil"/>
              <w:bottom w:val="nil"/>
              <w:right w:val="nil"/>
            </w:tcBorders>
            <w:shd w:val="clear" w:color="auto" w:fill="auto"/>
            <w:noWrap/>
            <w:vAlign w:val="bottom"/>
            <w:hideMark/>
          </w:tcPr>
          <w:p w14:paraId="2345D94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62% | 19%</w:t>
            </w:r>
          </w:p>
        </w:tc>
        <w:tc>
          <w:tcPr>
            <w:tcW w:w="1368" w:type="pct"/>
            <w:tcBorders>
              <w:top w:val="nil"/>
              <w:left w:val="nil"/>
              <w:bottom w:val="nil"/>
              <w:right w:val="single" w:sz="8" w:space="0" w:color="auto"/>
            </w:tcBorders>
            <w:shd w:val="clear" w:color="auto" w:fill="auto"/>
            <w:noWrap/>
            <w:vAlign w:val="bottom"/>
            <w:hideMark/>
          </w:tcPr>
          <w:p w14:paraId="49AC826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Continental Casualty Company</w:t>
            </w:r>
          </w:p>
        </w:tc>
      </w:tr>
      <w:tr w:rsidR="00924088" w:rsidRPr="00924088" w14:paraId="5EBF7821"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5F6A89EA"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The Cincinnati Insurance Companies (G)</w:t>
            </w:r>
          </w:p>
        </w:tc>
        <w:tc>
          <w:tcPr>
            <w:tcW w:w="809" w:type="pct"/>
            <w:tcBorders>
              <w:top w:val="nil"/>
              <w:left w:val="nil"/>
              <w:bottom w:val="nil"/>
              <w:right w:val="nil"/>
            </w:tcBorders>
            <w:shd w:val="clear" w:color="auto" w:fill="auto"/>
            <w:noWrap/>
            <w:vAlign w:val="bottom"/>
            <w:hideMark/>
          </w:tcPr>
          <w:p w14:paraId="1539C56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$156,000</w:t>
            </w:r>
          </w:p>
        </w:tc>
        <w:tc>
          <w:tcPr>
            <w:tcW w:w="756" w:type="pct"/>
            <w:tcBorders>
              <w:top w:val="nil"/>
              <w:left w:val="nil"/>
              <w:bottom w:val="nil"/>
              <w:right w:val="nil"/>
            </w:tcBorders>
            <w:shd w:val="clear" w:color="auto" w:fill="auto"/>
            <w:noWrap/>
            <w:vAlign w:val="bottom"/>
            <w:hideMark/>
          </w:tcPr>
          <w:p w14:paraId="6457C44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 | 30%</w:t>
            </w:r>
          </w:p>
        </w:tc>
        <w:tc>
          <w:tcPr>
            <w:tcW w:w="692" w:type="pct"/>
            <w:tcBorders>
              <w:top w:val="nil"/>
              <w:left w:val="nil"/>
              <w:bottom w:val="nil"/>
              <w:right w:val="nil"/>
            </w:tcBorders>
            <w:shd w:val="clear" w:color="auto" w:fill="auto"/>
            <w:noWrap/>
            <w:vAlign w:val="bottom"/>
            <w:hideMark/>
          </w:tcPr>
          <w:p w14:paraId="1610F3C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-24% | 18%</w:t>
            </w:r>
          </w:p>
        </w:tc>
        <w:tc>
          <w:tcPr>
            <w:tcW w:w="1368" w:type="pct"/>
            <w:tcBorders>
              <w:top w:val="nil"/>
              <w:left w:val="nil"/>
              <w:bottom w:val="nil"/>
              <w:right w:val="single" w:sz="8" w:space="0" w:color="auto"/>
            </w:tcBorders>
            <w:shd w:val="clear" w:color="auto" w:fill="auto"/>
            <w:noWrap/>
            <w:vAlign w:val="bottom"/>
            <w:hideMark/>
          </w:tcPr>
          <w:p w14:paraId="23646D3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Cincinnati Insurance Company</w:t>
            </w:r>
          </w:p>
        </w:tc>
      </w:tr>
      <w:tr w:rsidR="00924088" w:rsidRPr="00924088" w14:paraId="781FD7CF" w14:textId="77777777" w:rsidTr="0092408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27061F4"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5C6AB0E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$2,616,000</w:t>
            </w:r>
          </w:p>
        </w:tc>
        <w:tc>
          <w:tcPr>
            <w:tcW w:w="756" w:type="pct"/>
            <w:tcBorders>
              <w:top w:val="nil"/>
              <w:left w:val="nil"/>
              <w:bottom w:val="single" w:sz="8" w:space="0" w:color="auto"/>
              <w:right w:val="nil"/>
            </w:tcBorders>
            <w:shd w:val="clear" w:color="auto" w:fill="auto"/>
            <w:noWrap/>
            <w:vAlign w:val="bottom"/>
            <w:hideMark/>
          </w:tcPr>
          <w:p w14:paraId="04121B2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26% | 58%</w:t>
            </w:r>
          </w:p>
        </w:tc>
        <w:tc>
          <w:tcPr>
            <w:tcW w:w="692" w:type="pct"/>
            <w:tcBorders>
              <w:top w:val="nil"/>
              <w:left w:val="nil"/>
              <w:bottom w:val="single" w:sz="8" w:space="0" w:color="auto"/>
              <w:right w:val="nil"/>
            </w:tcBorders>
            <w:shd w:val="clear" w:color="auto" w:fill="auto"/>
            <w:noWrap/>
            <w:vAlign w:val="bottom"/>
            <w:hideMark/>
          </w:tcPr>
          <w:p w14:paraId="45A7D98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20%</w:t>
            </w:r>
          </w:p>
        </w:tc>
        <w:tc>
          <w:tcPr>
            <w:tcW w:w="1368" w:type="pct"/>
            <w:tcBorders>
              <w:top w:val="nil"/>
              <w:left w:val="nil"/>
              <w:bottom w:val="single" w:sz="8" w:space="0" w:color="auto"/>
              <w:right w:val="single" w:sz="8" w:space="0" w:color="auto"/>
            </w:tcBorders>
            <w:shd w:val="clear" w:color="auto" w:fill="auto"/>
            <w:noWrap/>
            <w:vAlign w:val="bottom"/>
            <w:hideMark/>
          </w:tcPr>
          <w:p w14:paraId="53517C71"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r>
      <w:tr w:rsidR="00924088" w:rsidRPr="00924088" w14:paraId="5872801B" w14:textId="77777777" w:rsidTr="00924088">
        <w:trPr>
          <w:trHeight w:val="20"/>
        </w:trPr>
        <w:tc>
          <w:tcPr>
            <w:tcW w:w="1376" w:type="pct"/>
            <w:tcBorders>
              <w:top w:val="nil"/>
              <w:left w:val="nil"/>
              <w:bottom w:val="nil"/>
              <w:right w:val="nil"/>
            </w:tcBorders>
            <w:shd w:val="clear" w:color="auto" w:fill="auto"/>
            <w:noWrap/>
            <w:vAlign w:val="bottom"/>
            <w:hideMark/>
          </w:tcPr>
          <w:p w14:paraId="78A71B74" w14:textId="77777777" w:rsidR="00924088" w:rsidRPr="00924088" w:rsidRDefault="00924088" w:rsidP="00924088">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3DD529B3" w14:textId="77777777" w:rsidR="00924088" w:rsidRPr="00924088" w:rsidRDefault="00924088" w:rsidP="00924088">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35AD9BE8"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6042F1FD"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034A6788" w14:textId="77777777" w:rsidR="00924088" w:rsidRPr="00924088" w:rsidRDefault="00924088" w:rsidP="00924088">
            <w:pPr>
              <w:spacing w:after="0" w:line="240" w:lineRule="auto"/>
              <w:jc w:val="center"/>
              <w:rPr>
                <w:rFonts w:ascii="Times New Roman" w:eastAsia="Times New Roman" w:hAnsi="Times New Roman" w:cs="Times New Roman"/>
                <w:sz w:val="12"/>
                <w:szCs w:val="12"/>
              </w:rPr>
            </w:pPr>
          </w:p>
        </w:tc>
      </w:tr>
      <w:tr w:rsidR="00924088" w:rsidRPr="00924088" w14:paraId="10EFB3EC" w14:textId="77777777" w:rsidTr="00924088">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BA97263"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E9623FE"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029DAA8E"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56D626E5"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Travelers Casualty and Surety Co of Amer</w:t>
            </w:r>
          </w:p>
        </w:tc>
        <w:tc>
          <w:tcPr>
            <w:tcW w:w="809" w:type="pct"/>
            <w:tcBorders>
              <w:top w:val="nil"/>
              <w:left w:val="nil"/>
              <w:bottom w:val="nil"/>
              <w:right w:val="nil"/>
            </w:tcBorders>
            <w:shd w:val="clear" w:color="auto" w:fill="auto"/>
            <w:noWrap/>
            <w:vAlign w:val="bottom"/>
            <w:hideMark/>
          </w:tcPr>
          <w:p w14:paraId="709F07F0"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$641,000</w:t>
            </w:r>
          </w:p>
        </w:tc>
        <w:tc>
          <w:tcPr>
            <w:tcW w:w="756" w:type="pct"/>
            <w:tcBorders>
              <w:top w:val="nil"/>
              <w:left w:val="nil"/>
              <w:bottom w:val="nil"/>
              <w:right w:val="nil"/>
            </w:tcBorders>
            <w:shd w:val="clear" w:color="auto" w:fill="auto"/>
            <w:noWrap/>
            <w:vAlign w:val="bottom"/>
            <w:hideMark/>
          </w:tcPr>
          <w:p w14:paraId="20007FD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49% | 81%</w:t>
            </w:r>
          </w:p>
        </w:tc>
        <w:tc>
          <w:tcPr>
            <w:tcW w:w="692" w:type="pct"/>
            <w:tcBorders>
              <w:top w:val="nil"/>
              <w:left w:val="nil"/>
              <w:bottom w:val="nil"/>
              <w:right w:val="nil"/>
            </w:tcBorders>
            <w:shd w:val="clear" w:color="auto" w:fill="auto"/>
            <w:noWrap/>
            <w:vAlign w:val="bottom"/>
            <w:hideMark/>
          </w:tcPr>
          <w:p w14:paraId="4E354C7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15%</w:t>
            </w:r>
          </w:p>
        </w:tc>
        <w:tc>
          <w:tcPr>
            <w:tcW w:w="1368" w:type="pct"/>
            <w:tcBorders>
              <w:top w:val="nil"/>
              <w:left w:val="nil"/>
              <w:bottom w:val="nil"/>
              <w:right w:val="single" w:sz="8" w:space="0" w:color="auto"/>
            </w:tcBorders>
            <w:shd w:val="clear" w:color="auto" w:fill="auto"/>
            <w:noWrap/>
            <w:vAlign w:val="bottom"/>
            <w:hideMark/>
          </w:tcPr>
          <w:p w14:paraId="6DC390F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Travelers Group</w:t>
            </w:r>
          </w:p>
        </w:tc>
      </w:tr>
      <w:tr w:rsidR="00924088" w:rsidRPr="00924088" w14:paraId="5A77F57F"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75A4B411"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Steadfast Insurance Company</w:t>
            </w:r>
          </w:p>
        </w:tc>
        <w:tc>
          <w:tcPr>
            <w:tcW w:w="809" w:type="pct"/>
            <w:tcBorders>
              <w:top w:val="nil"/>
              <w:left w:val="nil"/>
              <w:bottom w:val="nil"/>
              <w:right w:val="nil"/>
            </w:tcBorders>
            <w:shd w:val="clear" w:color="auto" w:fill="auto"/>
            <w:noWrap/>
            <w:vAlign w:val="bottom"/>
            <w:hideMark/>
          </w:tcPr>
          <w:p w14:paraId="4A9CF001"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$442,000</w:t>
            </w:r>
          </w:p>
        </w:tc>
        <w:tc>
          <w:tcPr>
            <w:tcW w:w="756" w:type="pct"/>
            <w:tcBorders>
              <w:top w:val="nil"/>
              <w:left w:val="nil"/>
              <w:bottom w:val="nil"/>
              <w:right w:val="nil"/>
            </w:tcBorders>
            <w:shd w:val="clear" w:color="auto" w:fill="auto"/>
            <w:noWrap/>
            <w:vAlign w:val="bottom"/>
            <w:hideMark/>
          </w:tcPr>
          <w:p w14:paraId="01B042A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 | 31%</w:t>
            </w:r>
          </w:p>
        </w:tc>
        <w:tc>
          <w:tcPr>
            <w:tcW w:w="692" w:type="pct"/>
            <w:tcBorders>
              <w:top w:val="nil"/>
              <w:left w:val="nil"/>
              <w:bottom w:val="nil"/>
              <w:right w:val="nil"/>
            </w:tcBorders>
            <w:shd w:val="clear" w:color="auto" w:fill="auto"/>
            <w:noWrap/>
            <w:vAlign w:val="bottom"/>
            <w:hideMark/>
          </w:tcPr>
          <w:p w14:paraId="61F92CB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-18% | 22%</w:t>
            </w:r>
          </w:p>
        </w:tc>
        <w:tc>
          <w:tcPr>
            <w:tcW w:w="1368" w:type="pct"/>
            <w:tcBorders>
              <w:top w:val="nil"/>
              <w:left w:val="nil"/>
              <w:bottom w:val="nil"/>
              <w:right w:val="single" w:sz="8" w:space="0" w:color="auto"/>
            </w:tcBorders>
            <w:shd w:val="clear" w:color="auto" w:fill="auto"/>
            <w:noWrap/>
            <w:vAlign w:val="bottom"/>
            <w:hideMark/>
          </w:tcPr>
          <w:p w14:paraId="2F368AC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Zurich Insurance US PC Group</w:t>
            </w:r>
          </w:p>
        </w:tc>
      </w:tr>
      <w:tr w:rsidR="00924088" w:rsidRPr="00924088" w14:paraId="7A19AA6F"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47120239"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Federal Insurance Company</w:t>
            </w:r>
          </w:p>
        </w:tc>
        <w:tc>
          <w:tcPr>
            <w:tcW w:w="809" w:type="pct"/>
            <w:tcBorders>
              <w:top w:val="nil"/>
              <w:left w:val="nil"/>
              <w:bottom w:val="nil"/>
              <w:right w:val="nil"/>
            </w:tcBorders>
            <w:shd w:val="clear" w:color="auto" w:fill="auto"/>
            <w:noWrap/>
            <w:vAlign w:val="bottom"/>
            <w:hideMark/>
          </w:tcPr>
          <w:p w14:paraId="18EC0C91"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$334,000</w:t>
            </w:r>
          </w:p>
        </w:tc>
        <w:tc>
          <w:tcPr>
            <w:tcW w:w="756" w:type="pct"/>
            <w:tcBorders>
              <w:top w:val="nil"/>
              <w:left w:val="nil"/>
              <w:bottom w:val="nil"/>
              <w:right w:val="nil"/>
            </w:tcBorders>
            <w:shd w:val="clear" w:color="auto" w:fill="auto"/>
            <w:noWrap/>
            <w:vAlign w:val="bottom"/>
            <w:hideMark/>
          </w:tcPr>
          <w:p w14:paraId="32AAD19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27% | 65%</w:t>
            </w:r>
          </w:p>
        </w:tc>
        <w:tc>
          <w:tcPr>
            <w:tcW w:w="692" w:type="pct"/>
            <w:tcBorders>
              <w:top w:val="nil"/>
              <w:left w:val="nil"/>
              <w:bottom w:val="nil"/>
              <w:right w:val="nil"/>
            </w:tcBorders>
            <w:shd w:val="clear" w:color="auto" w:fill="auto"/>
            <w:noWrap/>
            <w:vAlign w:val="bottom"/>
            <w:hideMark/>
          </w:tcPr>
          <w:p w14:paraId="5E369F0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60% | 26%</w:t>
            </w:r>
          </w:p>
        </w:tc>
        <w:tc>
          <w:tcPr>
            <w:tcW w:w="1368" w:type="pct"/>
            <w:tcBorders>
              <w:top w:val="nil"/>
              <w:left w:val="nil"/>
              <w:bottom w:val="nil"/>
              <w:right w:val="single" w:sz="8" w:space="0" w:color="auto"/>
            </w:tcBorders>
            <w:shd w:val="clear" w:color="auto" w:fill="auto"/>
            <w:noWrap/>
            <w:vAlign w:val="bottom"/>
            <w:hideMark/>
          </w:tcPr>
          <w:p w14:paraId="708003A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Chubb INA Group</w:t>
            </w:r>
          </w:p>
        </w:tc>
      </w:tr>
      <w:tr w:rsidR="00924088" w:rsidRPr="00924088" w14:paraId="590B32D7"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45AC5325"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Cincinnati Insurance Company</w:t>
            </w:r>
          </w:p>
        </w:tc>
        <w:tc>
          <w:tcPr>
            <w:tcW w:w="809" w:type="pct"/>
            <w:tcBorders>
              <w:top w:val="nil"/>
              <w:left w:val="nil"/>
              <w:bottom w:val="nil"/>
              <w:right w:val="nil"/>
            </w:tcBorders>
            <w:shd w:val="clear" w:color="auto" w:fill="auto"/>
            <w:noWrap/>
            <w:vAlign w:val="bottom"/>
            <w:hideMark/>
          </w:tcPr>
          <w:p w14:paraId="7EFE7EC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$147,000</w:t>
            </w:r>
          </w:p>
        </w:tc>
        <w:tc>
          <w:tcPr>
            <w:tcW w:w="756" w:type="pct"/>
            <w:tcBorders>
              <w:top w:val="nil"/>
              <w:left w:val="nil"/>
              <w:bottom w:val="nil"/>
              <w:right w:val="nil"/>
            </w:tcBorders>
            <w:shd w:val="clear" w:color="auto" w:fill="auto"/>
            <w:noWrap/>
            <w:vAlign w:val="bottom"/>
            <w:hideMark/>
          </w:tcPr>
          <w:p w14:paraId="04530F1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 | 31%</w:t>
            </w:r>
          </w:p>
        </w:tc>
        <w:tc>
          <w:tcPr>
            <w:tcW w:w="692" w:type="pct"/>
            <w:tcBorders>
              <w:top w:val="nil"/>
              <w:left w:val="nil"/>
              <w:bottom w:val="nil"/>
              <w:right w:val="nil"/>
            </w:tcBorders>
            <w:shd w:val="clear" w:color="auto" w:fill="auto"/>
            <w:noWrap/>
            <w:vAlign w:val="bottom"/>
            <w:hideMark/>
          </w:tcPr>
          <w:p w14:paraId="0177653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-26% | 18%</w:t>
            </w:r>
          </w:p>
        </w:tc>
        <w:tc>
          <w:tcPr>
            <w:tcW w:w="1368" w:type="pct"/>
            <w:tcBorders>
              <w:top w:val="nil"/>
              <w:left w:val="nil"/>
              <w:bottom w:val="nil"/>
              <w:right w:val="single" w:sz="8" w:space="0" w:color="auto"/>
            </w:tcBorders>
            <w:shd w:val="clear" w:color="auto" w:fill="auto"/>
            <w:noWrap/>
            <w:vAlign w:val="bottom"/>
            <w:hideMark/>
          </w:tcPr>
          <w:p w14:paraId="5C739440"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The Cincinnati Insurance Companies</w:t>
            </w:r>
          </w:p>
        </w:tc>
      </w:tr>
      <w:tr w:rsidR="00924088" w:rsidRPr="00924088" w14:paraId="3AB05F8B"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1DAA5460"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AXIS Surplus Insurance Company</w:t>
            </w:r>
          </w:p>
        </w:tc>
        <w:tc>
          <w:tcPr>
            <w:tcW w:w="809" w:type="pct"/>
            <w:tcBorders>
              <w:top w:val="nil"/>
              <w:left w:val="nil"/>
              <w:bottom w:val="nil"/>
              <w:right w:val="nil"/>
            </w:tcBorders>
            <w:shd w:val="clear" w:color="auto" w:fill="auto"/>
            <w:noWrap/>
            <w:vAlign w:val="bottom"/>
            <w:hideMark/>
          </w:tcPr>
          <w:p w14:paraId="2A739A6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$120,000</w:t>
            </w:r>
          </w:p>
        </w:tc>
        <w:tc>
          <w:tcPr>
            <w:tcW w:w="756" w:type="pct"/>
            <w:tcBorders>
              <w:top w:val="nil"/>
              <w:left w:val="nil"/>
              <w:bottom w:val="nil"/>
              <w:right w:val="nil"/>
            </w:tcBorders>
            <w:shd w:val="clear" w:color="auto" w:fill="auto"/>
            <w:noWrap/>
            <w:vAlign w:val="bottom"/>
            <w:hideMark/>
          </w:tcPr>
          <w:p w14:paraId="2FF8203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20%</w:t>
            </w:r>
          </w:p>
        </w:tc>
        <w:tc>
          <w:tcPr>
            <w:tcW w:w="692" w:type="pct"/>
            <w:tcBorders>
              <w:top w:val="nil"/>
              <w:left w:val="nil"/>
              <w:bottom w:val="nil"/>
              <w:right w:val="nil"/>
            </w:tcBorders>
            <w:shd w:val="clear" w:color="auto" w:fill="auto"/>
            <w:noWrap/>
            <w:vAlign w:val="bottom"/>
            <w:hideMark/>
          </w:tcPr>
          <w:p w14:paraId="5CF9996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13% | 13%</w:t>
            </w:r>
          </w:p>
        </w:tc>
        <w:tc>
          <w:tcPr>
            <w:tcW w:w="1368" w:type="pct"/>
            <w:tcBorders>
              <w:top w:val="nil"/>
              <w:left w:val="nil"/>
              <w:bottom w:val="nil"/>
              <w:right w:val="single" w:sz="8" w:space="0" w:color="auto"/>
            </w:tcBorders>
            <w:shd w:val="clear" w:color="auto" w:fill="auto"/>
            <w:noWrap/>
            <w:vAlign w:val="bottom"/>
            <w:hideMark/>
          </w:tcPr>
          <w:p w14:paraId="6E7FDF8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AXIS US Operations</w:t>
            </w:r>
          </w:p>
        </w:tc>
      </w:tr>
      <w:tr w:rsidR="00924088" w:rsidRPr="00924088" w14:paraId="641D49B6" w14:textId="77777777" w:rsidTr="009240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B4E353C"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25CFB31"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179D0900"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52A1ACD3"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U.S. Specialty Insurance Company</w:t>
            </w:r>
          </w:p>
        </w:tc>
        <w:tc>
          <w:tcPr>
            <w:tcW w:w="809" w:type="pct"/>
            <w:tcBorders>
              <w:top w:val="nil"/>
              <w:left w:val="nil"/>
              <w:bottom w:val="nil"/>
              <w:right w:val="nil"/>
            </w:tcBorders>
            <w:shd w:val="clear" w:color="auto" w:fill="auto"/>
            <w:noWrap/>
            <w:vAlign w:val="bottom"/>
            <w:hideMark/>
          </w:tcPr>
          <w:p w14:paraId="1F6FEF1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$75,000</w:t>
            </w:r>
          </w:p>
        </w:tc>
        <w:tc>
          <w:tcPr>
            <w:tcW w:w="756" w:type="pct"/>
            <w:tcBorders>
              <w:top w:val="nil"/>
              <w:left w:val="nil"/>
              <w:bottom w:val="nil"/>
              <w:right w:val="nil"/>
            </w:tcBorders>
            <w:shd w:val="clear" w:color="auto" w:fill="auto"/>
            <w:noWrap/>
            <w:vAlign w:val="bottom"/>
            <w:hideMark/>
          </w:tcPr>
          <w:p w14:paraId="243460C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-100% | -48%</w:t>
            </w:r>
          </w:p>
        </w:tc>
        <w:tc>
          <w:tcPr>
            <w:tcW w:w="692" w:type="pct"/>
            <w:tcBorders>
              <w:top w:val="nil"/>
              <w:left w:val="nil"/>
              <w:bottom w:val="nil"/>
              <w:right w:val="nil"/>
            </w:tcBorders>
            <w:shd w:val="clear" w:color="auto" w:fill="auto"/>
            <w:noWrap/>
            <w:vAlign w:val="bottom"/>
            <w:hideMark/>
          </w:tcPr>
          <w:p w14:paraId="0870C1A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121% | 45%</w:t>
            </w:r>
          </w:p>
        </w:tc>
        <w:tc>
          <w:tcPr>
            <w:tcW w:w="1368" w:type="pct"/>
            <w:tcBorders>
              <w:top w:val="nil"/>
              <w:left w:val="nil"/>
              <w:bottom w:val="nil"/>
              <w:right w:val="single" w:sz="8" w:space="0" w:color="auto"/>
            </w:tcBorders>
            <w:shd w:val="clear" w:color="auto" w:fill="auto"/>
            <w:noWrap/>
            <w:vAlign w:val="bottom"/>
            <w:hideMark/>
          </w:tcPr>
          <w:p w14:paraId="68C2E37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Tokio Marine US PC Group</w:t>
            </w:r>
          </w:p>
        </w:tc>
      </w:tr>
      <w:tr w:rsidR="00924088" w:rsidRPr="00924088" w14:paraId="404D7447"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7E6F0463"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04083D6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$5,000</w:t>
            </w:r>
          </w:p>
        </w:tc>
        <w:tc>
          <w:tcPr>
            <w:tcW w:w="756" w:type="pct"/>
            <w:tcBorders>
              <w:top w:val="nil"/>
              <w:left w:val="nil"/>
              <w:bottom w:val="nil"/>
              <w:right w:val="nil"/>
            </w:tcBorders>
            <w:shd w:val="clear" w:color="auto" w:fill="auto"/>
            <w:noWrap/>
            <w:vAlign w:val="bottom"/>
            <w:hideMark/>
          </w:tcPr>
          <w:p w14:paraId="4B297B5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7% | 31%</w:t>
            </w:r>
          </w:p>
        </w:tc>
        <w:tc>
          <w:tcPr>
            <w:tcW w:w="692" w:type="pct"/>
            <w:tcBorders>
              <w:top w:val="nil"/>
              <w:left w:val="nil"/>
              <w:bottom w:val="nil"/>
              <w:right w:val="nil"/>
            </w:tcBorders>
            <w:shd w:val="clear" w:color="auto" w:fill="auto"/>
            <w:noWrap/>
            <w:vAlign w:val="bottom"/>
            <w:hideMark/>
          </w:tcPr>
          <w:p w14:paraId="116E161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-79% | 20%</w:t>
            </w:r>
          </w:p>
        </w:tc>
        <w:tc>
          <w:tcPr>
            <w:tcW w:w="1368" w:type="pct"/>
            <w:tcBorders>
              <w:top w:val="nil"/>
              <w:left w:val="nil"/>
              <w:bottom w:val="nil"/>
              <w:right w:val="single" w:sz="8" w:space="0" w:color="auto"/>
            </w:tcBorders>
            <w:shd w:val="clear" w:color="auto" w:fill="auto"/>
            <w:noWrap/>
            <w:vAlign w:val="bottom"/>
            <w:hideMark/>
          </w:tcPr>
          <w:p w14:paraId="47526DD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Tokio Marine US PC Group</w:t>
            </w:r>
          </w:p>
        </w:tc>
      </w:tr>
      <w:tr w:rsidR="00924088" w:rsidRPr="00924088" w14:paraId="44BB38E8"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76729C16"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Clear Blue Specialty Insurance Company</w:t>
            </w:r>
          </w:p>
        </w:tc>
        <w:tc>
          <w:tcPr>
            <w:tcW w:w="809" w:type="pct"/>
            <w:tcBorders>
              <w:top w:val="nil"/>
              <w:left w:val="nil"/>
              <w:bottom w:val="nil"/>
              <w:right w:val="nil"/>
            </w:tcBorders>
            <w:shd w:val="clear" w:color="auto" w:fill="auto"/>
            <w:noWrap/>
            <w:vAlign w:val="bottom"/>
            <w:hideMark/>
          </w:tcPr>
          <w:p w14:paraId="25DADF1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$3,000</w:t>
            </w:r>
          </w:p>
        </w:tc>
        <w:tc>
          <w:tcPr>
            <w:tcW w:w="756" w:type="pct"/>
            <w:tcBorders>
              <w:top w:val="nil"/>
              <w:left w:val="nil"/>
              <w:bottom w:val="nil"/>
              <w:right w:val="nil"/>
            </w:tcBorders>
            <w:shd w:val="clear" w:color="auto" w:fill="auto"/>
            <w:noWrap/>
            <w:vAlign w:val="bottom"/>
            <w:hideMark/>
          </w:tcPr>
          <w:p w14:paraId="58AD732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25% | 62%</w:t>
            </w:r>
          </w:p>
        </w:tc>
        <w:tc>
          <w:tcPr>
            <w:tcW w:w="692" w:type="pct"/>
            <w:tcBorders>
              <w:top w:val="nil"/>
              <w:left w:val="nil"/>
              <w:bottom w:val="nil"/>
              <w:right w:val="nil"/>
            </w:tcBorders>
            <w:shd w:val="clear" w:color="auto" w:fill="auto"/>
            <w:noWrap/>
            <w:vAlign w:val="bottom"/>
            <w:hideMark/>
          </w:tcPr>
          <w:p w14:paraId="1127C4C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-25% | 33%</w:t>
            </w:r>
          </w:p>
        </w:tc>
        <w:tc>
          <w:tcPr>
            <w:tcW w:w="1368" w:type="pct"/>
            <w:tcBorders>
              <w:top w:val="nil"/>
              <w:left w:val="nil"/>
              <w:bottom w:val="nil"/>
              <w:right w:val="single" w:sz="8" w:space="0" w:color="auto"/>
            </w:tcBorders>
            <w:shd w:val="clear" w:color="auto" w:fill="auto"/>
            <w:noWrap/>
            <w:vAlign w:val="bottom"/>
            <w:hideMark/>
          </w:tcPr>
          <w:p w14:paraId="3DB430A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Clear Blue Insurance Group</w:t>
            </w:r>
          </w:p>
        </w:tc>
      </w:tr>
      <w:tr w:rsidR="00924088" w:rsidRPr="00924088" w14:paraId="68FAAE44" w14:textId="77777777" w:rsidTr="009240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D82E5A2"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1B07164"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187E2117"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73FC5599"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326CB8D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$40,000</w:t>
            </w:r>
          </w:p>
        </w:tc>
        <w:tc>
          <w:tcPr>
            <w:tcW w:w="756" w:type="pct"/>
            <w:tcBorders>
              <w:top w:val="nil"/>
              <w:left w:val="nil"/>
              <w:bottom w:val="nil"/>
              <w:right w:val="nil"/>
            </w:tcBorders>
            <w:shd w:val="clear" w:color="auto" w:fill="auto"/>
            <w:noWrap/>
            <w:vAlign w:val="bottom"/>
            <w:hideMark/>
          </w:tcPr>
          <w:p w14:paraId="0FFB8CB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34%</w:t>
            </w:r>
          </w:p>
        </w:tc>
        <w:tc>
          <w:tcPr>
            <w:tcW w:w="692" w:type="pct"/>
            <w:tcBorders>
              <w:top w:val="nil"/>
              <w:left w:val="nil"/>
              <w:bottom w:val="nil"/>
              <w:right w:val="nil"/>
            </w:tcBorders>
            <w:shd w:val="clear" w:color="auto" w:fill="auto"/>
            <w:noWrap/>
            <w:vAlign w:val="bottom"/>
            <w:hideMark/>
          </w:tcPr>
          <w:p w14:paraId="4052DB7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-37% | 20%</w:t>
            </w:r>
          </w:p>
        </w:tc>
        <w:tc>
          <w:tcPr>
            <w:tcW w:w="1368" w:type="pct"/>
            <w:tcBorders>
              <w:top w:val="nil"/>
              <w:left w:val="nil"/>
              <w:bottom w:val="nil"/>
              <w:right w:val="single" w:sz="8" w:space="0" w:color="auto"/>
            </w:tcBorders>
            <w:shd w:val="clear" w:color="auto" w:fill="auto"/>
            <w:noWrap/>
            <w:vAlign w:val="bottom"/>
            <w:hideMark/>
          </w:tcPr>
          <w:p w14:paraId="45BA55E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Nationwide Property &amp; Casualty Group</w:t>
            </w:r>
          </w:p>
        </w:tc>
      </w:tr>
      <w:tr w:rsidR="00924088" w:rsidRPr="00924088" w14:paraId="33D7A06E"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39C81C3D"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Shelter Mutual Insurance Company</w:t>
            </w:r>
          </w:p>
        </w:tc>
        <w:tc>
          <w:tcPr>
            <w:tcW w:w="809" w:type="pct"/>
            <w:tcBorders>
              <w:top w:val="nil"/>
              <w:left w:val="nil"/>
              <w:bottom w:val="nil"/>
              <w:right w:val="nil"/>
            </w:tcBorders>
            <w:shd w:val="clear" w:color="auto" w:fill="auto"/>
            <w:noWrap/>
            <w:vAlign w:val="bottom"/>
            <w:hideMark/>
          </w:tcPr>
          <w:p w14:paraId="4CF0226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$17,000</w:t>
            </w:r>
          </w:p>
        </w:tc>
        <w:tc>
          <w:tcPr>
            <w:tcW w:w="756" w:type="pct"/>
            <w:tcBorders>
              <w:top w:val="nil"/>
              <w:left w:val="nil"/>
              <w:bottom w:val="nil"/>
              <w:right w:val="nil"/>
            </w:tcBorders>
            <w:shd w:val="clear" w:color="auto" w:fill="auto"/>
            <w:noWrap/>
            <w:vAlign w:val="bottom"/>
            <w:hideMark/>
          </w:tcPr>
          <w:p w14:paraId="3365C0B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16%</w:t>
            </w:r>
          </w:p>
        </w:tc>
        <w:tc>
          <w:tcPr>
            <w:tcW w:w="692" w:type="pct"/>
            <w:tcBorders>
              <w:top w:val="nil"/>
              <w:left w:val="nil"/>
              <w:bottom w:val="nil"/>
              <w:right w:val="nil"/>
            </w:tcBorders>
            <w:shd w:val="clear" w:color="auto" w:fill="auto"/>
            <w:noWrap/>
            <w:vAlign w:val="bottom"/>
            <w:hideMark/>
          </w:tcPr>
          <w:p w14:paraId="619FBFE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13% | 6%</w:t>
            </w:r>
          </w:p>
        </w:tc>
        <w:tc>
          <w:tcPr>
            <w:tcW w:w="1368" w:type="pct"/>
            <w:tcBorders>
              <w:top w:val="nil"/>
              <w:left w:val="nil"/>
              <w:bottom w:val="nil"/>
              <w:right w:val="single" w:sz="8" w:space="0" w:color="auto"/>
            </w:tcBorders>
            <w:shd w:val="clear" w:color="auto" w:fill="auto"/>
            <w:noWrap/>
            <w:vAlign w:val="bottom"/>
            <w:hideMark/>
          </w:tcPr>
          <w:p w14:paraId="4892691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Shelter Insurance Companies</w:t>
            </w:r>
          </w:p>
        </w:tc>
      </w:tr>
      <w:tr w:rsidR="00924088" w:rsidRPr="00924088" w14:paraId="5BC0674A"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72327174"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143752A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296A662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21%</w:t>
            </w:r>
          </w:p>
        </w:tc>
        <w:tc>
          <w:tcPr>
            <w:tcW w:w="692" w:type="pct"/>
            <w:tcBorders>
              <w:top w:val="nil"/>
              <w:left w:val="nil"/>
              <w:bottom w:val="nil"/>
              <w:right w:val="nil"/>
            </w:tcBorders>
            <w:shd w:val="clear" w:color="auto" w:fill="auto"/>
            <w:noWrap/>
            <w:vAlign w:val="bottom"/>
            <w:hideMark/>
          </w:tcPr>
          <w:p w14:paraId="71DE84D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14% | 0%</w:t>
            </w:r>
          </w:p>
        </w:tc>
        <w:tc>
          <w:tcPr>
            <w:tcW w:w="1368" w:type="pct"/>
            <w:tcBorders>
              <w:top w:val="nil"/>
              <w:left w:val="nil"/>
              <w:bottom w:val="nil"/>
              <w:right w:val="single" w:sz="8" w:space="0" w:color="auto"/>
            </w:tcBorders>
            <w:shd w:val="clear" w:color="auto" w:fill="auto"/>
            <w:noWrap/>
            <w:vAlign w:val="bottom"/>
            <w:hideMark/>
          </w:tcPr>
          <w:p w14:paraId="009B2AA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Federated Mutual Group</w:t>
            </w:r>
          </w:p>
        </w:tc>
      </w:tr>
      <w:tr w:rsidR="00924088" w:rsidRPr="00924088" w14:paraId="1A68DE7F" w14:textId="77777777" w:rsidTr="009240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47702D"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2A76209"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07BCA09D"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442C5EEA"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Federated Rural Electric Ins Exchange</w:t>
            </w:r>
          </w:p>
        </w:tc>
        <w:tc>
          <w:tcPr>
            <w:tcW w:w="809" w:type="pct"/>
            <w:tcBorders>
              <w:top w:val="nil"/>
              <w:left w:val="nil"/>
              <w:bottom w:val="nil"/>
              <w:right w:val="nil"/>
            </w:tcBorders>
            <w:shd w:val="clear" w:color="auto" w:fill="auto"/>
            <w:noWrap/>
            <w:vAlign w:val="bottom"/>
            <w:hideMark/>
          </w:tcPr>
          <w:p w14:paraId="75421A5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03FA361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12%</w:t>
            </w:r>
          </w:p>
        </w:tc>
        <w:tc>
          <w:tcPr>
            <w:tcW w:w="692" w:type="pct"/>
            <w:tcBorders>
              <w:top w:val="nil"/>
              <w:left w:val="nil"/>
              <w:bottom w:val="nil"/>
              <w:right w:val="nil"/>
            </w:tcBorders>
            <w:shd w:val="clear" w:color="auto" w:fill="auto"/>
            <w:noWrap/>
            <w:vAlign w:val="bottom"/>
            <w:hideMark/>
          </w:tcPr>
          <w:p w14:paraId="30F98471"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0%</w:t>
            </w:r>
          </w:p>
        </w:tc>
        <w:tc>
          <w:tcPr>
            <w:tcW w:w="1368" w:type="pct"/>
            <w:tcBorders>
              <w:top w:val="nil"/>
              <w:left w:val="nil"/>
              <w:bottom w:val="nil"/>
              <w:right w:val="single" w:sz="8" w:space="0" w:color="auto"/>
            </w:tcBorders>
            <w:shd w:val="clear" w:color="auto" w:fill="auto"/>
            <w:noWrap/>
            <w:vAlign w:val="bottom"/>
            <w:hideMark/>
          </w:tcPr>
          <w:p w14:paraId="6F5AC17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r>
      <w:tr w:rsidR="00924088" w:rsidRPr="00924088" w14:paraId="1DCE7F54"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6A6A6B4B"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0FA3084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$1,000</w:t>
            </w:r>
          </w:p>
        </w:tc>
        <w:tc>
          <w:tcPr>
            <w:tcW w:w="756" w:type="pct"/>
            <w:tcBorders>
              <w:top w:val="nil"/>
              <w:left w:val="nil"/>
              <w:bottom w:val="nil"/>
              <w:right w:val="nil"/>
            </w:tcBorders>
            <w:shd w:val="clear" w:color="auto" w:fill="auto"/>
            <w:noWrap/>
            <w:vAlign w:val="bottom"/>
            <w:hideMark/>
          </w:tcPr>
          <w:p w14:paraId="7C81FC3C"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 | 6%</w:t>
            </w:r>
          </w:p>
        </w:tc>
        <w:tc>
          <w:tcPr>
            <w:tcW w:w="692" w:type="pct"/>
            <w:tcBorders>
              <w:top w:val="nil"/>
              <w:left w:val="nil"/>
              <w:bottom w:val="nil"/>
              <w:right w:val="nil"/>
            </w:tcBorders>
            <w:shd w:val="clear" w:color="auto" w:fill="auto"/>
            <w:noWrap/>
            <w:vAlign w:val="bottom"/>
            <w:hideMark/>
          </w:tcPr>
          <w:p w14:paraId="21B68595"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-50% | 0%</w:t>
            </w:r>
          </w:p>
        </w:tc>
        <w:tc>
          <w:tcPr>
            <w:tcW w:w="1368" w:type="pct"/>
            <w:tcBorders>
              <w:top w:val="nil"/>
              <w:left w:val="nil"/>
              <w:bottom w:val="nil"/>
              <w:right w:val="single" w:sz="8" w:space="0" w:color="auto"/>
            </w:tcBorders>
            <w:shd w:val="clear" w:color="auto" w:fill="auto"/>
            <w:noWrap/>
            <w:vAlign w:val="bottom"/>
            <w:hideMark/>
          </w:tcPr>
          <w:p w14:paraId="722F5B4D"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Nationwide Property &amp; Casualty Group</w:t>
            </w:r>
          </w:p>
        </w:tc>
      </w:tr>
      <w:tr w:rsidR="00924088" w:rsidRPr="00924088" w14:paraId="13AB1E2B"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15F771CA"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0D515A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19AD1F4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196D98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32453A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r>
      <w:tr w:rsidR="00924088" w:rsidRPr="00924088" w14:paraId="4024133A" w14:textId="77777777" w:rsidTr="009240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6B116F0"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2C9BB51"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592CEE2F"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43027B33"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Steadfast Insurance Company</w:t>
            </w:r>
          </w:p>
        </w:tc>
        <w:tc>
          <w:tcPr>
            <w:tcW w:w="809" w:type="pct"/>
            <w:tcBorders>
              <w:top w:val="nil"/>
              <w:left w:val="nil"/>
              <w:bottom w:val="nil"/>
              <w:right w:val="nil"/>
            </w:tcBorders>
            <w:shd w:val="clear" w:color="auto" w:fill="auto"/>
            <w:noWrap/>
            <w:vAlign w:val="bottom"/>
            <w:hideMark/>
          </w:tcPr>
          <w:p w14:paraId="513D3947"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$442,000</w:t>
            </w:r>
          </w:p>
        </w:tc>
        <w:tc>
          <w:tcPr>
            <w:tcW w:w="756" w:type="pct"/>
            <w:tcBorders>
              <w:top w:val="nil"/>
              <w:left w:val="nil"/>
              <w:bottom w:val="nil"/>
              <w:right w:val="nil"/>
            </w:tcBorders>
            <w:shd w:val="clear" w:color="auto" w:fill="auto"/>
            <w:noWrap/>
            <w:vAlign w:val="bottom"/>
            <w:hideMark/>
          </w:tcPr>
          <w:p w14:paraId="34CB4C4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 | 31%</w:t>
            </w:r>
          </w:p>
        </w:tc>
        <w:tc>
          <w:tcPr>
            <w:tcW w:w="692" w:type="pct"/>
            <w:tcBorders>
              <w:top w:val="nil"/>
              <w:left w:val="nil"/>
              <w:bottom w:val="nil"/>
              <w:right w:val="nil"/>
            </w:tcBorders>
            <w:shd w:val="clear" w:color="auto" w:fill="auto"/>
            <w:noWrap/>
            <w:vAlign w:val="bottom"/>
            <w:hideMark/>
          </w:tcPr>
          <w:p w14:paraId="7639564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-18% | 22%</w:t>
            </w:r>
          </w:p>
        </w:tc>
        <w:tc>
          <w:tcPr>
            <w:tcW w:w="1368" w:type="pct"/>
            <w:tcBorders>
              <w:top w:val="nil"/>
              <w:left w:val="nil"/>
              <w:bottom w:val="nil"/>
              <w:right w:val="single" w:sz="8" w:space="0" w:color="auto"/>
            </w:tcBorders>
            <w:shd w:val="clear" w:color="auto" w:fill="auto"/>
            <w:noWrap/>
            <w:vAlign w:val="bottom"/>
            <w:hideMark/>
          </w:tcPr>
          <w:p w14:paraId="10B05EAE"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Zurich Insurance US PC Group</w:t>
            </w:r>
          </w:p>
        </w:tc>
      </w:tr>
      <w:tr w:rsidR="00924088" w:rsidRPr="00924088" w14:paraId="369428AC"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2BBA6B06"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AXIS Surplus Insurance Company</w:t>
            </w:r>
          </w:p>
        </w:tc>
        <w:tc>
          <w:tcPr>
            <w:tcW w:w="809" w:type="pct"/>
            <w:tcBorders>
              <w:top w:val="nil"/>
              <w:left w:val="nil"/>
              <w:bottom w:val="nil"/>
              <w:right w:val="nil"/>
            </w:tcBorders>
            <w:shd w:val="clear" w:color="auto" w:fill="auto"/>
            <w:noWrap/>
            <w:vAlign w:val="bottom"/>
            <w:hideMark/>
          </w:tcPr>
          <w:p w14:paraId="29A898E0"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$120,000</w:t>
            </w:r>
          </w:p>
        </w:tc>
        <w:tc>
          <w:tcPr>
            <w:tcW w:w="756" w:type="pct"/>
            <w:tcBorders>
              <w:top w:val="nil"/>
              <w:left w:val="nil"/>
              <w:bottom w:val="nil"/>
              <w:right w:val="nil"/>
            </w:tcBorders>
            <w:shd w:val="clear" w:color="auto" w:fill="auto"/>
            <w:noWrap/>
            <w:vAlign w:val="bottom"/>
            <w:hideMark/>
          </w:tcPr>
          <w:p w14:paraId="43FD9F18"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 | 20%</w:t>
            </w:r>
          </w:p>
        </w:tc>
        <w:tc>
          <w:tcPr>
            <w:tcW w:w="692" w:type="pct"/>
            <w:tcBorders>
              <w:top w:val="nil"/>
              <w:left w:val="nil"/>
              <w:bottom w:val="nil"/>
              <w:right w:val="nil"/>
            </w:tcBorders>
            <w:shd w:val="clear" w:color="auto" w:fill="auto"/>
            <w:noWrap/>
            <w:vAlign w:val="bottom"/>
            <w:hideMark/>
          </w:tcPr>
          <w:p w14:paraId="73CD2DC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13% | 13%</w:t>
            </w:r>
          </w:p>
        </w:tc>
        <w:tc>
          <w:tcPr>
            <w:tcW w:w="1368" w:type="pct"/>
            <w:tcBorders>
              <w:top w:val="nil"/>
              <w:left w:val="nil"/>
              <w:bottom w:val="nil"/>
              <w:right w:val="single" w:sz="8" w:space="0" w:color="auto"/>
            </w:tcBorders>
            <w:shd w:val="clear" w:color="auto" w:fill="auto"/>
            <w:noWrap/>
            <w:vAlign w:val="bottom"/>
            <w:hideMark/>
          </w:tcPr>
          <w:p w14:paraId="21618E13"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AXIS US Operations</w:t>
            </w:r>
          </w:p>
        </w:tc>
      </w:tr>
      <w:tr w:rsidR="00924088" w:rsidRPr="00924088" w14:paraId="6AB990E5" w14:textId="77777777" w:rsidTr="00924088">
        <w:trPr>
          <w:trHeight w:val="20"/>
        </w:trPr>
        <w:tc>
          <w:tcPr>
            <w:tcW w:w="1376" w:type="pct"/>
            <w:tcBorders>
              <w:top w:val="nil"/>
              <w:left w:val="single" w:sz="8" w:space="0" w:color="auto"/>
              <w:bottom w:val="nil"/>
              <w:right w:val="nil"/>
            </w:tcBorders>
            <w:shd w:val="clear" w:color="auto" w:fill="auto"/>
            <w:noWrap/>
            <w:vAlign w:val="bottom"/>
            <w:hideMark/>
          </w:tcPr>
          <w:p w14:paraId="6CE92A0B"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Columbia Casualty Company</w:t>
            </w:r>
          </w:p>
        </w:tc>
        <w:tc>
          <w:tcPr>
            <w:tcW w:w="809" w:type="pct"/>
            <w:tcBorders>
              <w:top w:val="nil"/>
              <w:left w:val="nil"/>
              <w:bottom w:val="nil"/>
              <w:right w:val="nil"/>
            </w:tcBorders>
            <w:shd w:val="clear" w:color="auto" w:fill="auto"/>
            <w:noWrap/>
            <w:vAlign w:val="bottom"/>
            <w:hideMark/>
          </w:tcPr>
          <w:p w14:paraId="47FEE6D9"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$80,000</w:t>
            </w:r>
          </w:p>
        </w:tc>
        <w:tc>
          <w:tcPr>
            <w:tcW w:w="756" w:type="pct"/>
            <w:tcBorders>
              <w:top w:val="nil"/>
              <w:left w:val="nil"/>
              <w:bottom w:val="nil"/>
              <w:right w:val="nil"/>
            </w:tcBorders>
            <w:shd w:val="clear" w:color="auto" w:fill="auto"/>
            <w:noWrap/>
            <w:vAlign w:val="bottom"/>
            <w:hideMark/>
          </w:tcPr>
          <w:p w14:paraId="18EB009B"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57% | 92%</w:t>
            </w:r>
          </w:p>
        </w:tc>
        <w:tc>
          <w:tcPr>
            <w:tcW w:w="692" w:type="pct"/>
            <w:tcBorders>
              <w:top w:val="nil"/>
              <w:left w:val="nil"/>
              <w:bottom w:val="nil"/>
              <w:right w:val="nil"/>
            </w:tcBorders>
            <w:shd w:val="clear" w:color="auto" w:fill="auto"/>
            <w:noWrap/>
            <w:vAlign w:val="bottom"/>
            <w:hideMark/>
          </w:tcPr>
          <w:p w14:paraId="0A82F1C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220% | 20%</w:t>
            </w:r>
          </w:p>
        </w:tc>
        <w:tc>
          <w:tcPr>
            <w:tcW w:w="1368" w:type="pct"/>
            <w:tcBorders>
              <w:top w:val="nil"/>
              <w:left w:val="nil"/>
              <w:bottom w:val="nil"/>
              <w:right w:val="single" w:sz="8" w:space="0" w:color="auto"/>
            </w:tcBorders>
            <w:shd w:val="clear" w:color="auto" w:fill="auto"/>
            <w:noWrap/>
            <w:vAlign w:val="bottom"/>
            <w:hideMark/>
          </w:tcPr>
          <w:p w14:paraId="5C8162D6"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CNA Insurance Companies</w:t>
            </w:r>
          </w:p>
        </w:tc>
      </w:tr>
      <w:tr w:rsidR="00924088" w:rsidRPr="00924088" w14:paraId="63FB8E20" w14:textId="77777777" w:rsidTr="0092408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F88345"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7D0E55A" w14:textId="77777777" w:rsidR="00924088" w:rsidRPr="00924088" w:rsidRDefault="00924088" w:rsidP="00924088">
            <w:pPr>
              <w:spacing w:after="0" w:line="240" w:lineRule="auto"/>
              <w:jc w:val="center"/>
              <w:rPr>
                <w:rFonts w:ascii="Calibri" w:eastAsia="Times New Roman" w:hAnsi="Calibri" w:cs="Calibri"/>
                <w:b/>
                <w:bCs/>
                <w:color w:val="000000"/>
                <w:sz w:val="12"/>
                <w:szCs w:val="12"/>
              </w:rPr>
            </w:pPr>
            <w:r w:rsidRPr="00924088">
              <w:rPr>
                <w:rFonts w:ascii="Calibri" w:eastAsia="Times New Roman" w:hAnsi="Calibri" w:cs="Calibri"/>
                <w:b/>
                <w:bCs/>
                <w:color w:val="000000"/>
                <w:sz w:val="12"/>
                <w:szCs w:val="12"/>
              </w:rPr>
              <w:t>Group or "N/A"</w:t>
            </w:r>
          </w:p>
        </w:tc>
      </w:tr>
      <w:tr w:rsidR="00924088" w:rsidRPr="00924088" w14:paraId="32D1A238" w14:textId="77777777" w:rsidTr="0092408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4885910" w14:textId="77777777" w:rsidR="00924088" w:rsidRPr="00924088" w:rsidRDefault="00924088" w:rsidP="00924088">
            <w:pPr>
              <w:spacing w:after="0" w:line="240" w:lineRule="auto"/>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3DCD82D2"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0207B1F"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49201D04"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70060A9A" w14:textId="77777777" w:rsidR="00924088" w:rsidRPr="00924088" w:rsidRDefault="00924088" w:rsidP="00924088">
            <w:pPr>
              <w:spacing w:after="0" w:line="240" w:lineRule="auto"/>
              <w:jc w:val="center"/>
              <w:rPr>
                <w:rFonts w:ascii="Calibri" w:eastAsia="Times New Roman" w:hAnsi="Calibri" w:cs="Calibri"/>
                <w:color w:val="000000"/>
                <w:sz w:val="12"/>
                <w:szCs w:val="12"/>
              </w:rPr>
            </w:pPr>
            <w:r w:rsidRPr="00924088">
              <w:rPr>
                <w:rFonts w:ascii="Calibri" w:eastAsia="Times New Roman" w:hAnsi="Calibri" w:cs="Calibri"/>
                <w:color w:val="000000"/>
                <w:sz w:val="12"/>
                <w:szCs w:val="12"/>
              </w:rPr>
              <w:t>N/A</w:t>
            </w:r>
          </w:p>
        </w:tc>
      </w:tr>
    </w:tbl>
    <w:p w14:paraId="1CAD67EF" w14:textId="015DC9CE" w:rsidR="005837CB" w:rsidRDefault="005837CB" w:rsidP="00570C4A">
      <w:pPr>
        <w:rPr>
          <w:rStyle w:val="SubtleEmphasis"/>
        </w:rPr>
      </w:pPr>
      <w:r w:rsidRPr="006B187C">
        <w:rPr>
          <w:rStyle w:val="SubtleEmphasis"/>
        </w:rPr>
        <w:t>Source: © A.M. Best Company — used by permission.</w:t>
      </w:r>
      <w:r w:rsidR="002A53C5">
        <w:rPr>
          <w:rStyle w:val="SubtleEmphasis"/>
        </w:rPr>
        <w:t xml:space="preserve"> (Included in the above data are all P&amp;C policies issued</w:t>
      </w:r>
      <w:r w:rsidR="006F19F0">
        <w:rPr>
          <w:rStyle w:val="SubtleEmphasis"/>
        </w:rPr>
        <w:t xml:space="preserve"> in </w:t>
      </w:r>
      <w:r w:rsidR="00940768">
        <w:rPr>
          <w:rStyle w:val="SubtleEmphasis"/>
        </w:rPr>
        <w:t>Nebraska</w:t>
      </w:r>
      <w:r w:rsidR="002A53C5">
        <w:rPr>
          <w:rStyle w:val="SubtleEmphasis"/>
        </w:rPr>
        <w:t xml:space="preserve"> to cover</w:t>
      </w:r>
      <w:r w:rsidR="00840252">
        <w:rPr>
          <w:rStyle w:val="SubtleEmphasis"/>
        </w:rPr>
        <w:t xml:space="preserve"> property lost due to burglary, robbery, fraud </w:t>
      </w:r>
      <w:r w:rsidR="002F5C04">
        <w:rPr>
          <w:rStyle w:val="SubtleEmphasis"/>
        </w:rPr>
        <w:t>or</w:t>
      </w:r>
      <w:r w:rsidR="00F7499A">
        <w:rPr>
          <w:rStyle w:val="SubtleEmphasis"/>
        </w:rPr>
        <w:t xml:space="preserve"> kidnap</w:t>
      </w:r>
      <w:r w:rsidR="00565238">
        <w:rPr>
          <w:rStyle w:val="SubtleEmphasis"/>
        </w:rPr>
        <w:t>)</w:t>
      </w:r>
      <w:r w:rsidR="002A53C5">
        <w:rPr>
          <w:rStyle w:val="SubtleEmphasis"/>
        </w:rPr>
        <w:t>.</w:t>
      </w:r>
    </w:p>
    <w:p w14:paraId="4378F55F" w14:textId="77777777" w:rsidR="005837CB" w:rsidRDefault="005837CB" w:rsidP="005837CB">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C92BF8" w:rsidRPr="00646A4D" w14:paraId="241CD504" w14:textId="77777777" w:rsidTr="00173D8F">
        <w:tc>
          <w:tcPr>
            <w:tcW w:w="4821" w:type="pct"/>
            <w:vAlign w:val="center"/>
          </w:tcPr>
          <w:p w14:paraId="6A45CBEF" w14:textId="09AB4290" w:rsidR="00C92BF8" w:rsidRPr="003D7297" w:rsidRDefault="00B46177" w:rsidP="003D7297">
            <w:pPr>
              <w:pStyle w:val="Heading2"/>
            </w:pPr>
            <w:bookmarkStart w:id="32" w:name="_Toc167737312"/>
            <w:r w:rsidRPr="003D7297">
              <w:lastRenderedPageBreak/>
              <w:t>Commercial Multi-Peril</w:t>
            </w:r>
            <w:bookmarkEnd w:id="32"/>
          </w:p>
        </w:tc>
        <w:tc>
          <w:tcPr>
            <w:tcW w:w="179" w:type="pct"/>
          </w:tcPr>
          <w:p w14:paraId="12AD798D" w14:textId="05DFC824" w:rsidR="00C92BF8" w:rsidRPr="00646A4D" w:rsidRDefault="007809FF" w:rsidP="00753E81">
            <w:r>
              <w:rPr>
                <w:noProof/>
              </w:rPr>
              <w:drawing>
                <wp:inline distT="0" distB="0" distL="0" distR="0" wp14:anchorId="5A3B2744" wp14:editId="29037D04">
                  <wp:extent cx="554990" cy="481330"/>
                  <wp:effectExtent l="0" t="0" r="0" b="0"/>
                  <wp:docPr id="6051785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990" cy="481330"/>
                          </a:xfrm>
                          <a:prstGeom prst="rect">
                            <a:avLst/>
                          </a:prstGeom>
                          <a:noFill/>
                        </pic:spPr>
                      </pic:pic>
                    </a:graphicData>
                  </a:graphic>
                </wp:inline>
              </w:drawing>
            </w:r>
          </w:p>
        </w:tc>
      </w:tr>
    </w:tbl>
    <w:p w14:paraId="71BB132A" w14:textId="77777777" w:rsidR="00C92BF8" w:rsidRDefault="00C92BF8" w:rsidP="00E33A17">
      <w:pPr>
        <w:pStyle w:val="NoSpacing"/>
      </w:pPr>
    </w:p>
    <w:p w14:paraId="6BD9BA94" w14:textId="01273148" w:rsidR="00E33A17" w:rsidRDefault="000C2D80" w:rsidP="00E33A17">
      <w:pPr>
        <w:pStyle w:val="NoSpacing"/>
      </w:pPr>
      <w:r>
        <w:rPr>
          <w:noProof/>
        </w:rPr>
        <w:drawing>
          <wp:inline distT="0" distB="0" distL="0" distR="0" wp14:anchorId="7BFB4185" wp14:editId="2956C743">
            <wp:extent cx="5840730" cy="2889885"/>
            <wp:effectExtent l="0" t="0" r="7620" b="5715"/>
            <wp:docPr id="140252281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7F78A331" w14:textId="3952192D" w:rsidR="00C92BF8" w:rsidRDefault="00C92BF8" w:rsidP="00E33A17">
      <w:pPr>
        <w:pStyle w:val="NoSpacing"/>
        <w:rPr>
          <w:noProof/>
        </w:rPr>
      </w:pPr>
    </w:p>
    <w:tbl>
      <w:tblPr>
        <w:tblW w:w="5000" w:type="pct"/>
        <w:tblLook w:val="04A0" w:firstRow="1" w:lastRow="0" w:firstColumn="1" w:lastColumn="0" w:noHBand="0" w:noVBand="1"/>
      </w:tblPr>
      <w:tblGrid>
        <w:gridCol w:w="2492"/>
        <w:gridCol w:w="1716"/>
        <w:gridCol w:w="1474"/>
        <w:gridCol w:w="1342"/>
        <w:gridCol w:w="2316"/>
      </w:tblGrid>
      <w:tr w:rsidR="000C2D80" w:rsidRPr="000C2D80" w14:paraId="2D5BC5A0" w14:textId="77777777" w:rsidTr="000C2D8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416FD2"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66B87AE"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641077C"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7C901C1"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5551D90"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Surplus Lines DPW</w:t>
            </w:r>
          </w:p>
        </w:tc>
      </w:tr>
      <w:tr w:rsidR="000C2D80" w:rsidRPr="000C2D80" w14:paraId="014CB4F6" w14:textId="77777777" w:rsidTr="000C2D8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4B95A5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$463,291,000</w:t>
            </w:r>
          </w:p>
        </w:tc>
        <w:tc>
          <w:tcPr>
            <w:tcW w:w="809" w:type="pct"/>
            <w:tcBorders>
              <w:top w:val="nil"/>
              <w:left w:val="nil"/>
              <w:bottom w:val="single" w:sz="8" w:space="0" w:color="auto"/>
              <w:right w:val="single" w:sz="4" w:space="0" w:color="auto"/>
            </w:tcBorders>
            <w:shd w:val="clear" w:color="auto" w:fill="auto"/>
            <w:noWrap/>
            <w:vAlign w:val="center"/>
            <w:hideMark/>
          </w:tcPr>
          <w:p w14:paraId="45CAFBC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$343,820,000 </w:t>
            </w:r>
          </w:p>
        </w:tc>
        <w:tc>
          <w:tcPr>
            <w:tcW w:w="756" w:type="pct"/>
            <w:tcBorders>
              <w:top w:val="nil"/>
              <w:left w:val="nil"/>
              <w:bottom w:val="single" w:sz="8" w:space="0" w:color="auto"/>
              <w:right w:val="single" w:sz="4" w:space="0" w:color="auto"/>
            </w:tcBorders>
            <w:shd w:val="clear" w:color="auto" w:fill="auto"/>
            <w:noWrap/>
            <w:vAlign w:val="center"/>
            <w:hideMark/>
          </w:tcPr>
          <w:p w14:paraId="1729715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$87,102,000 </w:t>
            </w:r>
          </w:p>
        </w:tc>
        <w:tc>
          <w:tcPr>
            <w:tcW w:w="692" w:type="pct"/>
            <w:tcBorders>
              <w:top w:val="nil"/>
              <w:left w:val="nil"/>
              <w:bottom w:val="single" w:sz="8" w:space="0" w:color="auto"/>
              <w:right w:val="single" w:sz="4" w:space="0" w:color="auto"/>
            </w:tcBorders>
            <w:shd w:val="clear" w:color="auto" w:fill="auto"/>
            <w:noWrap/>
            <w:vAlign w:val="center"/>
            <w:hideMark/>
          </w:tcPr>
          <w:p w14:paraId="2BEDAFA2"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$31,284,000 </w:t>
            </w:r>
          </w:p>
        </w:tc>
        <w:tc>
          <w:tcPr>
            <w:tcW w:w="1368" w:type="pct"/>
            <w:tcBorders>
              <w:top w:val="nil"/>
              <w:left w:val="nil"/>
              <w:bottom w:val="single" w:sz="8" w:space="0" w:color="auto"/>
              <w:right w:val="single" w:sz="8" w:space="0" w:color="auto"/>
            </w:tcBorders>
            <w:shd w:val="clear" w:color="auto" w:fill="auto"/>
            <w:noWrap/>
            <w:vAlign w:val="center"/>
            <w:hideMark/>
          </w:tcPr>
          <w:p w14:paraId="5877A6F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$17,295,000 </w:t>
            </w:r>
          </w:p>
        </w:tc>
      </w:tr>
      <w:tr w:rsidR="000C2D80" w:rsidRPr="000C2D80" w14:paraId="61350B3A" w14:textId="77777777" w:rsidTr="000C2D8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6C6FE6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B1BC39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032B400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2D4389D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30C7D7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r>
      <w:tr w:rsidR="000C2D80" w:rsidRPr="000C2D80" w14:paraId="6831B7AE" w14:textId="77777777" w:rsidTr="000C2D8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AFC8C3B"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559C9D4E"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744BAC6C"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1622AB71"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B17B96F"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Surplus Lines Utilization</w:t>
            </w:r>
          </w:p>
        </w:tc>
      </w:tr>
      <w:tr w:rsidR="000C2D80" w:rsidRPr="000C2D80" w14:paraId="0F7EC2CA" w14:textId="77777777" w:rsidTr="000C2D80">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56607EA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15.5% | 15.5% | 15.6% | 15.5% | 15.3%</w:t>
            </w:r>
          </w:p>
        </w:tc>
        <w:tc>
          <w:tcPr>
            <w:tcW w:w="809" w:type="pct"/>
            <w:tcBorders>
              <w:top w:val="nil"/>
              <w:left w:val="nil"/>
              <w:bottom w:val="single" w:sz="8" w:space="0" w:color="auto"/>
              <w:right w:val="single" w:sz="4" w:space="0" w:color="auto"/>
            </w:tcBorders>
            <w:shd w:val="clear" w:color="auto" w:fill="auto"/>
            <w:noWrap/>
            <w:vAlign w:val="center"/>
            <w:hideMark/>
          </w:tcPr>
          <w:p w14:paraId="4EE8A55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74%</w:t>
            </w:r>
          </w:p>
        </w:tc>
        <w:tc>
          <w:tcPr>
            <w:tcW w:w="756" w:type="pct"/>
            <w:tcBorders>
              <w:top w:val="nil"/>
              <w:left w:val="nil"/>
              <w:bottom w:val="single" w:sz="8" w:space="0" w:color="auto"/>
              <w:right w:val="single" w:sz="4" w:space="0" w:color="auto"/>
            </w:tcBorders>
            <w:shd w:val="clear" w:color="auto" w:fill="auto"/>
            <w:noWrap/>
            <w:vAlign w:val="center"/>
            <w:hideMark/>
          </w:tcPr>
          <w:p w14:paraId="4E1BC31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19%</w:t>
            </w:r>
          </w:p>
        </w:tc>
        <w:tc>
          <w:tcPr>
            <w:tcW w:w="692" w:type="pct"/>
            <w:tcBorders>
              <w:top w:val="nil"/>
              <w:left w:val="nil"/>
              <w:bottom w:val="single" w:sz="8" w:space="0" w:color="auto"/>
              <w:right w:val="nil"/>
            </w:tcBorders>
            <w:shd w:val="clear" w:color="auto" w:fill="auto"/>
            <w:noWrap/>
            <w:vAlign w:val="center"/>
            <w:hideMark/>
          </w:tcPr>
          <w:p w14:paraId="1A17091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00C48DC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3.7%</w:t>
            </w:r>
          </w:p>
        </w:tc>
      </w:tr>
      <w:tr w:rsidR="000C2D80" w:rsidRPr="000C2D80" w14:paraId="61A1CA34" w14:textId="77777777" w:rsidTr="000C2D80">
        <w:trPr>
          <w:trHeight w:val="20"/>
        </w:trPr>
        <w:tc>
          <w:tcPr>
            <w:tcW w:w="1376" w:type="pct"/>
            <w:tcBorders>
              <w:top w:val="nil"/>
              <w:left w:val="nil"/>
              <w:bottom w:val="nil"/>
              <w:right w:val="nil"/>
            </w:tcBorders>
            <w:shd w:val="clear" w:color="auto" w:fill="auto"/>
            <w:noWrap/>
            <w:vAlign w:val="center"/>
            <w:hideMark/>
          </w:tcPr>
          <w:p w14:paraId="0D03702A" w14:textId="77777777" w:rsidR="000C2D80" w:rsidRPr="000C2D80" w:rsidRDefault="000C2D80" w:rsidP="000C2D8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57F2C3C0"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174C7FB2"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6CCB90D9"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880D615"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r>
      <w:tr w:rsidR="000C2D80" w:rsidRPr="000C2D80" w14:paraId="69AFA338" w14:textId="77777777" w:rsidTr="000C2D8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D72048"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5FE3981"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4F0F16B"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A6A4A65"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AB4EB31"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Surplus Lines Insurers</w:t>
            </w:r>
          </w:p>
        </w:tc>
      </w:tr>
      <w:tr w:rsidR="000C2D80" w:rsidRPr="000C2D80" w14:paraId="34CB8E91" w14:textId="77777777" w:rsidTr="000C2D8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1215952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280 </w:t>
            </w:r>
          </w:p>
        </w:tc>
        <w:tc>
          <w:tcPr>
            <w:tcW w:w="809" w:type="pct"/>
            <w:tcBorders>
              <w:top w:val="nil"/>
              <w:left w:val="nil"/>
              <w:bottom w:val="single" w:sz="8" w:space="0" w:color="auto"/>
              <w:right w:val="single" w:sz="4" w:space="0" w:color="auto"/>
            </w:tcBorders>
            <w:shd w:val="clear" w:color="auto" w:fill="auto"/>
            <w:noWrap/>
            <w:vAlign w:val="center"/>
            <w:hideMark/>
          </w:tcPr>
          <w:p w14:paraId="6108C68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232 </w:t>
            </w:r>
          </w:p>
        </w:tc>
        <w:tc>
          <w:tcPr>
            <w:tcW w:w="756" w:type="pct"/>
            <w:tcBorders>
              <w:top w:val="nil"/>
              <w:left w:val="nil"/>
              <w:bottom w:val="single" w:sz="8" w:space="0" w:color="auto"/>
              <w:right w:val="single" w:sz="4" w:space="0" w:color="auto"/>
            </w:tcBorders>
            <w:shd w:val="clear" w:color="auto" w:fill="auto"/>
            <w:noWrap/>
            <w:vAlign w:val="center"/>
            <w:hideMark/>
          </w:tcPr>
          <w:p w14:paraId="28B4E11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23 </w:t>
            </w:r>
          </w:p>
        </w:tc>
        <w:tc>
          <w:tcPr>
            <w:tcW w:w="692" w:type="pct"/>
            <w:tcBorders>
              <w:top w:val="nil"/>
              <w:left w:val="nil"/>
              <w:bottom w:val="single" w:sz="8" w:space="0" w:color="auto"/>
              <w:right w:val="single" w:sz="4" w:space="0" w:color="auto"/>
            </w:tcBorders>
            <w:shd w:val="clear" w:color="auto" w:fill="auto"/>
            <w:noWrap/>
            <w:vAlign w:val="center"/>
            <w:hideMark/>
          </w:tcPr>
          <w:p w14:paraId="3E2C041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15 </w:t>
            </w:r>
          </w:p>
        </w:tc>
        <w:tc>
          <w:tcPr>
            <w:tcW w:w="1368" w:type="pct"/>
            <w:tcBorders>
              <w:top w:val="nil"/>
              <w:left w:val="nil"/>
              <w:bottom w:val="single" w:sz="8" w:space="0" w:color="auto"/>
              <w:right w:val="single" w:sz="8" w:space="0" w:color="auto"/>
            </w:tcBorders>
            <w:shd w:val="clear" w:color="auto" w:fill="auto"/>
            <w:noWrap/>
            <w:vAlign w:val="center"/>
            <w:hideMark/>
          </w:tcPr>
          <w:p w14:paraId="39A61DA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xml:space="preserve">57 </w:t>
            </w:r>
          </w:p>
        </w:tc>
      </w:tr>
      <w:tr w:rsidR="000C2D80" w:rsidRPr="000C2D80" w14:paraId="2C05FD92" w14:textId="77777777" w:rsidTr="000C2D8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0292BC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681B96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9B36AA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730F9202" w14:textId="77777777" w:rsidR="000C2D80" w:rsidRPr="000C2D80" w:rsidRDefault="000C2D80" w:rsidP="000C2D8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76154FB"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r>
      <w:tr w:rsidR="000C2D80" w:rsidRPr="000C2D80" w14:paraId="628F0106" w14:textId="77777777" w:rsidTr="000C2D8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DDA273"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DAE22DE"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C7C79AF"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E552303"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32D0E6C"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 5-yr: Surplus Lines</w:t>
            </w:r>
          </w:p>
        </w:tc>
      </w:tr>
      <w:tr w:rsidR="000C2D80" w:rsidRPr="000C2D80" w14:paraId="126A833E" w14:textId="77777777" w:rsidTr="000C2D8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2327417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17% | 11%</w:t>
            </w:r>
          </w:p>
        </w:tc>
        <w:tc>
          <w:tcPr>
            <w:tcW w:w="809" w:type="pct"/>
            <w:tcBorders>
              <w:top w:val="nil"/>
              <w:left w:val="nil"/>
              <w:bottom w:val="single" w:sz="8" w:space="0" w:color="auto"/>
              <w:right w:val="single" w:sz="4" w:space="0" w:color="auto"/>
            </w:tcBorders>
            <w:shd w:val="clear" w:color="auto" w:fill="auto"/>
            <w:noWrap/>
            <w:vAlign w:val="center"/>
            <w:hideMark/>
          </w:tcPr>
          <w:p w14:paraId="34061BA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18% | 11%</w:t>
            </w:r>
          </w:p>
        </w:tc>
        <w:tc>
          <w:tcPr>
            <w:tcW w:w="756" w:type="pct"/>
            <w:tcBorders>
              <w:top w:val="nil"/>
              <w:left w:val="nil"/>
              <w:bottom w:val="single" w:sz="8" w:space="0" w:color="auto"/>
              <w:right w:val="single" w:sz="4" w:space="0" w:color="auto"/>
            </w:tcBorders>
            <w:shd w:val="clear" w:color="auto" w:fill="auto"/>
            <w:noWrap/>
            <w:vAlign w:val="center"/>
            <w:hideMark/>
          </w:tcPr>
          <w:p w14:paraId="695F0DA9"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14% | 9%</w:t>
            </w:r>
          </w:p>
        </w:tc>
        <w:tc>
          <w:tcPr>
            <w:tcW w:w="692" w:type="pct"/>
            <w:tcBorders>
              <w:top w:val="nil"/>
              <w:left w:val="nil"/>
              <w:bottom w:val="single" w:sz="8" w:space="0" w:color="auto"/>
              <w:right w:val="single" w:sz="4" w:space="0" w:color="auto"/>
            </w:tcBorders>
            <w:shd w:val="clear" w:color="auto" w:fill="auto"/>
            <w:noWrap/>
            <w:vAlign w:val="center"/>
            <w:hideMark/>
          </w:tcPr>
          <w:p w14:paraId="7E9BF73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22% | 21%</w:t>
            </w:r>
          </w:p>
        </w:tc>
        <w:tc>
          <w:tcPr>
            <w:tcW w:w="1368" w:type="pct"/>
            <w:tcBorders>
              <w:top w:val="nil"/>
              <w:left w:val="nil"/>
              <w:bottom w:val="single" w:sz="8" w:space="0" w:color="auto"/>
              <w:right w:val="single" w:sz="8" w:space="0" w:color="auto"/>
            </w:tcBorders>
            <w:shd w:val="clear" w:color="auto" w:fill="auto"/>
            <w:noWrap/>
            <w:vAlign w:val="center"/>
            <w:hideMark/>
          </w:tcPr>
          <w:p w14:paraId="4068E01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28% | 20%</w:t>
            </w:r>
          </w:p>
        </w:tc>
      </w:tr>
      <w:tr w:rsidR="000C2D80" w:rsidRPr="000C2D80" w14:paraId="7CAC944A" w14:textId="77777777" w:rsidTr="000C2D8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B3998A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BA2CC5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F85CE8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B507E89" w14:textId="77777777" w:rsidR="000C2D80" w:rsidRPr="000C2D80" w:rsidRDefault="000C2D80" w:rsidP="000C2D8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A132CDA"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r>
      <w:tr w:rsidR="000C2D80" w:rsidRPr="000C2D80" w14:paraId="4DA5B130" w14:textId="77777777" w:rsidTr="000C2D8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C1C6B5" w14:textId="77777777" w:rsidR="000C2D80" w:rsidRPr="000C2D80" w:rsidRDefault="000C2D80" w:rsidP="000C2D80">
            <w:pPr>
              <w:spacing w:after="0" w:line="240" w:lineRule="auto"/>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BF0CFEB"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20652CC3"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6472E5C4"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6E5817F"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Largest Insurer in Group or "N/A"</w:t>
            </w:r>
          </w:p>
        </w:tc>
      </w:tr>
      <w:tr w:rsidR="000C2D80" w:rsidRPr="000C2D80" w14:paraId="6525B23D"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688B6649"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46DFF54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$53,490,000</w:t>
            </w:r>
          </w:p>
        </w:tc>
        <w:tc>
          <w:tcPr>
            <w:tcW w:w="756" w:type="pct"/>
            <w:tcBorders>
              <w:top w:val="nil"/>
              <w:left w:val="nil"/>
              <w:bottom w:val="nil"/>
              <w:right w:val="nil"/>
            </w:tcBorders>
            <w:shd w:val="clear" w:color="auto" w:fill="auto"/>
            <w:noWrap/>
            <w:vAlign w:val="bottom"/>
            <w:hideMark/>
          </w:tcPr>
          <w:p w14:paraId="18D1A12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41% | 74%</w:t>
            </w:r>
          </w:p>
        </w:tc>
        <w:tc>
          <w:tcPr>
            <w:tcW w:w="692" w:type="pct"/>
            <w:tcBorders>
              <w:top w:val="nil"/>
              <w:left w:val="nil"/>
              <w:bottom w:val="nil"/>
              <w:right w:val="nil"/>
            </w:tcBorders>
            <w:shd w:val="clear" w:color="auto" w:fill="auto"/>
            <w:noWrap/>
            <w:vAlign w:val="bottom"/>
            <w:hideMark/>
          </w:tcPr>
          <w:p w14:paraId="3D2102E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0% | 15%</w:t>
            </w:r>
          </w:p>
        </w:tc>
        <w:tc>
          <w:tcPr>
            <w:tcW w:w="1368" w:type="pct"/>
            <w:tcBorders>
              <w:top w:val="nil"/>
              <w:left w:val="nil"/>
              <w:bottom w:val="nil"/>
              <w:right w:val="single" w:sz="8" w:space="0" w:color="auto"/>
            </w:tcBorders>
            <w:shd w:val="clear" w:color="auto" w:fill="auto"/>
            <w:noWrap/>
            <w:vAlign w:val="bottom"/>
            <w:hideMark/>
          </w:tcPr>
          <w:p w14:paraId="367943A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Crestbrook Insurance Company</w:t>
            </w:r>
          </w:p>
        </w:tc>
      </w:tr>
      <w:tr w:rsidR="000C2D80" w:rsidRPr="000C2D80" w14:paraId="422AE138"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7233B40F"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448FA4D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$48,469,000</w:t>
            </w:r>
          </w:p>
        </w:tc>
        <w:tc>
          <w:tcPr>
            <w:tcW w:w="756" w:type="pct"/>
            <w:tcBorders>
              <w:top w:val="nil"/>
              <w:left w:val="nil"/>
              <w:bottom w:val="nil"/>
              <w:right w:val="nil"/>
            </w:tcBorders>
            <w:shd w:val="clear" w:color="auto" w:fill="auto"/>
            <w:noWrap/>
            <w:vAlign w:val="bottom"/>
            <w:hideMark/>
          </w:tcPr>
          <w:p w14:paraId="55B40D5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14% | 42%</w:t>
            </w:r>
          </w:p>
        </w:tc>
        <w:tc>
          <w:tcPr>
            <w:tcW w:w="692" w:type="pct"/>
            <w:tcBorders>
              <w:top w:val="nil"/>
              <w:left w:val="nil"/>
              <w:bottom w:val="nil"/>
              <w:right w:val="nil"/>
            </w:tcBorders>
            <w:shd w:val="clear" w:color="auto" w:fill="auto"/>
            <w:noWrap/>
            <w:vAlign w:val="bottom"/>
            <w:hideMark/>
          </w:tcPr>
          <w:p w14:paraId="7770D41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16% | 15%</w:t>
            </w:r>
          </w:p>
        </w:tc>
        <w:tc>
          <w:tcPr>
            <w:tcW w:w="1368" w:type="pct"/>
            <w:tcBorders>
              <w:top w:val="nil"/>
              <w:left w:val="nil"/>
              <w:bottom w:val="nil"/>
              <w:right w:val="single" w:sz="8" w:space="0" w:color="auto"/>
            </w:tcBorders>
            <w:shd w:val="clear" w:color="auto" w:fill="auto"/>
            <w:noWrap/>
            <w:vAlign w:val="bottom"/>
            <w:hideMark/>
          </w:tcPr>
          <w:p w14:paraId="3E8652F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Travelers Property Casualty Co of Amer</w:t>
            </w:r>
          </w:p>
        </w:tc>
      </w:tr>
      <w:tr w:rsidR="000C2D80" w:rsidRPr="000C2D80" w14:paraId="30A4087F"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020F005B"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148D62D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$45,624,000</w:t>
            </w:r>
          </w:p>
        </w:tc>
        <w:tc>
          <w:tcPr>
            <w:tcW w:w="756" w:type="pct"/>
            <w:tcBorders>
              <w:top w:val="nil"/>
              <w:left w:val="nil"/>
              <w:bottom w:val="nil"/>
              <w:right w:val="nil"/>
            </w:tcBorders>
            <w:shd w:val="clear" w:color="auto" w:fill="auto"/>
            <w:noWrap/>
            <w:vAlign w:val="bottom"/>
            <w:hideMark/>
          </w:tcPr>
          <w:p w14:paraId="0F15023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73% | 101%</w:t>
            </w:r>
          </w:p>
        </w:tc>
        <w:tc>
          <w:tcPr>
            <w:tcW w:w="692" w:type="pct"/>
            <w:tcBorders>
              <w:top w:val="nil"/>
              <w:left w:val="nil"/>
              <w:bottom w:val="nil"/>
              <w:right w:val="nil"/>
            </w:tcBorders>
            <w:shd w:val="clear" w:color="auto" w:fill="auto"/>
            <w:noWrap/>
            <w:vAlign w:val="bottom"/>
            <w:hideMark/>
          </w:tcPr>
          <w:p w14:paraId="3403908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22% | 12%</w:t>
            </w:r>
          </w:p>
        </w:tc>
        <w:tc>
          <w:tcPr>
            <w:tcW w:w="1368" w:type="pct"/>
            <w:tcBorders>
              <w:top w:val="nil"/>
              <w:left w:val="nil"/>
              <w:bottom w:val="nil"/>
              <w:right w:val="single" w:sz="8" w:space="0" w:color="auto"/>
            </w:tcBorders>
            <w:shd w:val="clear" w:color="auto" w:fill="auto"/>
            <w:noWrap/>
            <w:vAlign w:val="bottom"/>
            <w:hideMark/>
          </w:tcPr>
          <w:p w14:paraId="07CBCDD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State Farm Fire and Casualty Company</w:t>
            </w:r>
          </w:p>
        </w:tc>
      </w:tr>
      <w:tr w:rsidR="000C2D80" w:rsidRPr="000C2D80" w14:paraId="06AAD703"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1FE6B8BF"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Auto-Owners Insurance Group (G)</w:t>
            </w:r>
          </w:p>
        </w:tc>
        <w:tc>
          <w:tcPr>
            <w:tcW w:w="809" w:type="pct"/>
            <w:tcBorders>
              <w:top w:val="nil"/>
              <w:left w:val="nil"/>
              <w:bottom w:val="nil"/>
              <w:right w:val="nil"/>
            </w:tcBorders>
            <w:shd w:val="clear" w:color="auto" w:fill="auto"/>
            <w:noWrap/>
            <w:vAlign w:val="bottom"/>
            <w:hideMark/>
          </w:tcPr>
          <w:p w14:paraId="714A2B3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$33,645,000</w:t>
            </w:r>
          </w:p>
        </w:tc>
        <w:tc>
          <w:tcPr>
            <w:tcW w:w="756" w:type="pct"/>
            <w:tcBorders>
              <w:top w:val="nil"/>
              <w:left w:val="nil"/>
              <w:bottom w:val="nil"/>
              <w:right w:val="nil"/>
            </w:tcBorders>
            <w:shd w:val="clear" w:color="auto" w:fill="auto"/>
            <w:noWrap/>
            <w:vAlign w:val="bottom"/>
            <w:hideMark/>
          </w:tcPr>
          <w:p w14:paraId="4569914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67% | 98%</w:t>
            </w:r>
          </w:p>
        </w:tc>
        <w:tc>
          <w:tcPr>
            <w:tcW w:w="692" w:type="pct"/>
            <w:tcBorders>
              <w:top w:val="nil"/>
              <w:left w:val="nil"/>
              <w:bottom w:val="nil"/>
              <w:right w:val="nil"/>
            </w:tcBorders>
            <w:shd w:val="clear" w:color="auto" w:fill="auto"/>
            <w:noWrap/>
            <w:vAlign w:val="bottom"/>
            <w:hideMark/>
          </w:tcPr>
          <w:p w14:paraId="7DF86EE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47% | 18%</w:t>
            </w:r>
          </w:p>
        </w:tc>
        <w:tc>
          <w:tcPr>
            <w:tcW w:w="1368" w:type="pct"/>
            <w:tcBorders>
              <w:top w:val="nil"/>
              <w:left w:val="nil"/>
              <w:bottom w:val="nil"/>
              <w:right w:val="single" w:sz="8" w:space="0" w:color="auto"/>
            </w:tcBorders>
            <w:shd w:val="clear" w:color="auto" w:fill="auto"/>
            <w:noWrap/>
            <w:vAlign w:val="bottom"/>
            <w:hideMark/>
          </w:tcPr>
          <w:p w14:paraId="3EC42AC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Owners Insurance Company</w:t>
            </w:r>
          </w:p>
        </w:tc>
      </w:tr>
      <w:tr w:rsidR="000C2D80" w:rsidRPr="000C2D80" w14:paraId="7B7DC9C4"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63074E14"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W. R. Berkley Insurance Group (G)</w:t>
            </w:r>
          </w:p>
        </w:tc>
        <w:tc>
          <w:tcPr>
            <w:tcW w:w="809" w:type="pct"/>
            <w:tcBorders>
              <w:top w:val="nil"/>
              <w:left w:val="nil"/>
              <w:bottom w:val="nil"/>
              <w:right w:val="nil"/>
            </w:tcBorders>
            <w:shd w:val="clear" w:color="auto" w:fill="auto"/>
            <w:noWrap/>
            <w:vAlign w:val="bottom"/>
            <w:hideMark/>
          </w:tcPr>
          <w:p w14:paraId="2A4B33C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$23,189,000</w:t>
            </w:r>
          </w:p>
        </w:tc>
        <w:tc>
          <w:tcPr>
            <w:tcW w:w="756" w:type="pct"/>
            <w:tcBorders>
              <w:top w:val="nil"/>
              <w:left w:val="nil"/>
              <w:bottom w:val="nil"/>
              <w:right w:val="nil"/>
            </w:tcBorders>
            <w:shd w:val="clear" w:color="auto" w:fill="auto"/>
            <w:noWrap/>
            <w:vAlign w:val="bottom"/>
            <w:hideMark/>
          </w:tcPr>
          <w:p w14:paraId="220D287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33% | 64%</w:t>
            </w:r>
          </w:p>
        </w:tc>
        <w:tc>
          <w:tcPr>
            <w:tcW w:w="692" w:type="pct"/>
            <w:tcBorders>
              <w:top w:val="nil"/>
              <w:left w:val="nil"/>
              <w:bottom w:val="nil"/>
              <w:right w:val="nil"/>
            </w:tcBorders>
            <w:shd w:val="clear" w:color="auto" w:fill="auto"/>
            <w:noWrap/>
            <w:vAlign w:val="bottom"/>
            <w:hideMark/>
          </w:tcPr>
          <w:p w14:paraId="6DD61D4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29% | 16%</w:t>
            </w:r>
          </w:p>
        </w:tc>
        <w:tc>
          <w:tcPr>
            <w:tcW w:w="1368" w:type="pct"/>
            <w:tcBorders>
              <w:top w:val="nil"/>
              <w:left w:val="nil"/>
              <w:bottom w:val="nil"/>
              <w:right w:val="single" w:sz="8" w:space="0" w:color="auto"/>
            </w:tcBorders>
            <w:shd w:val="clear" w:color="auto" w:fill="auto"/>
            <w:noWrap/>
            <w:vAlign w:val="bottom"/>
            <w:hideMark/>
          </w:tcPr>
          <w:p w14:paraId="4A2EABB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Continental Western Insurance Company</w:t>
            </w:r>
          </w:p>
        </w:tc>
      </w:tr>
      <w:tr w:rsidR="000C2D80" w:rsidRPr="000C2D80" w14:paraId="5A12FB56" w14:textId="77777777" w:rsidTr="000C2D8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23B258F2"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0C0AEF6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$463,291,000</w:t>
            </w:r>
          </w:p>
        </w:tc>
        <w:tc>
          <w:tcPr>
            <w:tcW w:w="756" w:type="pct"/>
            <w:tcBorders>
              <w:top w:val="nil"/>
              <w:left w:val="nil"/>
              <w:bottom w:val="single" w:sz="8" w:space="0" w:color="auto"/>
              <w:right w:val="nil"/>
            </w:tcBorders>
            <w:shd w:val="clear" w:color="auto" w:fill="auto"/>
            <w:noWrap/>
            <w:vAlign w:val="bottom"/>
            <w:hideMark/>
          </w:tcPr>
          <w:p w14:paraId="1A8EA10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6CC3566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17% | 15%</w:t>
            </w:r>
          </w:p>
        </w:tc>
        <w:tc>
          <w:tcPr>
            <w:tcW w:w="1368" w:type="pct"/>
            <w:tcBorders>
              <w:top w:val="nil"/>
              <w:left w:val="nil"/>
              <w:bottom w:val="single" w:sz="8" w:space="0" w:color="auto"/>
              <w:right w:val="single" w:sz="8" w:space="0" w:color="auto"/>
            </w:tcBorders>
            <w:shd w:val="clear" w:color="auto" w:fill="auto"/>
            <w:noWrap/>
            <w:vAlign w:val="bottom"/>
            <w:hideMark/>
          </w:tcPr>
          <w:p w14:paraId="1CD6088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w:t>
            </w:r>
          </w:p>
        </w:tc>
      </w:tr>
      <w:tr w:rsidR="000C2D80" w:rsidRPr="000C2D80" w14:paraId="4DBE46B9" w14:textId="77777777" w:rsidTr="000C2D80">
        <w:trPr>
          <w:trHeight w:val="20"/>
        </w:trPr>
        <w:tc>
          <w:tcPr>
            <w:tcW w:w="1376" w:type="pct"/>
            <w:tcBorders>
              <w:top w:val="nil"/>
              <w:left w:val="nil"/>
              <w:bottom w:val="nil"/>
              <w:right w:val="nil"/>
            </w:tcBorders>
            <w:shd w:val="clear" w:color="auto" w:fill="auto"/>
            <w:noWrap/>
            <w:vAlign w:val="bottom"/>
            <w:hideMark/>
          </w:tcPr>
          <w:p w14:paraId="25410496" w14:textId="77777777" w:rsidR="000C2D80" w:rsidRPr="000C2D80" w:rsidRDefault="000C2D80" w:rsidP="000C2D8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A59A903" w14:textId="77777777" w:rsidR="000C2D80" w:rsidRPr="000C2D80" w:rsidRDefault="000C2D80" w:rsidP="000C2D80">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6CB5AC9B"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0ABB251"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25E49895" w14:textId="77777777" w:rsidR="000C2D80" w:rsidRPr="000C2D80" w:rsidRDefault="000C2D80" w:rsidP="000C2D80">
            <w:pPr>
              <w:spacing w:after="0" w:line="240" w:lineRule="auto"/>
              <w:jc w:val="center"/>
              <w:rPr>
                <w:rFonts w:ascii="Times New Roman" w:eastAsia="Times New Roman" w:hAnsi="Times New Roman" w:cs="Times New Roman"/>
                <w:sz w:val="12"/>
                <w:szCs w:val="12"/>
              </w:rPr>
            </w:pPr>
          </w:p>
        </w:tc>
      </w:tr>
      <w:tr w:rsidR="000C2D80" w:rsidRPr="000C2D80" w14:paraId="66A854E3" w14:textId="77777777" w:rsidTr="000C2D80">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17AC02B2"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3CF03830"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5CFA88B5"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62CD854B"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Owners Insurance Company</w:t>
            </w:r>
          </w:p>
        </w:tc>
        <w:tc>
          <w:tcPr>
            <w:tcW w:w="809" w:type="pct"/>
            <w:tcBorders>
              <w:top w:val="nil"/>
              <w:left w:val="nil"/>
              <w:bottom w:val="nil"/>
              <w:right w:val="nil"/>
            </w:tcBorders>
            <w:shd w:val="clear" w:color="auto" w:fill="auto"/>
            <w:noWrap/>
            <w:vAlign w:val="bottom"/>
            <w:hideMark/>
          </w:tcPr>
          <w:p w14:paraId="017F7F9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$20,057,000</w:t>
            </w:r>
          </w:p>
        </w:tc>
        <w:tc>
          <w:tcPr>
            <w:tcW w:w="756" w:type="pct"/>
            <w:tcBorders>
              <w:top w:val="nil"/>
              <w:left w:val="nil"/>
              <w:bottom w:val="nil"/>
              <w:right w:val="nil"/>
            </w:tcBorders>
            <w:shd w:val="clear" w:color="auto" w:fill="auto"/>
            <w:noWrap/>
            <w:vAlign w:val="bottom"/>
            <w:hideMark/>
          </w:tcPr>
          <w:p w14:paraId="134F7D0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67% | 98%</w:t>
            </w:r>
          </w:p>
        </w:tc>
        <w:tc>
          <w:tcPr>
            <w:tcW w:w="692" w:type="pct"/>
            <w:tcBorders>
              <w:top w:val="nil"/>
              <w:left w:val="nil"/>
              <w:bottom w:val="nil"/>
              <w:right w:val="nil"/>
            </w:tcBorders>
            <w:shd w:val="clear" w:color="auto" w:fill="auto"/>
            <w:noWrap/>
            <w:vAlign w:val="bottom"/>
            <w:hideMark/>
          </w:tcPr>
          <w:p w14:paraId="6B7D65D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46% | 18%</w:t>
            </w:r>
          </w:p>
        </w:tc>
        <w:tc>
          <w:tcPr>
            <w:tcW w:w="1368" w:type="pct"/>
            <w:tcBorders>
              <w:top w:val="nil"/>
              <w:left w:val="nil"/>
              <w:bottom w:val="nil"/>
              <w:right w:val="single" w:sz="8" w:space="0" w:color="auto"/>
            </w:tcBorders>
            <w:shd w:val="clear" w:color="auto" w:fill="auto"/>
            <w:noWrap/>
            <w:vAlign w:val="bottom"/>
            <w:hideMark/>
          </w:tcPr>
          <w:p w14:paraId="44B7DF3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Auto-Owners Insurance Group</w:t>
            </w:r>
          </w:p>
        </w:tc>
      </w:tr>
      <w:tr w:rsidR="000C2D80" w:rsidRPr="000C2D80" w14:paraId="052D9991"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125B7826"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Philadelphia Indemnity Insurance Company</w:t>
            </w:r>
          </w:p>
        </w:tc>
        <w:tc>
          <w:tcPr>
            <w:tcW w:w="809" w:type="pct"/>
            <w:tcBorders>
              <w:top w:val="nil"/>
              <w:left w:val="nil"/>
              <w:bottom w:val="nil"/>
              <w:right w:val="nil"/>
            </w:tcBorders>
            <w:shd w:val="clear" w:color="auto" w:fill="auto"/>
            <w:noWrap/>
            <w:vAlign w:val="bottom"/>
            <w:hideMark/>
          </w:tcPr>
          <w:p w14:paraId="5A1D0EF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$16,194,000</w:t>
            </w:r>
          </w:p>
        </w:tc>
        <w:tc>
          <w:tcPr>
            <w:tcW w:w="756" w:type="pct"/>
            <w:tcBorders>
              <w:top w:val="nil"/>
              <w:left w:val="nil"/>
              <w:bottom w:val="nil"/>
              <w:right w:val="nil"/>
            </w:tcBorders>
            <w:shd w:val="clear" w:color="auto" w:fill="auto"/>
            <w:noWrap/>
            <w:vAlign w:val="bottom"/>
            <w:hideMark/>
          </w:tcPr>
          <w:p w14:paraId="27D3E64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16% | 50%</w:t>
            </w:r>
          </w:p>
        </w:tc>
        <w:tc>
          <w:tcPr>
            <w:tcW w:w="692" w:type="pct"/>
            <w:tcBorders>
              <w:top w:val="nil"/>
              <w:left w:val="nil"/>
              <w:bottom w:val="nil"/>
              <w:right w:val="nil"/>
            </w:tcBorders>
            <w:shd w:val="clear" w:color="auto" w:fill="auto"/>
            <w:noWrap/>
            <w:vAlign w:val="bottom"/>
            <w:hideMark/>
          </w:tcPr>
          <w:p w14:paraId="0737309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24% | 16%</w:t>
            </w:r>
          </w:p>
        </w:tc>
        <w:tc>
          <w:tcPr>
            <w:tcW w:w="1368" w:type="pct"/>
            <w:tcBorders>
              <w:top w:val="nil"/>
              <w:left w:val="nil"/>
              <w:bottom w:val="nil"/>
              <w:right w:val="single" w:sz="8" w:space="0" w:color="auto"/>
            </w:tcBorders>
            <w:shd w:val="clear" w:color="auto" w:fill="auto"/>
            <w:noWrap/>
            <w:vAlign w:val="bottom"/>
            <w:hideMark/>
          </w:tcPr>
          <w:p w14:paraId="6B505DD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Tokio Marine US PC Group</w:t>
            </w:r>
          </w:p>
        </w:tc>
      </w:tr>
      <w:tr w:rsidR="000C2D80" w:rsidRPr="000C2D80" w14:paraId="0BB81F7D"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4168FEA8"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Motorists Commercial Mutual Insurance Co</w:t>
            </w:r>
          </w:p>
        </w:tc>
        <w:tc>
          <w:tcPr>
            <w:tcW w:w="809" w:type="pct"/>
            <w:tcBorders>
              <w:top w:val="nil"/>
              <w:left w:val="nil"/>
              <w:bottom w:val="nil"/>
              <w:right w:val="nil"/>
            </w:tcBorders>
            <w:shd w:val="clear" w:color="auto" w:fill="auto"/>
            <w:noWrap/>
            <w:vAlign w:val="bottom"/>
            <w:hideMark/>
          </w:tcPr>
          <w:p w14:paraId="73FE4899"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$14,712,000</w:t>
            </w:r>
          </w:p>
        </w:tc>
        <w:tc>
          <w:tcPr>
            <w:tcW w:w="756" w:type="pct"/>
            <w:tcBorders>
              <w:top w:val="nil"/>
              <w:left w:val="nil"/>
              <w:bottom w:val="nil"/>
              <w:right w:val="nil"/>
            </w:tcBorders>
            <w:shd w:val="clear" w:color="auto" w:fill="auto"/>
            <w:noWrap/>
            <w:vAlign w:val="bottom"/>
            <w:hideMark/>
          </w:tcPr>
          <w:p w14:paraId="7D34000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31% | 61%</w:t>
            </w:r>
          </w:p>
        </w:tc>
        <w:tc>
          <w:tcPr>
            <w:tcW w:w="692" w:type="pct"/>
            <w:tcBorders>
              <w:top w:val="nil"/>
              <w:left w:val="nil"/>
              <w:bottom w:val="nil"/>
              <w:right w:val="nil"/>
            </w:tcBorders>
            <w:shd w:val="clear" w:color="auto" w:fill="auto"/>
            <w:noWrap/>
            <w:vAlign w:val="bottom"/>
            <w:hideMark/>
          </w:tcPr>
          <w:p w14:paraId="4EF2F74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27% | 17%</w:t>
            </w:r>
          </w:p>
        </w:tc>
        <w:tc>
          <w:tcPr>
            <w:tcW w:w="1368" w:type="pct"/>
            <w:tcBorders>
              <w:top w:val="nil"/>
              <w:left w:val="nil"/>
              <w:bottom w:val="nil"/>
              <w:right w:val="single" w:sz="8" w:space="0" w:color="auto"/>
            </w:tcBorders>
            <w:shd w:val="clear" w:color="auto" w:fill="auto"/>
            <w:noWrap/>
            <w:vAlign w:val="bottom"/>
            <w:hideMark/>
          </w:tcPr>
          <w:p w14:paraId="5A04F85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Encova Mutual Insurance Group</w:t>
            </w:r>
          </w:p>
        </w:tc>
      </w:tr>
      <w:tr w:rsidR="000C2D80" w:rsidRPr="000C2D80" w14:paraId="094E40AE"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319CB7E2"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Cincinnati Insurance Company</w:t>
            </w:r>
          </w:p>
        </w:tc>
        <w:tc>
          <w:tcPr>
            <w:tcW w:w="809" w:type="pct"/>
            <w:tcBorders>
              <w:top w:val="nil"/>
              <w:left w:val="nil"/>
              <w:bottom w:val="nil"/>
              <w:right w:val="nil"/>
            </w:tcBorders>
            <w:shd w:val="clear" w:color="auto" w:fill="auto"/>
            <w:noWrap/>
            <w:vAlign w:val="bottom"/>
            <w:hideMark/>
          </w:tcPr>
          <w:p w14:paraId="644718C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$14,612,000</w:t>
            </w:r>
          </w:p>
        </w:tc>
        <w:tc>
          <w:tcPr>
            <w:tcW w:w="756" w:type="pct"/>
            <w:tcBorders>
              <w:top w:val="nil"/>
              <w:left w:val="nil"/>
              <w:bottom w:val="nil"/>
              <w:right w:val="nil"/>
            </w:tcBorders>
            <w:shd w:val="clear" w:color="auto" w:fill="auto"/>
            <w:noWrap/>
            <w:vAlign w:val="bottom"/>
            <w:hideMark/>
          </w:tcPr>
          <w:p w14:paraId="168EE65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55% | 93%</w:t>
            </w:r>
          </w:p>
        </w:tc>
        <w:tc>
          <w:tcPr>
            <w:tcW w:w="692" w:type="pct"/>
            <w:tcBorders>
              <w:top w:val="nil"/>
              <w:left w:val="nil"/>
              <w:bottom w:val="nil"/>
              <w:right w:val="nil"/>
            </w:tcBorders>
            <w:shd w:val="clear" w:color="auto" w:fill="auto"/>
            <w:noWrap/>
            <w:vAlign w:val="bottom"/>
            <w:hideMark/>
          </w:tcPr>
          <w:p w14:paraId="03281D42"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20% | 17%</w:t>
            </w:r>
          </w:p>
        </w:tc>
        <w:tc>
          <w:tcPr>
            <w:tcW w:w="1368" w:type="pct"/>
            <w:tcBorders>
              <w:top w:val="nil"/>
              <w:left w:val="nil"/>
              <w:bottom w:val="nil"/>
              <w:right w:val="single" w:sz="8" w:space="0" w:color="auto"/>
            </w:tcBorders>
            <w:shd w:val="clear" w:color="auto" w:fill="auto"/>
            <w:noWrap/>
            <w:vAlign w:val="bottom"/>
            <w:hideMark/>
          </w:tcPr>
          <w:p w14:paraId="34F72B8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The Cincinnati Insurance Companies</w:t>
            </w:r>
          </w:p>
        </w:tc>
      </w:tr>
      <w:tr w:rsidR="000C2D80" w:rsidRPr="000C2D80" w14:paraId="7AEBD7D1"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1A13FAC7"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Auto-Owners Insurance Company</w:t>
            </w:r>
          </w:p>
        </w:tc>
        <w:tc>
          <w:tcPr>
            <w:tcW w:w="809" w:type="pct"/>
            <w:tcBorders>
              <w:top w:val="nil"/>
              <w:left w:val="nil"/>
              <w:bottom w:val="nil"/>
              <w:right w:val="nil"/>
            </w:tcBorders>
            <w:shd w:val="clear" w:color="auto" w:fill="auto"/>
            <w:noWrap/>
            <w:vAlign w:val="bottom"/>
            <w:hideMark/>
          </w:tcPr>
          <w:p w14:paraId="0B88542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$13,226,000</w:t>
            </w:r>
          </w:p>
        </w:tc>
        <w:tc>
          <w:tcPr>
            <w:tcW w:w="756" w:type="pct"/>
            <w:tcBorders>
              <w:top w:val="nil"/>
              <w:left w:val="nil"/>
              <w:bottom w:val="nil"/>
              <w:right w:val="nil"/>
            </w:tcBorders>
            <w:shd w:val="clear" w:color="auto" w:fill="auto"/>
            <w:noWrap/>
            <w:vAlign w:val="bottom"/>
            <w:hideMark/>
          </w:tcPr>
          <w:p w14:paraId="0811F87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70% | 98%</w:t>
            </w:r>
          </w:p>
        </w:tc>
        <w:tc>
          <w:tcPr>
            <w:tcW w:w="692" w:type="pct"/>
            <w:tcBorders>
              <w:top w:val="nil"/>
              <w:left w:val="nil"/>
              <w:bottom w:val="nil"/>
              <w:right w:val="nil"/>
            </w:tcBorders>
            <w:shd w:val="clear" w:color="auto" w:fill="auto"/>
            <w:noWrap/>
            <w:vAlign w:val="bottom"/>
            <w:hideMark/>
          </w:tcPr>
          <w:p w14:paraId="34750CC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49% | 18%</w:t>
            </w:r>
          </w:p>
        </w:tc>
        <w:tc>
          <w:tcPr>
            <w:tcW w:w="1368" w:type="pct"/>
            <w:tcBorders>
              <w:top w:val="nil"/>
              <w:left w:val="nil"/>
              <w:bottom w:val="nil"/>
              <w:right w:val="single" w:sz="8" w:space="0" w:color="auto"/>
            </w:tcBorders>
            <w:shd w:val="clear" w:color="auto" w:fill="auto"/>
            <w:noWrap/>
            <w:vAlign w:val="bottom"/>
            <w:hideMark/>
          </w:tcPr>
          <w:p w14:paraId="0978D0B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Auto-Owners Insurance Group</w:t>
            </w:r>
          </w:p>
        </w:tc>
      </w:tr>
      <w:tr w:rsidR="000C2D80" w:rsidRPr="000C2D80" w14:paraId="3BCA7F00" w14:textId="77777777" w:rsidTr="000C2D8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4C356E0"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4E8A339"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52D7FE25"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6276ECCD"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National Specialty Insurance Company</w:t>
            </w:r>
          </w:p>
        </w:tc>
        <w:tc>
          <w:tcPr>
            <w:tcW w:w="809" w:type="pct"/>
            <w:tcBorders>
              <w:top w:val="nil"/>
              <w:left w:val="nil"/>
              <w:bottom w:val="nil"/>
              <w:right w:val="nil"/>
            </w:tcBorders>
            <w:shd w:val="clear" w:color="auto" w:fill="auto"/>
            <w:noWrap/>
            <w:vAlign w:val="bottom"/>
            <w:hideMark/>
          </w:tcPr>
          <w:p w14:paraId="0767717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$1,485,000</w:t>
            </w:r>
          </w:p>
        </w:tc>
        <w:tc>
          <w:tcPr>
            <w:tcW w:w="756" w:type="pct"/>
            <w:tcBorders>
              <w:top w:val="nil"/>
              <w:left w:val="nil"/>
              <w:bottom w:val="nil"/>
              <w:right w:val="nil"/>
            </w:tcBorders>
            <w:shd w:val="clear" w:color="auto" w:fill="auto"/>
            <w:noWrap/>
            <w:vAlign w:val="bottom"/>
            <w:hideMark/>
          </w:tcPr>
          <w:p w14:paraId="2678481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70% | 89%</w:t>
            </w:r>
          </w:p>
        </w:tc>
        <w:tc>
          <w:tcPr>
            <w:tcW w:w="692" w:type="pct"/>
            <w:tcBorders>
              <w:top w:val="nil"/>
              <w:left w:val="nil"/>
              <w:bottom w:val="nil"/>
              <w:right w:val="nil"/>
            </w:tcBorders>
            <w:shd w:val="clear" w:color="auto" w:fill="auto"/>
            <w:noWrap/>
            <w:vAlign w:val="bottom"/>
            <w:hideMark/>
          </w:tcPr>
          <w:p w14:paraId="6F72186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23% | 16%</w:t>
            </w:r>
          </w:p>
        </w:tc>
        <w:tc>
          <w:tcPr>
            <w:tcW w:w="1368" w:type="pct"/>
            <w:tcBorders>
              <w:top w:val="nil"/>
              <w:left w:val="nil"/>
              <w:bottom w:val="nil"/>
              <w:right w:val="single" w:sz="8" w:space="0" w:color="auto"/>
            </w:tcBorders>
            <w:shd w:val="clear" w:color="auto" w:fill="auto"/>
            <w:noWrap/>
            <w:vAlign w:val="bottom"/>
            <w:hideMark/>
          </w:tcPr>
          <w:p w14:paraId="071F324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Markel Insurance Group</w:t>
            </w:r>
          </w:p>
        </w:tc>
      </w:tr>
      <w:tr w:rsidR="000C2D80" w:rsidRPr="000C2D80" w14:paraId="70FF29AE"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433DA80F"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Western World Insurance Company</w:t>
            </w:r>
          </w:p>
        </w:tc>
        <w:tc>
          <w:tcPr>
            <w:tcW w:w="809" w:type="pct"/>
            <w:tcBorders>
              <w:top w:val="nil"/>
              <w:left w:val="nil"/>
              <w:bottom w:val="nil"/>
              <w:right w:val="nil"/>
            </w:tcBorders>
            <w:shd w:val="clear" w:color="auto" w:fill="auto"/>
            <w:noWrap/>
            <w:vAlign w:val="bottom"/>
            <w:hideMark/>
          </w:tcPr>
          <w:p w14:paraId="2F65206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$1,001,000</w:t>
            </w:r>
          </w:p>
        </w:tc>
        <w:tc>
          <w:tcPr>
            <w:tcW w:w="756" w:type="pct"/>
            <w:tcBorders>
              <w:top w:val="nil"/>
              <w:left w:val="nil"/>
              <w:bottom w:val="nil"/>
              <w:right w:val="nil"/>
            </w:tcBorders>
            <w:shd w:val="clear" w:color="auto" w:fill="auto"/>
            <w:noWrap/>
            <w:vAlign w:val="bottom"/>
            <w:hideMark/>
          </w:tcPr>
          <w:p w14:paraId="5598671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36% | 67%</w:t>
            </w:r>
          </w:p>
        </w:tc>
        <w:tc>
          <w:tcPr>
            <w:tcW w:w="692" w:type="pct"/>
            <w:tcBorders>
              <w:top w:val="nil"/>
              <w:left w:val="nil"/>
              <w:bottom w:val="nil"/>
              <w:right w:val="nil"/>
            </w:tcBorders>
            <w:shd w:val="clear" w:color="auto" w:fill="auto"/>
            <w:noWrap/>
            <w:vAlign w:val="bottom"/>
            <w:hideMark/>
          </w:tcPr>
          <w:p w14:paraId="52B85B49"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8% | 23%</w:t>
            </w:r>
          </w:p>
        </w:tc>
        <w:tc>
          <w:tcPr>
            <w:tcW w:w="1368" w:type="pct"/>
            <w:tcBorders>
              <w:top w:val="nil"/>
              <w:left w:val="nil"/>
              <w:bottom w:val="nil"/>
              <w:right w:val="single" w:sz="8" w:space="0" w:color="auto"/>
            </w:tcBorders>
            <w:shd w:val="clear" w:color="auto" w:fill="auto"/>
            <w:noWrap/>
            <w:vAlign w:val="bottom"/>
            <w:hideMark/>
          </w:tcPr>
          <w:p w14:paraId="0592EF9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American International Group</w:t>
            </w:r>
          </w:p>
        </w:tc>
      </w:tr>
      <w:tr w:rsidR="000C2D80" w:rsidRPr="000C2D80" w14:paraId="09106682"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07EEFBA4"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763866C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$979,000</w:t>
            </w:r>
          </w:p>
        </w:tc>
        <w:tc>
          <w:tcPr>
            <w:tcW w:w="756" w:type="pct"/>
            <w:tcBorders>
              <w:top w:val="nil"/>
              <w:left w:val="nil"/>
              <w:bottom w:val="nil"/>
              <w:right w:val="nil"/>
            </w:tcBorders>
            <w:shd w:val="clear" w:color="auto" w:fill="auto"/>
            <w:noWrap/>
            <w:vAlign w:val="bottom"/>
            <w:hideMark/>
          </w:tcPr>
          <w:p w14:paraId="6CCB632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72% | 107%</w:t>
            </w:r>
          </w:p>
        </w:tc>
        <w:tc>
          <w:tcPr>
            <w:tcW w:w="692" w:type="pct"/>
            <w:tcBorders>
              <w:top w:val="nil"/>
              <w:left w:val="nil"/>
              <w:bottom w:val="nil"/>
              <w:right w:val="nil"/>
            </w:tcBorders>
            <w:shd w:val="clear" w:color="auto" w:fill="auto"/>
            <w:noWrap/>
            <w:vAlign w:val="bottom"/>
            <w:hideMark/>
          </w:tcPr>
          <w:p w14:paraId="51A73252"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134% | 31%</w:t>
            </w:r>
          </w:p>
        </w:tc>
        <w:tc>
          <w:tcPr>
            <w:tcW w:w="1368" w:type="pct"/>
            <w:tcBorders>
              <w:top w:val="nil"/>
              <w:left w:val="nil"/>
              <w:bottom w:val="nil"/>
              <w:right w:val="single" w:sz="8" w:space="0" w:color="auto"/>
            </w:tcBorders>
            <w:shd w:val="clear" w:color="auto" w:fill="auto"/>
            <w:noWrap/>
            <w:vAlign w:val="bottom"/>
            <w:hideMark/>
          </w:tcPr>
          <w:p w14:paraId="1642505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Tokio Marine US PC Group</w:t>
            </w:r>
          </w:p>
        </w:tc>
      </w:tr>
      <w:tr w:rsidR="000C2D80" w:rsidRPr="000C2D80" w14:paraId="04EFBF6D" w14:textId="77777777" w:rsidTr="000C2D8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5394159"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08CCF0C"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22A1C94C"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7C8F77AF"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26EF728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$45,624,000</w:t>
            </w:r>
          </w:p>
        </w:tc>
        <w:tc>
          <w:tcPr>
            <w:tcW w:w="756" w:type="pct"/>
            <w:tcBorders>
              <w:top w:val="nil"/>
              <w:left w:val="nil"/>
              <w:bottom w:val="nil"/>
              <w:right w:val="nil"/>
            </w:tcBorders>
            <w:shd w:val="clear" w:color="auto" w:fill="auto"/>
            <w:noWrap/>
            <w:vAlign w:val="bottom"/>
            <w:hideMark/>
          </w:tcPr>
          <w:p w14:paraId="4B098BE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73% | 99%</w:t>
            </w:r>
          </w:p>
        </w:tc>
        <w:tc>
          <w:tcPr>
            <w:tcW w:w="692" w:type="pct"/>
            <w:tcBorders>
              <w:top w:val="nil"/>
              <w:left w:val="nil"/>
              <w:bottom w:val="nil"/>
              <w:right w:val="nil"/>
            </w:tcBorders>
            <w:shd w:val="clear" w:color="auto" w:fill="auto"/>
            <w:noWrap/>
            <w:vAlign w:val="bottom"/>
            <w:hideMark/>
          </w:tcPr>
          <w:p w14:paraId="48499F4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22% | 12%</w:t>
            </w:r>
          </w:p>
        </w:tc>
        <w:tc>
          <w:tcPr>
            <w:tcW w:w="1368" w:type="pct"/>
            <w:tcBorders>
              <w:top w:val="nil"/>
              <w:left w:val="nil"/>
              <w:bottom w:val="nil"/>
              <w:right w:val="single" w:sz="8" w:space="0" w:color="auto"/>
            </w:tcBorders>
            <w:shd w:val="clear" w:color="auto" w:fill="auto"/>
            <w:noWrap/>
            <w:vAlign w:val="bottom"/>
            <w:hideMark/>
          </w:tcPr>
          <w:p w14:paraId="4B6FFF4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State Farm Group</w:t>
            </w:r>
          </w:p>
        </w:tc>
      </w:tr>
      <w:tr w:rsidR="000C2D80" w:rsidRPr="000C2D80" w14:paraId="43B273C0"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33B43569"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2371DDF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$11,812,000</w:t>
            </w:r>
          </w:p>
        </w:tc>
        <w:tc>
          <w:tcPr>
            <w:tcW w:w="756" w:type="pct"/>
            <w:tcBorders>
              <w:top w:val="nil"/>
              <w:left w:val="nil"/>
              <w:bottom w:val="nil"/>
              <w:right w:val="nil"/>
            </w:tcBorders>
            <w:shd w:val="clear" w:color="auto" w:fill="auto"/>
            <w:noWrap/>
            <w:vAlign w:val="bottom"/>
            <w:hideMark/>
          </w:tcPr>
          <w:p w14:paraId="625CA73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58% | 94%</w:t>
            </w:r>
          </w:p>
        </w:tc>
        <w:tc>
          <w:tcPr>
            <w:tcW w:w="692" w:type="pct"/>
            <w:tcBorders>
              <w:top w:val="nil"/>
              <w:left w:val="nil"/>
              <w:bottom w:val="nil"/>
              <w:right w:val="nil"/>
            </w:tcBorders>
            <w:shd w:val="clear" w:color="auto" w:fill="auto"/>
            <w:noWrap/>
            <w:vAlign w:val="bottom"/>
            <w:hideMark/>
          </w:tcPr>
          <w:p w14:paraId="1786DC9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26% | 16%</w:t>
            </w:r>
          </w:p>
        </w:tc>
        <w:tc>
          <w:tcPr>
            <w:tcW w:w="1368" w:type="pct"/>
            <w:tcBorders>
              <w:top w:val="nil"/>
              <w:left w:val="nil"/>
              <w:bottom w:val="nil"/>
              <w:right w:val="single" w:sz="8" w:space="0" w:color="auto"/>
            </w:tcBorders>
            <w:shd w:val="clear" w:color="auto" w:fill="auto"/>
            <w:noWrap/>
            <w:vAlign w:val="bottom"/>
            <w:hideMark/>
          </w:tcPr>
          <w:p w14:paraId="2BC87161"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Farm Bureau Property &amp; Casualty Group</w:t>
            </w:r>
          </w:p>
        </w:tc>
      </w:tr>
      <w:tr w:rsidR="000C2D80" w:rsidRPr="000C2D80" w14:paraId="7CAD18C4"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300F5A9A"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American Family Insurance Company</w:t>
            </w:r>
          </w:p>
        </w:tc>
        <w:tc>
          <w:tcPr>
            <w:tcW w:w="809" w:type="pct"/>
            <w:tcBorders>
              <w:top w:val="nil"/>
              <w:left w:val="nil"/>
              <w:bottom w:val="nil"/>
              <w:right w:val="nil"/>
            </w:tcBorders>
            <w:shd w:val="clear" w:color="auto" w:fill="auto"/>
            <w:noWrap/>
            <w:vAlign w:val="bottom"/>
            <w:hideMark/>
          </w:tcPr>
          <w:p w14:paraId="58139538"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$10,488,000</w:t>
            </w:r>
          </w:p>
        </w:tc>
        <w:tc>
          <w:tcPr>
            <w:tcW w:w="756" w:type="pct"/>
            <w:tcBorders>
              <w:top w:val="nil"/>
              <w:left w:val="nil"/>
              <w:bottom w:val="nil"/>
              <w:right w:val="nil"/>
            </w:tcBorders>
            <w:shd w:val="clear" w:color="auto" w:fill="auto"/>
            <w:noWrap/>
            <w:vAlign w:val="bottom"/>
            <w:hideMark/>
          </w:tcPr>
          <w:p w14:paraId="025065E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-26% | 1%</w:t>
            </w:r>
          </w:p>
        </w:tc>
        <w:tc>
          <w:tcPr>
            <w:tcW w:w="692" w:type="pct"/>
            <w:tcBorders>
              <w:top w:val="nil"/>
              <w:left w:val="nil"/>
              <w:bottom w:val="nil"/>
              <w:right w:val="nil"/>
            </w:tcBorders>
            <w:shd w:val="clear" w:color="auto" w:fill="auto"/>
            <w:noWrap/>
            <w:vAlign w:val="bottom"/>
            <w:hideMark/>
          </w:tcPr>
          <w:p w14:paraId="6163141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55% | 11%</w:t>
            </w:r>
          </w:p>
        </w:tc>
        <w:tc>
          <w:tcPr>
            <w:tcW w:w="1368" w:type="pct"/>
            <w:tcBorders>
              <w:top w:val="nil"/>
              <w:left w:val="nil"/>
              <w:bottom w:val="nil"/>
              <w:right w:val="single" w:sz="8" w:space="0" w:color="auto"/>
            </w:tcBorders>
            <w:shd w:val="clear" w:color="auto" w:fill="auto"/>
            <w:noWrap/>
            <w:vAlign w:val="bottom"/>
            <w:hideMark/>
          </w:tcPr>
          <w:p w14:paraId="310735F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American Family Insurance Group</w:t>
            </w:r>
          </w:p>
        </w:tc>
      </w:tr>
      <w:tr w:rsidR="000C2D80" w:rsidRPr="000C2D80" w14:paraId="543D3FFC" w14:textId="77777777" w:rsidTr="000C2D8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79C1C94"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B011987"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47272CE2"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4CCC8E9F"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Crestbrook Insurance Company</w:t>
            </w:r>
          </w:p>
        </w:tc>
        <w:tc>
          <w:tcPr>
            <w:tcW w:w="809" w:type="pct"/>
            <w:tcBorders>
              <w:top w:val="nil"/>
              <w:left w:val="nil"/>
              <w:bottom w:val="nil"/>
              <w:right w:val="nil"/>
            </w:tcBorders>
            <w:shd w:val="clear" w:color="auto" w:fill="auto"/>
            <w:noWrap/>
            <w:vAlign w:val="bottom"/>
            <w:hideMark/>
          </w:tcPr>
          <w:p w14:paraId="5E884F1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$13,265,000</w:t>
            </w:r>
          </w:p>
        </w:tc>
        <w:tc>
          <w:tcPr>
            <w:tcW w:w="756" w:type="pct"/>
            <w:tcBorders>
              <w:top w:val="nil"/>
              <w:left w:val="nil"/>
              <w:bottom w:val="nil"/>
              <w:right w:val="nil"/>
            </w:tcBorders>
            <w:shd w:val="clear" w:color="auto" w:fill="auto"/>
            <w:noWrap/>
            <w:vAlign w:val="bottom"/>
            <w:hideMark/>
          </w:tcPr>
          <w:p w14:paraId="2E4E08D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22% | 38%</w:t>
            </w:r>
          </w:p>
        </w:tc>
        <w:tc>
          <w:tcPr>
            <w:tcW w:w="692" w:type="pct"/>
            <w:tcBorders>
              <w:top w:val="nil"/>
              <w:left w:val="nil"/>
              <w:bottom w:val="nil"/>
              <w:right w:val="nil"/>
            </w:tcBorders>
            <w:shd w:val="clear" w:color="auto" w:fill="auto"/>
            <w:noWrap/>
            <w:vAlign w:val="bottom"/>
            <w:hideMark/>
          </w:tcPr>
          <w:p w14:paraId="02B59C10"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49% | 14%</w:t>
            </w:r>
          </w:p>
        </w:tc>
        <w:tc>
          <w:tcPr>
            <w:tcW w:w="1368" w:type="pct"/>
            <w:tcBorders>
              <w:top w:val="nil"/>
              <w:left w:val="nil"/>
              <w:bottom w:val="nil"/>
              <w:right w:val="single" w:sz="8" w:space="0" w:color="auto"/>
            </w:tcBorders>
            <w:shd w:val="clear" w:color="auto" w:fill="auto"/>
            <w:noWrap/>
            <w:vAlign w:val="bottom"/>
            <w:hideMark/>
          </w:tcPr>
          <w:p w14:paraId="0C30CCA2"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Property &amp; Casualty Group</w:t>
            </w:r>
          </w:p>
        </w:tc>
      </w:tr>
      <w:tr w:rsidR="000C2D80" w:rsidRPr="000C2D80" w14:paraId="28EB8818"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44F1B641"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07E9B63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$9,874,000</w:t>
            </w:r>
          </w:p>
        </w:tc>
        <w:tc>
          <w:tcPr>
            <w:tcW w:w="756" w:type="pct"/>
            <w:tcBorders>
              <w:top w:val="nil"/>
              <w:left w:val="nil"/>
              <w:bottom w:val="nil"/>
              <w:right w:val="nil"/>
            </w:tcBorders>
            <w:shd w:val="clear" w:color="auto" w:fill="auto"/>
            <w:noWrap/>
            <w:vAlign w:val="bottom"/>
            <w:hideMark/>
          </w:tcPr>
          <w:p w14:paraId="2BFFB38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 | 22%</w:t>
            </w:r>
          </w:p>
        </w:tc>
        <w:tc>
          <w:tcPr>
            <w:tcW w:w="692" w:type="pct"/>
            <w:tcBorders>
              <w:top w:val="nil"/>
              <w:left w:val="nil"/>
              <w:bottom w:val="nil"/>
              <w:right w:val="nil"/>
            </w:tcBorders>
            <w:shd w:val="clear" w:color="auto" w:fill="auto"/>
            <w:noWrap/>
            <w:vAlign w:val="bottom"/>
            <w:hideMark/>
          </w:tcPr>
          <w:p w14:paraId="0B96CBD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 | 10%</w:t>
            </w:r>
          </w:p>
        </w:tc>
        <w:tc>
          <w:tcPr>
            <w:tcW w:w="1368" w:type="pct"/>
            <w:tcBorders>
              <w:top w:val="nil"/>
              <w:left w:val="nil"/>
              <w:bottom w:val="nil"/>
              <w:right w:val="single" w:sz="8" w:space="0" w:color="auto"/>
            </w:tcBorders>
            <w:shd w:val="clear" w:color="auto" w:fill="auto"/>
            <w:noWrap/>
            <w:vAlign w:val="bottom"/>
            <w:hideMark/>
          </w:tcPr>
          <w:p w14:paraId="331788E5"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Property &amp; Casualty Group</w:t>
            </w:r>
          </w:p>
        </w:tc>
      </w:tr>
      <w:tr w:rsidR="000C2D80" w:rsidRPr="000C2D80" w14:paraId="26E99DAE"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6ED0BE75"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General Insurance Company</w:t>
            </w:r>
          </w:p>
        </w:tc>
        <w:tc>
          <w:tcPr>
            <w:tcW w:w="809" w:type="pct"/>
            <w:tcBorders>
              <w:top w:val="nil"/>
              <w:left w:val="nil"/>
              <w:bottom w:val="nil"/>
              <w:right w:val="nil"/>
            </w:tcBorders>
            <w:shd w:val="clear" w:color="auto" w:fill="auto"/>
            <w:noWrap/>
            <w:vAlign w:val="bottom"/>
            <w:hideMark/>
          </w:tcPr>
          <w:p w14:paraId="5927821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$2,769,000</w:t>
            </w:r>
          </w:p>
        </w:tc>
        <w:tc>
          <w:tcPr>
            <w:tcW w:w="756" w:type="pct"/>
            <w:tcBorders>
              <w:top w:val="nil"/>
              <w:left w:val="nil"/>
              <w:bottom w:val="nil"/>
              <w:right w:val="nil"/>
            </w:tcBorders>
            <w:shd w:val="clear" w:color="auto" w:fill="auto"/>
            <w:noWrap/>
            <w:vAlign w:val="bottom"/>
            <w:hideMark/>
          </w:tcPr>
          <w:p w14:paraId="5BB79D3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53% | 77%</w:t>
            </w:r>
          </w:p>
        </w:tc>
        <w:tc>
          <w:tcPr>
            <w:tcW w:w="692" w:type="pct"/>
            <w:tcBorders>
              <w:top w:val="nil"/>
              <w:left w:val="nil"/>
              <w:bottom w:val="nil"/>
              <w:right w:val="nil"/>
            </w:tcBorders>
            <w:shd w:val="clear" w:color="auto" w:fill="auto"/>
            <w:noWrap/>
            <w:vAlign w:val="bottom"/>
            <w:hideMark/>
          </w:tcPr>
          <w:p w14:paraId="2E179C3A"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0% | 18%</w:t>
            </w:r>
          </w:p>
        </w:tc>
        <w:tc>
          <w:tcPr>
            <w:tcW w:w="1368" w:type="pct"/>
            <w:tcBorders>
              <w:top w:val="nil"/>
              <w:left w:val="nil"/>
              <w:bottom w:val="nil"/>
              <w:right w:val="single" w:sz="8" w:space="0" w:color="auto"/>
            </w:tcBorders>
            <w:shd w:val="clear" w:color="auto" w:fill="auto"/>
            <w:noWrap/>
            <w:vAlign w:val="bottom"/>
            <w:hideMark/>
          </w:tcPr>
          <w:p w14:paraId="5AD134F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Property &amp; Casualty Group</w:t>
            </w:r>
          </w:p>
        </w:tc>
      </w:tr>
      <w:tr w:rsidR="000C2D80" w:rsidRPr="000C2D80" w14:paraId="6F840279" w14:textId="77777777" w:rsidTr="000C2D8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52EDA8"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77430E0"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651E204A"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365FDAE3"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Scottsdale Insurance Company</w:t>
            </w:r>
          </w:p>
        </w:tc>
        <w:tc>
          <w:tcPr>
            <w:tcW w:w="809" w:type="pct"/>
            <w:tcBorders>
              <w:top w:val="nil"/>
              <w:left w:val="nil"/>
              <w:bottom w:val="nil"/>
              <w:right w:val="nil"/>
            </w:tcBorders>
            <w:shd w:val="clear" w:color="auto" w:fill="auto"/>
            <w:noWrap/>
            <w:vAlign w:val="bottom"/>
            <w:hideMark/>
          </w:tcPr>
          <w:p w14:paraId="165D04E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$2,613,000</w:t>
            </w:r>
          </w:p>
        </w:tc>
        <w:tc>
          <w:tcPr>
            <w:tcW w:w="756" w:type="pct"/>
            <w:tcBorders>
              <w:top w:val="nil"/>
              <w:left w:val="nil"/>
              <w:bottom w:val="nil"/>
              <w:right w:val="nil"/>
            </w:tcBorders>
            <w:shd w:val="clear" w:color="auto" w:fill="auto"/>
            <w:noWrap/>
            <w:vAlign w:val="bottom"/>
            <w:hideMark/>
          </w:tcPr>
          <w:p w14:paraId="099265A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21% | 42%</w:t>
            </w:r>
          </w:p>
        </w:tc>
        <w:tc>
          <w:tcPr>
            <w:tcW w:w="692" w:type="pct"/>
            <w:tcBorders>
              <w:top w:val="nil"/>
              <w:left w:val="nil"/>
              <w:bottom w:val="nil"/>
              <w:right w:val="nil"/>
            </w:tcBorders>
            <w:shd w:val="clear" w:color="auto" w:fill="auto"/>
            <w:noWrap/>
            <w:vAlign w:val="bottom"/>
            <w:hideMark/>
          </w:tcPr>
          <w:p w14:paraId="505310B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-6% | 22%</w:t>
            </w:r>
          </w:p>
        </w:tc>
        <w:tc>
          <w:tcPr>
            <w:tcW w:w="1368" w:type="pct"/>
            <w:tcBorders>
              <w:top w:val="nil"/>
              <w:left w:val="nil"/>
              <w:bottom w:val="nil"/>
              <w:right w:val="single" w:sz="8" w:space="0" w:color="auto"/>
            </w:tcBorders>
            <w:shd w:val="clear" w:color="auto" w:fill="auto"/>
            <w:noWrap/>
            <w:vAlign w:val="bottom"/>
            <w:hideMark/>
          </w:tcPr>
          <w:p w14:paraId="1DB5DE4E"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Nationwide Property &amp; Casualty Group</w:t>
            </w:r>
          </w:p>
        </w:tc>
      </w:tr>
      <w:tr w:rsidR="000C2D80" w:rsidRPr="000C2D80" w14:paraId="091F0BC5"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4FC99B70"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Princeton Excess &amp; Surplus Lines Ins Co</w:t>
            </w:r>
          </w:p>
        </w:tc>
        <w:tc>
          <w:tcPr>
            <w:tcW w:w="809" w:type="pct"/>
            <w:tcBorders>
              <w:top w:val="nil"/>
              <w:left w:val="nil"/>
              <w:bottom w:val="nil"/>
              <w:right w:val="nil"/>
            </w:tcBorders>
            <w:shd w:val="clear" w:color="auto" w:fill="auto"/>
            <w:noWrap/>
            <w:vAlign w:val="bottom"/>
            <w:hideMark/>
          </w:tcPr>
          <w:p w14:paraId="045CE864"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$1,985,000</w:t>
            </w:r>
          </w:p>
        </w:tc>
        <w:tc>
          <w:tcPr>
            <w:tcW w:w="756" w:type="pct"/>
            <w:tcBorders>
              <w:top w:val="nil"/>
              <w:left w:val="nil"/>
              <w:bottom w:val="nil"/>
              <w:right w:val="nil"/>
            </w:tcBorders>
            <w:shd w:val="clear" w:color="auto" w:fill="auto"/>
            <w:noWrap/>
            <w:vAlign w:val="bottom"/>
            <w:hideMark/>
          </w:tcPr>
          <w:p w14:paraId="7B4BE97D"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-16% | 18%</w:t>
            </w:r>
          </w:p>
        </w:tc>
        <w:tc>
          <w:tcPr>
            <w:tcW w:w="692" w:type="pct"/>
            <w:tcBorders>
              <w:top w:val="nil"/>
              <w:left w:val="nil"/>
              <w:bottom w:val="nil"/>
              <w:right w:val="nil"/>
            </w:tcBorders>
            <w:shd w:val="clear" w:color="auto" w:fill="auto"/>
            <w:noWrap/>
            <w:vAlign w:val="bottom"/>
            <w:hideMark/>
          </w:tcPr>
          <w:p w14:paraId="2A496436"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21% | 27%</w:t>
            </w:r>
          </w:p>
        </w:tc>
        <w:tc>
          <w:tcPr>
            <w:tcW w:w="1368" w:type="pct"/>
            <w:tcBorders>
              <w:top w:val="nil"/>
              <w:left w:val="nil"/>
              <w:bottom w:val="nil"/>
              <w:right w:val="single" w:sz="8" w:space="0" w:color="auto"/>
            </w:tcBorders>
            <w:shd w:val="clear" w:color="auto" w:fill="auto"/>
            <w:noWrap/>
            <w:vAlign w:val="bottom"/>
            <w:hideMark/>
          </w:tcPr>
          <w:p w14:paraId="5C963293" w14:textId="0CB707E4"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Munich-American Holding Corp Co</w:t>
            </w:r>
            <w:r w:rsidR="008652AD">
              <w:rPr>
                <w:rFonts w:ascii="Calibri" w:eastAsia="Times New Roman" w:hAnsi="Calibri" w:cs="Calibri"/>
                <w:color w:val="000000"/>
                <w:sz w:val="12"/>
                <w:szCs w:val="12"/>
              </w:rPr>
              <w:t>s</w:t>
            </w:r>
          </w:p>
        </w:tc>
      </w:tr>
      <w:tr w:rsidR="000C2D80" w:rsidRPr="000C2D80" w14:paraId="65C4C261" w14:textId="77777777" w:rsidTr="000C2D80">
        <w:trPr>
          <w:trHeight w:val="20"/>
        </w:trPr>
        <w:tc>
          <w:tcPr>
            <w:tcW w:w="1376" w:type="pct"/>
            <w:tcBorders>
              <w:top w:val="nil"/>
              <w:left w:val="single" w:sz="8" w:space="0" w:color="auto"/>
              <w:bottom w:val="nil"/>
              <w:right w:val="nil"/>
            </w:tcBorders>
            <w:shd w:val="clear" w:color="auto" w:fill="auto"/>
            <w:noWrap/>
            <w:vAlign w:val="bottom"/>
            <w:hideMark/>
          </w:tcPr>
          <w:p w14:paraId="07133A4B"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Western World Insurance Company</w:t>
            </w:r>
          </w:p>
        </w:tc>
        <w:tc>
          <w:tcPr>
            <w:tcW w:w="809" w:type="pct"/>
            <w:tcBorders>
              <w:top w:val="nil"/>
              <w:left w:val="nil"/>
              <w:bottom w:val="nil"/>
              <w:right w:val="nil"/>
            </w:tcBorders>
            <w:shd w:val="clear" w:color="auto" w:fill="auto"/>
            <w:noWrap/>
            <w:vAlign w:val="bottom"/>
            <w:hideMark/>
          </w:tcPr>
          <w:p w14:paraId="07B00BCB"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$1,001,000</w:t>
            </w:r>
          </w:p>
        </w:tc>
        <w:tc>
          <w:tcPr>
            <w:tcW w:w="756" w:type="pct"/>
            <w:tcBorders>
              <w:top w:val="nil"/>
              <w:left w:val="nil"/>
              <w:bottom w:val="nil"/>
              <w:right w:val="nil"/>
            </w:tcBorders>
            <w:shd w:val="clear" w:color="auto" w:fill="auto"/>
            <w:noWrap/>
            <w:vAlign w:val="bottom"/>
            <w:hideMark/>
          </w:tcPr>
          <w:p w14:paraId="07C1153C"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36% | 67%</w:t>
            </w:r>
          </w:p>
        </w:tc>
        <w:tc>
          <w:tcPr>
            <w:tcW w:w="692" w:type="pct"/>
            <w:tcBorders>
              <w:top w:val="nil"/>
              <w:left w:val="nil"/>
              <w:bottom w:val="nil"/>
              <w:right w:val="nil"/>
            </w:tcBorders>
            <w:shd w:val="clear" w:color="auto" w:fill="auto"/>
            <w:noWrap/>
            <w:vAlign w:val="bottom"/>
            <w:hideMark/>
          </w:tcPr>
          <w:p w14:paraId="155851E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8% | 23%</w:t>
            </w:r>
          </w:p>
        </w:tc>
        <w:tc>
          <w:tcPr>
            <w:tcW w:w="1368" w:type="pct"/>
            <w:tcBorders>
              <w:top w:val="nil"/>
              <w:left w:val="nil"/>
              <w:bottom w:val="nil"/>
              <w:right w:val="single" w:sz="8" w:space="0" w:color="auto"/>
            </w:tcBorders>
            <w:shd w:val="clear" w:color="auto" w:fill="auto"/>
            <w:noWrap/>
            <w:vAlign w:val="bottom"/>
            <w:hideMark/>
          </w:tcPr>
          <w:p w14:paraId="784AB9B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American International Group</w:t>
            </w:r>
          </w:p>
        </w:tc>
      </w:tr>
      <w:tr w:rsidR="000C2D80" w:rsidRPr="000C2D80" w14:paraId="44203947" w14:textId="77777777" w:rsidTr="000C2D8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861F5F4"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1256F00" w14:textId="77777777" w:rsidR="000C2D80" w:rsidRPr="000C2D80" w:rsidRDefault="000C2D80" w:rsidP="000C2D80">
            <w:pPr>
              <w:spacing w:after="0" w:line="240" w:lineRule="auto"/>
              <w:jc w:val="center"/>
              <w:rPr>
                <w:rFonts w:ascii="Calibri" w:eastAsia="Times New Roman" w:hAnsi="Calibri" w:cs="Calibri"/>
                <w:b/>
                <w:bCs/>
                <w:color w:val="000000"/>
                <w:sz w:val="12"/>
                <w:szCs w:val="12"/>
              </w:rPr>
            </w:pPr>
            <w:r w:rsidRPr="000C2D80">
              <w:rPr>
                <w:rFonts w:ascii="Calibri" w:eastAsia="Times New Roman" w:hAnsi="Calibri" w:cs="Calibri"/>
                <w:b/>
                <w:bCs/>
                <w:color w:val="000000"/>
                <w:sz w:val="12"/>
                <w:szCs w:val="12"/>
              </w:rPr>
              <w:t>Group or "N/A"</w:t>
            </w:r>
          </w:p>
        </w:tc>
      </w:tr>
      <w:tr w:rsidR="000C2D80" w:rsidRPr="000C2D80" w14:paraId="2EF3F5CA" w14:textId="77777777" w:rsidTr="000C2D8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23423063" w14:textId="77777777" w:rsidR="000C2D80" w:rsidRPr="000C2D80" w:rsidRDefault="000C2D80" w:rsidP="000C2D80">
            <w:pPr>
              <w:spacing w:after="0" w:line="240" w:lineRule="auto"/>
              <w:rPr>
                <w:rFonts w:ascii="Calibri" w:eastAsia="Times New Roman" w:hAnsi="Calibri" w:cs="Calibri"/>
                <w:color w:val="000000"/>
                <w:sz w:val="12"/>
                <w:szCs w:val="12"/>
              </w:rPr>
            </w:pPr>
            <w:r w:rsidRPr="000C2D80">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3D470667"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68CD7F59"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2E9B62AF"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1A2595E3" w14:textId="77777777" w:rsidR="000C2D80" w:rsidRPr="000C2D80" w:rsidRDefault="000C2D80" w:rsidP="000C2D80">
            <w:pPr>
              <w:spacing w:after="0" w:line="240" w:lineRule="auto"/>
              <w:jc w:val="center"/>
              <w:rPr>
                <w:rFonts w:ascii="Calibri" w:eastAsia="Times New Roman" w:hAnsi="Calibri" w:cs="Calibri"/>
                <w:color w:val="000000"/>
                <w:sz w:val="12"/>
                <w:szCs w:val="12"/>
              </w:rPr>
            </w:pPr>
            <w:r w:rsidRPr="000C2D80">
              <w:rPr>
                <w:rFonts w:ascii="Calibri" w:eastAsia="Times New Roman" w:hAnsi="Calibri" w:cs="Calibri"/>
                <w:color w:val="000000"/>
                <w:sz w:val="12"/>
                <w:szCs w:val="12"/>
              </w:rPr>
              <w:t>N/A</w:t>
            </w:r>
          </w:p>
        </w:tc>
      </w:tr>
    </w:tbl>
    <w:p w14:paraId="049CEF54" w14:textId="7469CEC9" w:rsidR="00173D8F" w:rsidRDefault="00C92BF8">
      <w:pPr>
        <w:rPr>
          <w:rStyle w:val="SubtleEmphasis"/>
        </w:rPr>
      </w:pPr>
      <w:r w:rsidRPr="006B187C">
        <w:rPr>
          <w:rStyle w:val="SubtleEmphasis"/>
        </w:rPr>
        <w:t>Source: © A.M. Best Company — used by permission.</w:t>
      </w:r>
      <w:r w:rsidR="00F7499A">
        <w:rPr>
          <w:rStyle w:val="SubtleEmphasis"/>
        </w:rPr>
        <w:t xml:space="preserve"> (Included in the above data are all P&amp;C</w:t>
      </w:r>
      <w:r w:rsidR="00907AC3">
        <w:rPr>
          <w:rStyle w:val="SubtleEmphasis"/>
        </w:rPr>
        <w:t xml:space="preserve"> package</w:t>
      </w:r>
      <w:r w:rsidR="00F7499A">
        <w:rPr>
          <w:rStyle w:val="SubtleEmphasis"/>
        </w:rPr>
        <w:t xml:space="preserve"> policies issued</w:t>
      </w:r>
      <w:r w:rsidR="00907AC3">
        <w:rPr>
          <w:rStyle w:val="SubtleEmphasis"/>
        </w:rPr>
        <w:t xml:space="preserve"> in </w:t>
      </w:r>
      <w:r w:rsidR="00940768">
        <w:rPr>
          <w:rStyle w:val="SubtleEmphasis"/>
        </w:rPr>
        <w:t>Nebraska</w:t>
      </w:r>
      <w:r w:rsidR="00907AC3">
        <w:rPr>
          <w:rStyle w:val="SubtleEmphasis"/>
        </w:rPr>
        <w:t xml:space="preserve"> </w:t>
      </w:r>
      <w:r w:rsidR="00F7499A">
        <w:rPr>
          <w:rStyle w:val="SubtleEmphasis"/>
        </w:rPr>
        <w:t>to cover</w:t>
      </w:r>
      <w:r w:rsidR="00C25732">
        <w:rPr>
          <w:rStyle w:val="SubtleEmphasis"/>
        </w:rPr>
        <w:t xml:space="preserve"> commercial </w:t>
      </w:r>
      <w:r w:rsidR="006202B6">
        <w:rPr>
          <w:rStyle w:val="SubtleEmphasis"/>
        </w:rPr>
        <w:t>enterpri</w:t>
      </w:r>
      <w:r w:rsidR="00907AC3">
        <w:rPr>
          <w:rStyle w:val="SubtleEmphasis"/>
        </w:rPr>
        <w:t>s</w:t>
      </w:r>
      <w:r w:rsidR="006202B6">
        <w:rPr>
          <w:rStyle w:val="SubtleEmphasis"/>
        </w:rPr>
        <w:t>es for property and liabil</w:t>
      </w:r>
      <w:r w:rsidR="00907AC3">
        <w:rPr>
          <w:rStyle w:val="SubtleEmphasis"/>
        </w:rPr>
        <w:t>ity</w:t>
      </w:r>
      <w:r w:rsidR="008C3FC6">
        <w:rPr>
          <w:rStyle w:val="SubtleEmphasis"/>
        </w:rPr>
        <w:t>)</w:t>
      </w:r>
      <w:r w:rsidR="00F7499A">
        <w:rPr>
          <w:rStyle w:val="SubtleEmphasis"/>
        </w:rPr>
        <w:t>.</w:t>
      </w:r>
      <w:r w:rsidR="00173D8F">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2C3DF0" w:rsidRPr="00646A4D" w14:paraId="6AD622CE" w14:textId="77777777" w:rsidTr="00173D8F">
        <w:tc>
          <w:tcPr>
            <w:tcW w:w="4821" w:type="pct"/>
            <w:vAlign w:val="center"/>
          </w:tcPr>
          <w:p w14:paraId="484C97B7" w14:textId="625A024D" w:rsidR="002C3DF0" w:rsidRPr="003D7297" w:rsidRDefault="002C3DF0" w:rsidP="003D7297">
            <w:pPr>
              <w:pStyle w:val="Heading2"/>
            </w:pPr>
            <w:bookmarkStart w:id="33" w:name="_Toc167737313"/>
            <w:r w:rsidRPr="003D7297">
              <w:lastRenderedPageBreak/>
              <w:t>Earthquake</w:t>
            </w:r>
            <w:bookmarkEnd w:id="33"/>
          </w:p>
        </w:tc>
        <w:tc>
          <w:tcPr>
            <w:tcW w:w="179" w:type="pct"/>
          </w:tcPr>
          <w:p w14:paraId="3D651B53" w14:textId="77777777" w:rsidR="002C3DF0" w:rsidRPr="00646A4D" w:rsidRDefault="002C3DF0" w:rsidP="00753E81"/>
        </w:tc>
      </w:tr>
    </w:tbl>
    <w:p w14:paraId="0A2A75A2" w14:textId="15616BEB" w:rsidR="002C3DF0" w:rsidRDefault="002C3DF0" w:rsidP="00904BF4">
      <w:pPr>
        <w:pStyle w:val="NoSpacing"/>
        <w:rPr>
          <w:rStyle w:val="SubtleEmphasis"/>
        </w:rPr>
      </w:pPr>
    </w:p>
    <w:p w14:paraId="03877330" w14:textId="763F67B5" w:rsidR="00904BF4" w:rsidRDefault="008652AD" w:rsidP="00904BF4">
      <w:pPr>
        <w:pStyle w:val="NoSpacing"/>
        <w:rPr>
          <w:rStyle w:val="SubtleEmphasis"/>
        </w:rPr>
      </w:pPr>
      <w:r>
        <w:rPr>
          <w:rStyle w:val="SubtleEmphasis"/>
          <w:noProof/>
        </w:rPr>
        <w:drawing>
          <wp:inline distT="0" distB="0" distL="0" distR="0" wp14:anchorId="1BAEAAA5" wp14:editId="31A085F2">
            <wp:extent cx="5810250" cy="2950845"/>
            <wp:effectExtent l="0" t="0" r="0" b="1905"/>
            <wp:docPr id="72675267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0529235A" w14:textId="13563E55" w:rsidR="00903321" w:rsidRDefault="00903321" w:rsidP="00745085">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8652AD" w:rsidRPr="008652AD" w14:paraId="23BE8D21" w14:textId="77777777" w:rsidTr="008652A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4D4801"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7D01B2A"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5AF0691"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69BC4D7"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0DB2F9D"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Surplus Lines DPW</w:t>
            </w:r>
          </w:p>
        </w:tc>
      </w:tr>
      <w:tr w:rsidR="008652AD" w:rsidRPr="008652AD" w14:paraId="22FC8953" w14:textId="77777777" w:rsidTr="008652A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038DE7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$3,495,000</w:t>
            </w:r>
          </w:p>
        </w:tc>
        <w:tc>
          <w:tcPr>
            <w:tcW w:w="809" w:type="pct"/>
            <w:tcBorders>
              <w:top w:val="nil"/>
              <w:left w:val="nil"/>
              <w:bottom w:val="single" w:sz="8" w:space="0" w:color="auto"/>
              <w:right w:val="single" w:sz="4" w:space="0" w:color="auto"/>
            </w:tcBorders>
            <w:shd w:val="clear" w:color="auto" w:fill="auto"/>
            <w:noWrap/>
            <w:vAlign w:val="center"/>
            <w:hideMark/>
          </w:tcPr>
          <w:p w14:paraId="00BB4CE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$2,840,000 </w:t>
            </w:r>
          </w:p>
        </w:tc>
        <w:tc>
          <w:tcPr>
            <w:tcW w:w="756" w:type="pct"/>
            <w:tcBorders>
              <w:top w:val="nil"/>
              <w:left w:val="nil"/>
              <w:bottom w:val="single" w:sz="8" w:space="0" w:color="auto"/>
              <w:right w:val="single" w:sz="4" w:space="0" w:color="auto"/>
            </w:tcBorders>
            <w:shd w:val="clear" w:color="auto" w:fill="auto"/>
            <w:noWrap/>
            <w:vAlign w:val="center"/>
            <w:hideMark/>
          </w:tcPr>
          <w:p w14:paraId="2C82134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$473,000 </w:t>
            </w:r>
          </w:p>
        </w:tc>
        <w:tc>
          <w:tcPr>
            <w:tcW w:w="692" w:type="pct"/>
            <w:tcBorders>
              <w:top w:val="nil"/>
              <w:left w:val="nil"/>
              <w:bottom w:val="single" w:sz="8" w:space="0" w:color="auto"/>
              <w:right w:val="single" w:sz="4" w:space="0" w:color="auto"/>
            </w:tcBorders>
            <w:shd w:val="clear" w:color="auto" w:fill="auto"/>
            <w:noWrap/>
            <w:vAlign w:val="center"/>
            <w:hideMark/>
          </w:tcPr>
          <w:p w14:paraId="152B8BE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$186,000 </w:t>
            </w:r>
          </w:p>
        </w:tc>
        <w:tc>
          <w:tcPr>
            <w:tcW w:w="1368" w:type="pct"/>
            <w:tcBorders>
              <w:top w:val="nil"/>
              <w:left w:val="nil"/>
              <w:bottom w:val="single" w:sz="8" w:space="0" w:color="auto"/>
              <w:right w:val="single" w:sz="8" w:space="0" w:color="auto"/>
            </w:tcBorders>
            <w:shd w:val="clear" w:color="auto" w:fill="auto"/>
            <w:noWrap/>
            <w:vAlign w:val="center"/>
            <w:hideMark/>
          </w:tcPr>
          <w:p w14:paraId="42A3DA5A"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$1,066,000 </w:t>
            </w:r>
          </w:p>
        </w:tc>
      </w:tr>
      <w:tr w:rsidR="008652AD" w:rsidRPr="008652AD" w14:paraId="48C24DBD" w14:textId="77777777" w:rsidTr="008652A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D2CF00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5001CD5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7030037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D0192D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06A4AB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r>
      <w:tr w:rsidR="008652AD" w:rsidRPr="008652AD" w14:paraId="4377F51C" w14:textId="77777777" w:rsidTr="008652A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12D2905"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1C8B8B19"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063EF3C"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4DDB0A2"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7CDF68A"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Surplus Lines Utilization</w:t>
            </w:r>
          </w:p>
        </w:tc>
      </w:tr>
      <w:tr w:rsidR="008652AD" w:rsidRPr="008652AD" w14:paraId="356BBCF7" w14:textId="77777777" w:rsidTr="008652AD">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6C02F90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7.8% | 10.2% | 8.9% | 10.0% | 9.6%</w:t>
            </w:r>
          </w:p>
        </w:tc>
        <w:tc>
          <w:tcPr>
            <w:tcW w:w="809" w:type="pct"/>
            <w:tcBorders>
              <w:top w:val="nil"/>
              <w:left w:val="nil"/>
              <w:bottom w:val="single" w:sz="8" w:space="0" w:color="auto"/>
              <w:right w:val="single" w:sz="4" w:space="0" w:color="auto"/>
            </w:tcBorders>
            <w:shd w:val="clear" w:color="auto" w:fill="auto"/>
            <w:noWrap/>
            <w:vAlign w:val="center"/>
            <w:hideMark/>
          </w:tcPr>
          <w:p w14:paraId="4917804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81%</w:t>
            </w:r>
          </w:p>
        </w:tc>
        <w:tc>
          <w:tcPr>
            <w:tcW w:w="756" w:type="pct"/>
            <w:tcBorders>
              <w:top w:val="nil"/>
              <w:left w:val="nil"/>
              <w:bottom w:val="single" w:sz="8" w:space="0" w:color="auto"/>
              <w:right w:val="single" w:sz="4" w:space="0" w:color="auto"/>
            </w:tcBorders>
            <w:shd w:val="clear" w:color="auto" w:fill="auto"/>
            <w:noWrap/>
            <w:vAlign w:val="center"/>
            <w:hideMark/>
          </w:tcPr>
          <w:p w14:paraId="25A18A8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14%</w:t>
            </w:r>
          </w:p>
        </w:tc>
        <w:tc>
          <w:tcPr>
            <w:tcW w:w="692" w:type="pct"/>
            <w:tcBorders>
              <w:top w:val="nil"/>
              <w:left w:val="nil"/>
              <w:bottom w:val="single" w:sz="8" w:space="0" w:color="auto"/>
              <w:right w:val="nil"/>
            </w:tcBorders>
            <w:shd w:val="clear" w:color="auto" w:fill="auto"/>
            <w:noWrap/>
            <w:vAlign w:val="center"/>
            <w:hideMark/>
          </w:tcPr>
          <w:p w14:paraId="414B0E6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773ED83"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30.5%</w:t>
            </w:r>
          </w:p>
        </w:tc>
      </w:tr>
      <w:tr w:rsidR="008652AD" w:rsidRPr="008652AD" w14:paraId="4B2508D5" w14:textId="77777777" w:rsidTr="008652AD">
        <w:trPr>
          <w:trHeight w:val="20"/>
        </w:trPr>
        <w:tc>
          <w:tcPr>
            <w:tcW w:w="1376" w:type="pct"/>
            <w:tcBorders>
              <w:top w:val="nil"/>
              <w:left w:val="nil"/>
              <w:bottom w:val="nil"/>
              <w:right w:val="nil"/>
            </w:tcBorders>
            <w:shd w:val="clear" w:color="auto" w:fill="auto"/>
            <w:noWrap/>
            <w:vAlign w:val="center"/>
            <w:hideMark/>
          </w:tcPr>
          <w:p w14:paraId="013D2BAC" w14:textId="77777777" w:rsidR="008652AD" w:rsidRPr="008652AD" w:rsidRDefault="008652AD" w:rsidP="008652AD">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22C11418"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42C8F72"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1C87ECA2"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258DC757"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r>
      <w:tr w:rsidR="008652AD" w:rsidRPr="008652AD" w14:paraId="33474EA0" w14:textId="77777777" w:rsidTr="008652A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D09E01"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C4A8944"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280EE0B"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738C4AF"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7DE3941"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Surplus Lines Insurers</w:t>
            </w:r>
          </w:p>
        </w:tc>
      </w:tr>
      <w:tr w:rsidR="008652AD" w:rsidRPr="008652AD" w14:paraId="3585840E" w14:textId="77777777" w:rsidTr="008652AD">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1A02C1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112 </w:t>
            </w:r>
          </w:p>
        </w:tc>
        <w:tc>
          <w:tcPr>
            <w:tcW w:w="809" w:type="pct"/>
            <w:tcBorders>
              <w:top w:val="nil"/>
              <w:left w:val="nil"/>
              <w:bottom w:val="single" w:sz="8" w:space="0" w:color="auto"/>
              <w:right w:val="single" w:sz="4" w:space="0" w:color="auto"/>
            </w:tcBorders>
            <w:shd w:val="clear" w:color="auto" w:fill="auto"/>
            <w:noWrap/>
            <w:vAlign w:val="center"/>
            <w:hideMark/>
          </w:tcPr>
          <w:p w14:paraId="08C736C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90 </w:t>
            </w:r>
          </w:p>
        </w:tc>
        <w:tc>
          <w:tcPr>
            <w:tcW w:w="756" w:type="pct"/>
            <w:tcBorders>
              <w:top w:val="nil"/>
              <w:left w:val="nil"/>
              <w:bottom w:val="single" w:sz="8" w:space="0" w:color="auto"/>
              <w:right w:val="single" w:sz="4" w:space="0" w:color="auto"/>
            </w:tcBorders>
            <w:shd w:val="clear" w:color="auto" w:fill="auto"/>
            <w:noWrap/>
            <w:vAlign w:val="center"/>
            <w:hideMark/>
          </w:tcPr>
          <w:p w14:paraId="5D8D6FB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12 </w:t>
            </w:r>
          </w:p>
        </w:tc>
        <w:tc>
          <w:tcPr>
            <w:tcW w:w="692" w:type="pct"/>
            <w:tcBorders>
              <w:top w:val="nil"/>
              <w:left w:val="nil"/>
              <w:bottom w:val="single" w:sz="8" w:space="0" w:color="auto"/>
              <w:right w:val="single" w:sz="4" w:space="0" w:color="auto"/>
            </w:tcBorders>
            <w:shd w:val="clear" w:color="auto" w:fill="auto"/>
            <w:noWrap/>
            <w:vAlign w:val="center"/>
            <w:hideMark/>
          </w:tcPr>
          <w:p w14:paraId="1604CB1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10 </w:t>
            </w:r>
          </w:p>
        </w:tc>
        <w:tc>
          <w:tcPr>
            <w:tcW w:w="1368" w:type="pct"/>
            <w:tcBorders>
              <w:top w:val="nil"/>
              <w:left w:val="nil"/>
              <w:bottom w:val="single" w:sz="8" w:space="0" w:color="auto"/>
              <w:right w:val="single" w:sz="8" w:space="0" w:color="auto"/>
            </w:tcBorders>
            <w:shd w:val="clear" w:color="auto" w:fill="auto"/>
            <w:noWrap/>
            <w:vAlign w:val="center"/>
            <w:hideMark/>
          </w:tcPr>
          <w:p w14:paraId="50F080A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xml:space="preserve">29 </w:t>
            </w:r>
          </w:p>
        </w:tc>
      </w:tr>
      <w:tr w:rsidR="008652AD" w:rsidRPr="008652AD" w14:paraId="6C18ADEE" w14:textId="77777777" w:rsidTr="008652AD">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E27D5B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393DC18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135B31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424D798" w14:textId="77777777" w:rsidR="008652AD" w:rsidRPr="008652AD" w:rsidRDefault="008652AD" w:rsidP="008652AD">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246FB252"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r>
      <w:tr w:rsidR="008652AD" w:rsidRPr="008652AD" w14:paraId="294E4301" w14:textId="77777777" w:rsidTr="008652A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D581DE"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EE3E59B"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7EC61D8"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27282F1"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E1651D6"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 5-yr: Surplus Lines</w:t>
            </w:r>
          </w:p>
        </w:tc>
      </w:tr>
      <w:tr w:rsidR="008652AD" w:rsidRPr="008652AD" w14:paraId="26839251" w14:textId="77777777" w:rsidTr="008652AD">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3A6D430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17% | 11%</w:t>
            </w:r>
          </w:p>
        </w:tc>
        <w:tc>
          <w:tcPr>
            <w:tcW w:w="809" w:type="pct"/>
            <w:tcBorders>
              <w:top w:val="nil"/>
              <w:left w:val="nil"/>
              <w:bottom w:val="single" w:sz="8" w:space="0" w:color="auto"/>
              <w:right w:val="single" w:sz="4" w:space="0" w:color="auto"/>
            </w:tcBorders>
            <w:shd w:val="clear" w:color="auto" w:fill="auto"/>
            <w:noWrap/>
            <w:vAlign w:val="center"/>
            <w:hideMark/>
          </w:tcPr>
          <w:p w14:paraId="0CB1FA5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34% | 13%</w:t>
            </w:r>
          </w:p>
        </w:tc>
        <w:tc>
          <w:tcPr>
            <w:tcW w:w="756" w:type="pct"/>
            <w:tcBorders>
              <w:top w:val="nil"/>
              <w:left w:val="nil"/>
              <w:bottom w:val="single" w:sz="8" w:space="0" w:color="auto"/>
              <w:right w:val="single" w:sz="4" w:space="0" w:color="auto"/>
            </w:tcBorders>
            <w:shd w:val="clear" w:color="auto" w:fill="auto"/>
            <w:noWrap/>
            <w:vAlign w:val="center"/>
            <w:hideMark/>
          </w:tcPr>
          <w:p w14:paraId="22DE241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 | 5%</w:t>
            </w:r>
          </w:p>
        </w:tc>
        <w:tc>
          <w:tcPr>
            <w:tcW w:w="692" w:type="pct"/>
            <w:tcBorders>
              <w:top w:val="nil"/>
              <w:left w:val="nil"/>
              <w:bottom w:val="single" w:sz="8" w:space="0" w:color="auto"/>
              <w:right w:val="single" w:sz="4" w:space="0" w:color="auto"/>
            </w:tcBorders>
            <w:shd w:val="clear" w:color="auto" w:fill="auto"/>
            <w:noWrap/>
            <w:vAlign w:val="center"/>
            <w:hideMark/>
          </w:tcPr>
          <w:p w14:paraId="3F1C4912"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10%</w:t>
            </w:r>
          </w:p>
        </w:tc>
        <w:tc>
          <w:tcPr>
            <w:tcW w:w="1368" w:type="pct"/>
            <w:tcBorders>
              <w:top w:val="nil"/>
              <w:left w:val="nil"/>
              <w:bottom w:val="single" w:sz="8" w:space="0" w:color="auto"/>
              <w:right w:val="single" w:sz="8" w:space="0" w:color="auto"/>
            </w:tcBorders>
            <w:shd w:val="clear" w:color="auto" w:fill="auto"/>
            <w:noWrap/>
            <w:vAlign w:val="center"/>
            <w:hideMark/>
          </w:tcPr>
          <w:p w14:paraId="3B2C1DE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10% | 15%</w:t>
            </w:r>
          </w:p>
        </w:tc>
      </w:tr>
      <w:tr w:rsidR="008652AD" w:rsidRPr="008652AD" w14:paraId="5B340B2C" w14:textId="77777777" w:rsidTr="008652AD">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090E2C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158AC5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1D90482"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2D8EED55" w14:textId="77777777" w:rsidR="008652AD" w:rsidRPr="008652AD" w:rsidRDefault="008652AD" w:rsidP="008652AD">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5F33A454"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r>
      <w:tr w:rsidR="008652AD" w:rsidRPr="008652AD" w14:paraId="5F18B330" w14:textId="77777777" w:rsidTr="008652A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9D7CF5" w14:textId="77777777" w:rsidR="008652AD" w:rsidRPr="008652AD" w:rsidRDefault="008652AD" w:rsidP="008652AD">
            <w:pPr>
              <w:spacing w:after="0" w:line="240" w:lineRule="auto"/>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12CFCB60"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48B9EBD4"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1F990892"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CEA99BD"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Largest Insurer in Group or "N/A"</w:t>
            </w:r>
          </w:p>
        </w:tc>
      </w:tr>
      <w:tr w:rsidR="008652AD" w:rsidRPr="008652AD" w14:paraId="457A903F"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519F15DF"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5F16F94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$521,000</w:t>
            </w:r>
          </w:p>
        </w:tc>
        <w:tc>
          <w:tcPr>
            <w:tcW w:w="756" w:type="pct"/>
            <w:tcBorders>
              <w:top w:val="nil"/>
              <w:left w:val="nil"/>
              <w:bottom w:val="nil"/>
              <w:right w:val="nil"/>
            </w:tcBorders>
            <w:shd w:val="clear" w:color="auto" w:fill="auto"/>
            <w:noWrap/>
            <w:vAlign w:val="bottom"/>
            <w:hideMark/>
          </w:tcPr>
          <w:p w14:paraId="0F652C6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15%</w:t>
            </w:r>
          </w:p>
        </w:tc>
        <w:tc>
          <w:tcPr>
            <w:tcW w:w="692" w:type="pct"/>
            <w:tcBorders>
              <w:top w:val="nil"/>
              <w:left w:val="nil"/>
              <w:bottom w:val="nil"/>
              <w:right w:val="nil"/>
            </w:tcBorders>
            <w:shd w:val="clear" w:color="auto" w:fill="auto"/>
            <w:noWrap/>
            <w:vAlign w:val="bottom"/>
            <w:hideMark/>
          </w:tcPr>
          <w:p w14:paraId="376418B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42% | 4%</w:t>
            </w:r>
          </w:p>
        </w:tc>
        <w:tc>
          <w:tcPr>
            <w:tcW w:w="1368" w:type="pct"/>
            <w:tcBorders>
              <w:top w:val="nil"/>
              <w:left w:val="nil"/>
              <w:bottom w:val="nil"/>
              <w:right w:val="single" w:sz="8" w:space="0" w:color="auto"/>
            </w:tcBorders>
            <w:shd w:val="clear" w:color="auto" w:fill="auto"/>
            <w:noWrap/>
            <w:vAlign w:val="bottom"/>
            <w:hideMark/>
          </w:tcPr>
          <w:p w14:paraId="16152D6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Travelers Indemnity Company</w:t>
            </w:r>
          </w:p>
        </w:tc>
      </w:tr>
      <w:tr w:rsidR="008652AD" w:rsidRPr="008652AD" w14:paraId="119E4B97"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09FC8899"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International Group (G)</w:t>
            </w:r>
          </w:p>
        </w:tc>
        <w:tc>
          <w:tcPr>
            <w:tcW w:w="809" w:type="pct"/>
            <w:tcBorders>
              <w:top w:val="nil"/>
              <w:left w:val="nil"/>
              <w:bottom w:val="nil"/>
              <w:right w:val="nil"/>
            </w:tcBorders>
            <w:shd w:val="clear" w:color="auto" w:fill="auto"/>
            <w:noWrap/>
            <w:vAlign w:val="bottom"/>
            <w:hideMark/>
          </w:tcPr>
          <w:p w14:paraId="3811028A"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$413,000</w:t>
            </w:r>
          </w:p>
        </w:tc>
        <w:tc>
          <w:tcPr>
            <w:tcW w:w="756" w:type="pct"/>
            <w:tcBorders>
              <w:top w:val="nil"/>
              <w:left w:val="nil"/>
              <w:bottom w:val="nil"/>
              <w:right w:val="nil"/>
            </w:tcBorders>
            <w:shd w:val="clear" w:color="auto" w:fill="auto"/>
            <w:noWrap/>
            <w:vAlign w:val="bottom"/>
            <w:hideMark/>
          </w:tcPr>
          <w:p w14:paraId="7F9B415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15%</w:t>
            </w:r>
          </w:p>
        </w:tc>
        <w:tc>
          <w:tcPr>
            <w:tcW w:w="692" w:type="pct"/>
            <w:tcBorders>
              <w:top w:val="nil"/>
              <w:left w:val="nil"/>
              <w:bottom w:val="nil"/>
              <w:right w:val="nil"/>
            </w:tcBorders>
            <w:shd w:val="clear" w:color="auto" w:fill="auto"/>
            <w:noWrap/>
            <w:vAlign w:val="bottom"/>
            <w:hideMark/>
          </w:tcPr>
          <w:p w14:paraId="0227C02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67% | 8%</w:t>
            </w:r>
          </w:p>
        </w:tc>
        <w:tc>
          <w:tcPr>
            <w:tcW w:w="1368" w:type="pct"/>
            <w:tcBorders>
              <w:top w:val="nil"/>
              <w:left w:val="nil"/>
              <w:bottom w:val="nil"/>
              <w:right w:val="single" w:sz="8" w:space="0" w:color="auto"/>
            </w:tcBorders>
            <w:shd w:val="clear" w:color="auto" w:fill="auto"/>
            <w:noWrap/>
            <w:vAlign w:val="bottom"/>
            <w:hideMark/>
          </w:tcPr>
          <w:p w14:paraId="4A03DF6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Lexington Insurance Company</w:t>
            </w:r>
          </w:p>
        </w:tc>
      </w:tr>
      <w:tr w:rsidR="008652AD" w:rsidRPr="008652AD" w14:paraId="1F8A9E98"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00C689D2"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5BA1E5F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$368,000</w:t>
            </w:r>
          </w:p>
        </w:tc>
        <w:tc>
          <w:tcPr>
            <w:tcW w:w="756" w:type="pct"/>
            <w:tcBorders>
              <w:top w:val="nil"/>
              <w:left w:val="nil"/>
              <w:bottom w:val="nil"/>
              <w:right w:val="nil"/>
            </w:tcBorders>
            <w:shd w:val="clear" w:color="auto" w:fill="auto"/>
            <w:noWrap/>
            <w:vAlign w:val="bottom"/>
            <w:hideMark/>
          </w:tcPr>
          <w:p w14:paraId="6D00737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20%</w:t>
            </w:r>
          </w:p>
        </w:tc>
        <w:tc>
          <w:tcPr>
            <w:tcW w:w="692" w:type="pct"/>
            <w:tcBorders>
              <w:top w:val="nil"/>
              <w:left w:val="nil"/>
              <w:bottom w:val="nil"/>
              <w:right w:val="nil"/>
            </w:tcBorders>
            <w:shd w:val="clear" w:color="auto" w:fill="auto"/>
            <w:noWrap/>
            <w:vAlign w:val="bottom"/>
            <w:hideMark/>
          </w:tcPr>
          <w:p w14:paraId="455BC5F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11%</w:t>
            </w:r>
          </w:p>
        </w:tc>
        <w:tc>
          <w:tcPr>
            <w:tcW w:w="1368" w:type="pct"/>
            <w:tcBorders>
              <w:top w:val="nil"/>
              <w:left w:val="nil"/>
              <w:bottom w:val="nil"/>
              <w:right w:val="single" w:sz="8" w:space="0" w:color="auto"/>
            </w:tcBorders>
            <w:shd w:val="clear" w:color="auto" w:fill="auto"/>
            <w:noWrap/>
            <w:vAlign w:val="bottom"/>
            <w:hideMark/>
          </w:tcPr>
          <w:p w14:paraId="6CC6BE9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State Farm Fire and Casualty Company</w:t>
            </w:r>
          </w:p>
        </w:tc>
      </w:tr>
      <w:tr w:rsidR="008652AD" w:rsidRPr="008652AD" w14:paraId="63883D11"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23F2EAE3"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3929CCC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$258,000</w:t>
            </w:r>
          </w:p>
        </w:tc>
        <w:tc>
          <w:tcPr>
            <w:tcW w:w="756" w:type="pct"/>
            <w:tcBorders>
              <w:top w:val="nil"/>
              <w:left w:val="nil"/>
              <w:bottom w:val="nil"/>
              <w:right w:val="nil"/>
            </w:tcBorders>
            <w:shd w:val="clear" w:color="auto" w:fill="auto"/>
            <w:noWrap/>
            <w:vAlign w:val="bottom"/>
            <w:hideMark/>
          </w:tcPr>
          <w:p w14:paraId="13A0A3C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28%</w:t>
            </w:r>
          </w:p>
        </w:tc>
        <w:tc>
          <w:tcPr>
            <w:tcW w:w="692" w:type="pct"/>
            <w:tcBorders>
              <w:top w:val="nil"/>
              <w:left w:val="nil"/>
              <w:bottom w:val="nil"/>
              <w:right w:val="nil"/>
            </w:tcBorders>
            <w:shd w:val="clear" w:color="auto" w:fill="auto"/>
            <w:noWrap/>
            <w:vAlign w:val="bottom"/>
            <w:hideMark/>
          </w:tcPr>
          <w:p w14:paraId="14B74AA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25% | 17%</w:t>
            </w:r>
          </w:p>
        </w:tc>
        <w:tc>
          <w:tcPr>
            <w:tcW w:w="1368" w:type="pct"/>
            <w:tcBorders>
              <w:top w:val="nil"/>
              <w:left w:val="nil"/>
              <w:bottom w:val="nil"/>
              <w:right w:val="single" w:sz="8" w:space="0" w:color="auto"/>
            </w:tcBorders>
            <w:shd w:val="clear" w:color="auto" w:fill="auto"/>
            <w:noWrap/>
            <w:vAlign w:val="bottom"/>
            <w:hideMark/>
          </w:tcPr>
          <w:p w14:paraId="56B7C833"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AMCO Insurance Company</w:t>
            </w:r>
          </w:p>
        </w:tc>
      </w:tr>
      <w:tr w:rsidR="008652AD" w:rsidRPr="008652AD" w14:paraId="75F7001D"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7C9BAEA2"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XL America Companies (G)</w:t>
            </w:r>
          </w:p>
        </w:tc>
        <w:tc>
          <w:tcPr>
            <w:tcW w:w="809" w:type="pct"/>
            <w:tcBorders>
              <w:top w:val="nil"/>
              <w:left w:val="nil"/>
              <w:bottom w:val="nil"/>
              <w:right w:val="nil"/>
            </w:tcBorders>
            <w:shd w:val="clear" w:color="auto" w:fill="auto"/>
            <w:noWrap/>
            <w:vAlign w:val="bottom"/>
            <w:hideMark/>
          </w:tcPr>
          <w:p w14:paraId="7B87678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$232,000</w:t>
            </w:r>
          </w:p>
        </w:tc>
        <w:tc>
          <w:tcPr>
            <w:tcW w:w="756" w:type="pct"/>
            <w:tcBorders>
              <w:top w:val="nil"/>
              <w:left w:val="nil"/>
              <w:bottom w:val="nil"/>
              <w:right w:val="nil"/>
            </w:tcBorders>
            <w:shd w:val="clear" w:color="auto" w:fill="auto"/>
            <w:noWrap/>
            <w:vAlign w:val="bottom"/>
            <w:hideMark/>
          </w:tcPr>
          <w:p w14:paraId="149C58E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 | 13%</w:t>
            </w:r>
          </w:p>
        </w:tc>
        <w:tc>
          <w:tcPr>
            <w:tcW w:w="692" w:type="pct"/>
            <w:tcBorders>
              <w:top w:val="nil"/>
              <w:left w:val="nil"/>
              <w:bottom w:val="nil"/>
              <w:right w:val="nil"/>
            </w:tcBorders>
            <w:shd w:val="clear" w:color="auto" w:fill="auto"/>
            <w:noWrap/>
            <w:vAlign w:val="bottom"/>
            <w:hideMark/>
          </w:tcPr>
          <w:p w14:paraId="4D0A5C52"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29% | 1%</w:t>
            </w:r>
          </w:p>
        </w:tc>
        <w:tc>
          <w:tcPr>
            <w:tcW w:w="1368" w:type="pct"/>
            <w:tcBorders>
              <w:top w:val="nil"/>
              <w:left w:val="nil"/>
              <w:bottom w:val="nil"/>
              <w:right w:val="single" w:sz="8" w:space="0" w:color="auto"/>
            </w:tcBorders>
            <w:shd w:val="clear" w:color="auto" w:fill="auto"/>
            <w:noWrap/>
            <w:vAlign w:val="bottom"/>
            <w:hideMark/>
          </w:tcPr>
          <w:p w14:paraId="2184928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XL Insurance America, Inc.</w:t>
            </w:r>
          </w:p>
        </w:tc>
      </w:tr>
      <w:tr w:rsidR="008652AD" w:rsidRPr="008652AD" w14:paraId="6792D065" w14:textId="77777777" w:rsidTr="008652AD">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FCC5106"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7C4D09A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$3,496,000</w:t>
            </w:r>
          </w:p>
        </w:tc>
        <w:tc>
          <w:tcPr>
            <w:tcW w:w="756" w:type="pct"/>
            <w:tcBorders>
              <w:top w:val="nil"/>
              <w:left w:val="nil"/>
              <w:bottom w:val="single" w:sz="8" w:space="0" w:color="auto"/>
              <w:right w:val="nil"/>
            </w:tcBorders>
            <w:shd w:val="clear" w:color="auto" w:fill="auto"/>
            <w:noWrap/>
            <w:vAlign w:val="bottom"/>
            <w:hideMark/>
          </w:tcPr>
          <w:p w14:paraId="3278278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22%</w:t>
            </w:r>
          </w:p>
        </w:tc>
        <w:tc>
          <w:tcPr>
            <w:tcW w:w="692" w:type="pct"/>
            <w:tcBorders>
              <w:top w:val="nil"/>
              <w:left w:val="nil"/>
              <w:bottom w:val="single" w:sz="8" w:space="0" w:color="auto"/>
              <w:right w:val="nil"/>
            </w:tcBorders>
            <w:shd w:val="clear" w:color="auto" w:fill="auto"/>
            <w:noWrap/>
            <w:vAlign w:val="bottom"/>
            <w:hideMark/>
          </w:tcPr>
          <w:p w14:paraId="46915A8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17% | 10%</w:t>
            </w:r>
          </w:p>
        </w:tc>
        <w:tc>
          <w:tcPr>
            <w:tcW w:w="1368" w:type="pct"/>
            <w:tcBorders>
              <w:top w:val="nil"/>
              <w:left w:val="nil"/>
              <w:bottom w:val="single" w:sz="8" w:space="0" w:color="auto"/>
              <w:right w:val="single" w:sz="8" w:space="0" w:color="auto"/>
            </w:tcBorders>
            <w:shd w:val="clear" w:color="auto" w:fill="auto"/>
            <w:noWrap/>
            <w:vAlign w:val="bottom"/>
            <w:hideMark/>
          </w:tcPr>
          <w:p w14:paraId="514BE4B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N/A</w:t>
            </w:r>
          </w:p>
        </w:tc>
      </w:tr>
      <w:tr w:rsidR="008652AD" w:rsidRPr="008652AD" w14:paraId="557EA9E1" w14:textId="77777777" w:rsidTr="008652AD">
        <w:trPr>
          <w:trHeight w:val="20"/>
        </w:trPr>
        <w:tc>
          <w:tcPr>
            <w:tcW w:w="1376" w:type="pct"/>
            <w:tcBorders>
              <w:top w:val="nil"/>
              <w:left w:val="nil"/>
              <w:bottom w:val="nil"/>
              <w:right w:val="nil"/>
            </w:tcBorders>
            <w:shd w:val="clear" w:color="auto" w:fill="auto"/>
            <w:noWrap/>
            <w:vAlign w:val="bottom"/>
            <w:hideMark/>
          </w:tcPr>
          <w:p w14:paraId="06519334" w14:textId="77777777" w:rsidR="008652AD" w:rsidRPr="008652AD" w:rsidRDefault="008652AD" w:rsidP="008652AD">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0288E392" w14:textId="77777777" w:rsidR="008652AD" w:rsidRPr="008652AD" w:rsidRDefault="008652AD" w:rsidP="008652AD">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588F1BEC"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052F1C4F"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7B5DB892" w14:textId="77777777" w:rsidR="008652AD" w:rsidRPr="008652AD" w:rsidRDefault="008652AD" w:rsidP="008652AD">
            <w:pPr>
              <w:spacing w:after="0" w:line="240" w:lineRule="auto"/>
              <w:jc w:val="center"/>
              <w:rPr>
                <w:rFonts w:ascii="Times New Roman" w:eastAsia="Times New Roman" w:hAnsi="Times New Roman" w:cs="Times New Roman"/>
                <w:sz w:val="12"/>
                <w:szCs w:val="12"/>
              </w:rPr>
            </w:pPr>
          </w:p>
        </w:tc>
      </w:tr>
      <w:tr w:rsidR="008652AD" w:rsidRPr="008652AD" w14:paraId="50E9E42D" w14:textId="77777777" w:rsidTr="008652AD">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77480BDB"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21FBB8B6"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4D06268B"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37E365D2"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Travelers Indemnity Company</w:t>
            </w:r>
          </w:p>
        </w:tc>
        <w:tc>
          <w:tcPr>
            <w:tcW w:w="809" w:type="pct"/>
            <w:tcBorders>
              <w:top w:val="nil"/>
              <w:left w:val="nil"/>
              <w:bottom w:val="nil"/>
              <w:right w:val="nil"/>
            </w:tcBorders>
            <w:shd w:val="clear" w:color="auto" w:fill="auto"/>
            <w:noWrap/>
            <w:vAlign w:val="bottom"/>
            <w:hideMark/>
          </w:tcPr>
          <w:p w14:paraId="29C5EA1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$302,000</w:t>
            </w:r>
          </w:p>
        </w:tc>
        <w:tc>
          <w:tcPr>
            <w:tcW w:w="756" w:type="pct"/>
            <w:tcBorders>
              <w:top w:val="nil"/>
              <w:left w:val="nil"/>
              <w:bottom w:val="nil"/>
              <w:right w:val="nil"/>
            </w:tcBorders>
            <w:shd w:val="clear" w:color="auto" w:fill="auto"/>
            <w:noWrap/>
            <w:vAlign w:val="bottom"/>
            <w:hideMark/>
          </w:tcPr>
          <w:p w14:paraId="28B2C5D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14%</w:t>
            </w:r>
          </w:p>
        </w:tc>
        <w:tc>
          <w:tcPr>
            <w:tcW w:w="692" w:type="pct"/>
            <w:tcBorders>
              <w:top w:val="nil"/>
              <w:left w:val="nil"/>
              <w:bottom w:val="nil"/>
              <w:right w:val="nil"/>
            </w:tcBorders>
            <w:shd w:val="clear" w:color="auto" w:fill="auto"/>
            <w:noWrap/>
            <w:vAlign w:val="bottom"/>
            <w:hideMark/>
          </w:tcPr>
          <w:p w14:paraId="6D5D374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54% | 4%</w:t>
            </w:r>
          </w:p>
        </w:tc>
        <w:tc>
          <w:tcPr>
            <w:tcW w:w="1368" w:type="pct"/>
            <w:tcBorders>
              <w:top w:val="nil"/>
              <w:left w:val="nil"/>
              <w:bottom w:val="nil"/>
              <w:right w:val="single" w:sz="8" w:space="0" w:color="auto"/>
            </w:tcBorders>
            <w:shd w:val="clear" w:color="auto" w:fill="auto"/>
            <w:noWrap/>
            <w:vAlign w:val="bottom"/>
            <w:hideMark/>
          </w:tcPr>
          <w:p w14:paraId="2C1F6F8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Travelers Group</w:t>
            </w:r>
          </w:p>
        </w:tc>
      </w:tr>
      <w:tr w:rsidR="008652AD" w:rsidRPr="008652AD" w14:paraId="6878CC66"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00018B8D"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XL Insurance America, Inc.</w:t>
            </w:r>
          </w:p>
        </w:tc>
        <w:tc>
          <w:tcPr>
            <w:tcW w:w="809" w:type="pct"/>
            <w:tcBorders>
              <w:top w:val="nil"/>
              <w:left w:val="nil"/>
              <w:bottom w:val="nil"/>
              <w:right w:val="nil"/>
            </w:tcBorders>
            <w:shd w:val="clear" w:color="auto" w:fill="auto"/>
            <w:noWrap/>
            <w:vAlign w:val="bottom"/>
            <w:hideMark/>
          </w:tcPr>
          <w:p w14:paraId="565346A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$229,000</w:t>
            </w:r>
          </w:p>
        </w:tc>
        <w:tc>
          <w:tcPr>
            <w:tcW w:w="756" w:type="pct"/>
            <w:tcBorders>
              <w:top w:val="nil"/>
              <w:left w:val="nil"/>
              <w:bottom w:val="nil"/>
              <w:right w:val="nil"/>
            </w:tcBorders>
            <w:shd w:val="clear" w:color="auto" w:fill="auto"/>
            <w:noWrap/>
            <w:vAlign w:val="bottom"/>
            <w:hideMark/>
          </w:tcPr>
          <w:p w14:paraId="53CAA23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 | 4%</w:t>
            </w:r>
          </w:p>
        </w:tc>
        <w:tc>
          <w:tcPr>
            <w:tcW w:w="692" w:type="pct"/>
            <w:tcBorders>
              <w:top w:val="nil"/>
              <w:left w:val="nil"/>
              <w:bottom w:val="nil"/>
              <w:right w:val="nil"/>
            </w:tcBorders>
            <w:shd w:val="clear" w:color="auto" w:fill="auto"/>
            <w:noWrap/>
            <w:vAlign w:val="bottom"/>
            <w:hideMark/>
          </w:tcPr>
          <w:p w14:paraId="1FBD804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29% | 1%</w:t>
            </w:r>
          </w:p>
        </w:tc>
        <w:tc>
          <w:tcPr>
            <w:tcW w:w="1368" w:type="pct"/>
            <w:tcBorders>
              <w:top w:val="nil"/>
              <w:left w:val="nil"/>
              <w:bottom w:val="nil"/>
              <w:right w:val="single" w:sz="8" w:space="0" w:color="auto"/>
            </w:tcBorders>
            <w:shd w:val="clear" w:color="auto" w:fill="auto"/>
            <w:noWrap/>
            <w:vAlign w:val="bottom"/>
            <w:hideMark/>
          </w:tcPr>
          <w:p w14:paraId="43EFFAE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XL America Companies</w:t>
            </w:r>
          </w:p>
        </w:tc>
      </w:tr>
      <w:tr w:rsidR="008652AD" w:rsidRPr="008652AD" w14:paraId="7ACCD986"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7D466182"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Endurance American Specialty Ins Co</w:t>
            </w:r>
          </w:p>
        </w:tc>
        <w:tc>
          <w:tcPr>
            <w:tcW w:w="809" w:type="pct"/>
            <w:tcBorders>
              <w:top w:val="nil"/>
              <w:left w:val="nil"/>
              <w:bottom w:val="nil"/>
              <w:right w:val="nil"/>
            </w:tcBorders>
            <w:shd w:val="clear" w:color="auto" w:fill="auto"/>
            <w:noWrap/>
            <w:vAlign w:val="bottom"/>
            <w:hideMark/>
          </w:tcPr>
          <w:p w14:paraId="1017AD1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$206,000</w:t>
            </w:r>
          </w:p>
        </w:tc>
        <w:tc>
          <w:tcPr>
            <w:tcW w:w="756" w:type="pct"/>
            <w:tcBorders>
              <w:top w:val="nil"/>
              <w:left w:val="nil"/>
              <w:bottom w:val="nil"/>
              <w:right w:val="nil"/>
            </w:tcBorders>
            <w:shd w:val="clear" w:color="auto" w:fill="auto"/>
            <w:noWrap/>
            <w:vAlign w:val="bottom"/>
            <w:hideMark/>
          </w:tcPr>
          <w:p w14:paraId="7759192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 | 3%</w:t>
            </w:r>
          </w:p>
        </w:tc>
        <w:tc>
          <w:tcPr>
            <w:tcW w:w="692" w:type="pct"/>
            <w:tcBorders>
              <w:top w:val="nil"/>
              <w:left w:val="nil"/>
              <w:bottom w:val="nil"/>
              <w:right w:val="nil"/>
            </w:tcBorders>
            <w:shd w:val="clear" w:color="auto" w:fill="auto"/>
            <w:noWrap/>
            <w:vAlign w:val="bottom"/>
            <w:hideMark/>
          </w:tcPr>
          <w:p w14:paraId="30271BC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8%</w:t>
            </w:r>
          </w:p>
        </w:tc>
        <w:tc>
          <w:tcPr>
            <w:tcW w:w="1368" w:type="pct"/>
            <w:tcBorders>
              <w:top w:val="nil"/>
              <w:left w:val="nil"/>
              <w:bottom w:val="nil"/>
              <w:right w:val="single" w:sz="8" w:space="0" w:color="auto"/>
            </w:tcBorders>
            <w:shd w:val="clear" w:color="auto" w:fill="auto"/>
            <w:noWrap/>
            <w:vAlign w:val="bottom"/>
            <w:hideMark/>
          </w:tcPr>
          <w:p w14:paraId="6760774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Sompo Holdings US Group</w:t>
            </w:r>
          </w:p>
        </w:tc>
      </w:tr>
      <w:tr w:rsidR="008652AD" w:rsidRPr="008652AD" w14:paraId="1B350B3E"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1FC1D7C0"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6A7EB42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$202,000</w:t>
            </w:r>
          </w:p>
        </w:tc>
        <w:tc>
          <w:tcPr>
            <w:tcW w:w="756" w:type="pct"/>
            <w:tcBorders>
              <w:top w:val="nil"/>
              <w:left w:val="nil"/>
              <w:bottom w:val="nil"/>
              <w:right w:val="nil"/>
            </w:tcBorders>
            <w:shd w:val="clear" w:color="auto" w:fill="auto"/>
            <w:noWrap/>
            <w:vAlign w:val="bottom"/>
            <w:hideMark/>
          </w:tcPr>
          <w:p w14:paraId="19D1CFA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21%</w:t>
            </w:r>
          </w:p>
        </w:tc>
        <w:tc>
          <w:tcPr>
            <w:tcW w:w="692" w:type="pct"/>
            <w:tcBorders>
              <w:top w:val="nil"/>
              <w:left w:val="nil"/>
              <w:bottom w:val="nil"/>
              <w:right w:val="nil"/>
            </w:tcBorders>
            <w:shd w:val="clear" w:color="auto" w:fill="auto"/>
            <w:noWrap/>
            <w:vAlign w:val="bottom"/>
            <w:hideMark/>
          </w:tcPr>
          <w:p w14:paraId="2117F5D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25% | 14%</w:t>
            </w:r>
          </w:p>
        </w:tc>
        <w:tc>
          <w:tcPr>
            <w:tcW w:w="1368" w:type="pct"/>
            <w:tcBorders>
              <w:top w:val="nil"/>
              <w:left w:val="nil"/>
              <w:bottom w:val="nil"/>
              <w:right w:val="single" w:sz="8" w:space="0" w:color="auto"/>
            </w:tcBorders>
            <w:shd w:val="clear" w:color="auto" w:fill="auto"/>
            <w:noWrap/>
            <w:vAlign w:val="bottom"/>
            <w:hideMark/>
          </w:tcPr>
          <w:p w14:paraId="2F3EE71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International Group</w:t>
            </w:r>
          </w:p>
        </w:tc>
      </w:tr>
      <w:tr w:rsidR="008652AD" w:rsidRPr="008652AD" w14:paraId="41B2F4E5"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5CFD1CD8"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AIG Specialty Insurance Company</w:t>
            </w:r>
          </w:p>
        </w:tc>
        <w:tc>
          <w:tcPr>
            <w:tcW w:w="809" w:type="pct"/>
            <w:tcBorders>
              <w:top w:val="nil"/>
              <w:left w:val="nil"/>
              <w:bottom w:val="nil"/>
              <w:right w:val="nil"/>
            </w:tcBorders>
            <w:shd w:val="clear" w:color="auto" w:fill="auto"/>
            <w:noWrap/>
            <w:vAlign w:val="bottom"/>
            <w:hideMark/>
          </w:tcPr>
          <w:p w14:paraId="754863B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$192,000</w:t>
            </w:r>
          </w:p>
        </w:tc>
        <w:tc>
          <w:tcPr>
            <w:tcW w:w="756" w:type="pct"/>
            <w:tcBorders>
              <w:top w:val="nil"/>
              <w:left w:val="nil"/>
              <w:bottom w:val="nil"/>
              <w:right w:val="nil"/>
            </w:tcBorders>
            <w:shd w:val="clear" w:color="auto" w:fill="auto"/>
            <w:noWrap/>
            <w:vAlign w:val="bottom"/>
            <w:hideMark/>
          </w:tcPr>
          <w:p w14:paraId="7525FD6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1%</w:t>
            </w:r>
          </w:p>
        </w:tc>
        <w:tc>
          <w:tcPr>
            <w:tcW w:w="692" w:type="pct"/>
            <w:tcBorders>
              <w:top w:val="nil"/>
              <w:left w:val="nil"/>
              <w:bottom w:val="nil"/>
              <w:right w:val="nil"/>
            </w:tcBorders>
            <w:shd w:val="clear" w:color="auto" w:fill="auto"/>
            <w:noWrap/>
            <w:vAlign w:val="bottom"/>
            <w:hideMark/>
          </w:tcPr>
          <w:p w14:paraId="4D7752E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187% | 1%</w:t>
            </w:r>
          </w:p>
        </w:tc>
        <w:tc>
          <w:tcPr>
            <w:tcW w:w="1368" w:type="pct"/>
            <w:tcBorders>
              <w:top w:val="nil"/>
              <w:left w:val="nil"/>
              <w:bottom w:val="nil"/>
              <w:right w:val="single" w:sz="8" w:space="0" w:color="auto"/>
            </w:tcBorders>
            <w:shd w:val="clear" w:color="auto" w:fill="auto"/>
            <w:noWrap/>
            <w:vAlign w:val="bottom"/>
            <w:hideMark/>
          </w:tcPr>
          <w:p w14:paraId="75B5275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International Group</w:t>
            </w:r>
          </w:p>
        </w:tc>
      </w:tr>
      <w:tr w:rsidR="008652AD" w:rsidRPr="008652AD" w14:paraId="39D19277" w14:textId="77777777" w:rsidTr="008652A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969C957"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A5DC168"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56787FD2"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37ECB759"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0F429C3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$43,000</w:t>
            </w:r>
          </w:p>
        </w:tc>
        <w:tc>
          <w:tcPr>
            <w:tcW w:w="756" w:type="pct"/>
            <w:tcBorders>
              <w:top w:val="nil"/>
              <w:left w:val="nil"/>
              <w:bottom w:val="nil"/>
              <w:right w:val="nil"/>
            </w:tcBorders>
            <w:shd w:val="clear" w:color="auto" w:fill="auto"/>
            <w:noWrap/>
            <w:vAlign w:val="bottom"/>
            <w:hideMark/>
          </w:tcPr>
          <w:p w14:paraId="096EA28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18% | 44%</w:t>
            </w:r>
          </w:p>
        </w:tc>
        <w:tc>
          <w:tcPr>
            <w:tcW w:w="692" w:type="pct"/>
            <w:tcBorders>
              <w:top w:val="nil"/>
              <w:left w:val="nil"/>
              <w:bottom w:val="nil"/>
              <w:right w:val="nil"/>
            </w:tcBorders>
            <w:shd w:val="clear" w:color="auto" w:fill="auto"/>
            <w:noWrap/>
            <w:vAlign w:val="bottom"/>
            <w:hideMark/>
          </w:tcPr>
          <w:p w14:paraId="745DB44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-50% | 14%</w:t>
            </w:r>
          </w:p>
        </w:tc>
        <w:tc>
          <w:tcPr>
            <w:tcW w:w="1368" w:type="pct"/>
            <w:tcBorders>
              <w:top w:val="nil"/>
              <w:left w:val="nil"/>
              <w:bottom w:val="nil"/>
              <w:right w:val="single" w:sz="8" w:space="0" w:color="auto"/>
            </w:tcBorders>
            <w:shd w:val="clear" w:color="auto" w:fill="auto"/>
            <w:noWrap/>
            <w:vAlign w:val="bottom"/>
            <w:hideMark/>
          </w:tcPr>
          <w:p w14:paraId="49DA4AE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Markel Insurance Group</w:t>
            </w:r>
          </w:p>
        </w:tc>
      </w:tr>
      <w:tr w:rsidR="008652AD" w:rsidRPr="008652AD" w14:paraId="5D78BAA7"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67CC7773"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MS Transverse Specialty Insurance Co</w:t>
            </w:r>
          </w:p>
        </w:tc>
        <w:tc>
          <w:tcPr>
            <w:tcW w:w="809" w:type="pct"/>
            <w:tcBorders>
              <w:top w:val="nil"/>
              <w:left w:val="nil"/>
              <w:bottom w:val="nil"/>
              <w:right w:val="nil"/>
            </w:tcBorders>
            <w:shd w:val="clear" w:color="auto" w:fill="auto"/>
            <w:noWrap/>
            <w:vAlign w:val="bottom"/>
            <w:hideMark/>
          </w:tcPr>
          <w:p w14:paraId="2A0F60A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$33,000</w:t>
            </w:r>
          </w:p>
        </w:tc>
        <w:tc>
          <w:tcPr>
            <w:tcW w:w="756" w:type="pct"/>
            <w:tcBorders>
              <w:top w:val="nil"/>
              <w:left w:val="nil"/>
              <w:bottom w:val="nil"/>
              <w:right w:val="nil"/>
            </w:tcBorders>
            <w:shd w:val="clear" w:color="auto" w:fill="auto"/>
            <w:noWrap/>
            <w:vAlign w:val="bottom"/>
            <w:hideMark/>
          </w:tcPr>
          <w:p w14:paraId="2AFBB36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13% | 42%</w:t>
            </w:r>
          </w:p>
        </w:tc>
        <w:tc>
          <w:tcPr>
            <w:tcW w:w="692" w:type="pct"/>
            <w:tcBorders>
              <w:top w:val="nil"/>
              <w:left w:val="nil"/>
              <w:bottom w:val="nil"/>
              <w:right w:val="nil"/>
            </w:tcBorders>
            <w:shd w:val="clear" w:color="auto" w:fill="auto"/>
            <w:noWrap/>
            <w:vAlign w:val="bottom"/>
            <w:hideMark/>
          </w:tcPr>
          <w:p w14:paraId="151E038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175% | 27%</w:t>
            </w:r>
          </w:p>
        </w:tc>
        <w:tc>
          <w:tcPr>
            <w:tcW w:w="1368" w:type="pct"/>
            <w:tcBorders>
              <w:top w:val="nil"/>
              <w:left w:val="nil"/>
              <w:bottom w:val="nil"/>
              <w:right w:val="single" w:sz="8" w:space="0" w:color="auto"/>
            </w:tcBorders>
            <w:shd w:val="clear" w:color="auto" w:fill="auto"/>
            <w:noWrap/>
            <w:vAlign w:val="bottom"/>
            <w:hideMark/>
          </w:tcPr>
          <w:p w14:paraId="3B7A4A1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MS&amp;AD US Insurance Group</w:t>
            </w:r>
          </w:p>
        </w:tc>
      </w:tr>
      <w:tr w:rsidR="008652AD" w:rsidRPr="008652AD" w14:paraId="3E7A0D29"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7B9D8D41"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6640E8BA"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$10,000</w:t>
            </w:r>
          </w:p>
        </w:tc>
        <w:tc>
          <w:tcPr>
            <w:tcW w:w="756" w:type="pct"/>
            <w:tcBorders>
              <w:top w:val="nil"/>
              <w:left w:val="nil"/>
              <w:bottom w:val="nil"/>
              <w:right w:val="nil"/>
            </w:tcBorders>
            <w:shd w:val="clear" w:color="auto" w:fill="auto"/>
            <w:noWrap/>
            <w:vAlign w:val="bottom"/>
            <w:hideMark/>
          </w:tcPr>
          <w:p w14:paraId="632D19F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14%</w:t>
            </w:r>
          </w:p>
        </w:tc>
        <w:tc>
          <w:tcPr>
            <w:tcW w:w="692" w:type="pct"/>
            <w:tcBorders>
              <w:top w:val="nil"/>
              <w:left w:val="nil"/>
              <w:bottom w:val="nil"/>
              <w:right w:val="nil"/>
            </w:tcBorders>
            <w:shd w:val="clear" w:color="auto" w:fill="auto"/>
            <w:noWrap/>
            <w:vAlign w:val="bottom"/>
            <w:hideMark/>
          </w:tcPr>
          <w:p w14:paraId="544AC06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400% | 10%</w:t>
            </w:r>
          </w:p>
        </w:tc>
        <w:tc>
          <w:tcPr>
            <w:tcW w:w="1368" w:type="pct"/>
            <w:tcBorders>
              <w:top w:val="nil"/>
              <w:left w:val="nil"/>
              <w:bottom w:val="nil"/>
              <w:right w:val="single" w:sz="8" w:space="0" w:color="auto"/>
            </w:tcBorders>
            <w:shd w:val="clear" w:color="auto" w:fill="auto"/>
            <w:noWrap/>
            <w:vAlign w:val="bottom"/>
            <w:hideMark/>
          </w:tcPr>
          <w:p w14:paraId="52C3D97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Tokio Marine US PC Group</w:t>
            </w:r>
          </w:p>
        </w:tc>
      </w:tr>
      <w:tr w:rsidR="008652AD" w:rsidRPr="008652AD" w14:paraId="0680AE51" w14:textId="77777777" w:rsidTr="008652A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57A573"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C731887"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55366B72"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11AC008B"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0E9D80E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$368,000</w:t>
            </w:r>
          </w:p>
        </w:tc>
        <w:tc>
          <w:tcPr>
            <w:tcW w:w="756" w:type="pct"/>
            <w:tcBorders>
              <w:top w:val="nil"/>
              <w:left w:val="nil"/>
              <w:bottom w:val="nil"/>
              <w:right w:val="nil"/>
            </w:tcBorders>
            <w:shd w:val="clear" w:color="auto" w:fill="auto"/>
            <w:noWrap/>
            <w:vAlign w:val="bottom"/>
            <w:hideMark/>
          </w:tcPr>
          <w:p w14:paraId="4B67F94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19%</w:t>
            </w:r>
          </w:p>
        </w:tc>
        <w:tc>
          <w:tcPr>
            <w:tcW w:w="692" w:type="pct"/>
            <w:tcBorders>
              <w:top w:val="nil"/>
              <w:left w:val="nil"/>
              <w:bottom w:val="nil"/>
              <w:right w:val="nil"/>
            </w:tcBorders>
            <w:shd w:val="clear" w:color="auto" w:fill="auto"/>
            <w:noWrap/>
            <w:vAlign w:val="bottom"/>
            <w:hideMark/>
          </w:tcPr>
          <w:p w14:paraId="6ED342A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11%</w:t>
            </w:r>
          </w:p>
        </w:tc>
        <w:tc>
          <w:tcPr>
            <w:tcW w:w="1368" w:type="pct"/>
            <w:tcBorders>
              <w:top w:val="nil"/>
              <w:left w:val="nil"/>
              <w:bottom w:val="nil"/>
              <w:right w:val="single" w:sz="8" w:space="0" w:color="auto"/>
            </w:tcBorders>
            <w:shd w:val="clear" w:color="auto" w:fill="auto"/>
            <w:noWrap/>
            <w:vAlign w:val="bottom"/>
            <w:hideMark/>
          </w:tcPr>
          <w:p w14:paraId="39B0F86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State Farm Group</w:t>
            </w:r>
          </w:p>
        </w:tc>
      </w:tr>
      <w:tr w:rsidR="008652AD" w:rsidRPr="008652AD" w14:paraId="2F7B1C92"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23C4E110"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Family Mutual Ins Co, S.I.</w:t>
            </w:r>
          </w:p>
        </w:tc>
        <w:tc>
          <w:tcPr>
            <w:tcW w:w="809" w:type="pct"/>
            <w:tcBorders>
              <w:top w:val="nil"/>
              <w:left w:val="nil"/>
              <w:bottom w:val="nil"/>
              <w:right w:val="nil"/>
            </w:tcBorders>
            <w:shd w:val="clear" w:color="auto" w:fill="auto"/>
            <w:noWrap/>
            <w:vAlign w:val="bottom"/>
            <w:hideMark/>
          </w:tcPr>
          <w:p w14:paraId="52FAE4D3"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$27,000</w:t>
            </w:r>
          </w:p>
        </w:tc>
        <w:tc>
          <w:tcPr>
            <w:tcW w:w="756" w:type="pct"/>
            <w:tcBorders>
              <w:top w:val="nil"/>
              <w:left w:val="nil"/>
              <w:bottom w:val="nil"/>
              <w:right w:val="nil"/>
            </w:tcBorders>
            <w:shd w:val="clear" w:color="auto" w:fill="auto"/>
            <w:noWrap/>
            <w:vAlign w:val="bottom"/>
            <w:hideMark/>
          </w:tcPr>
          <w:p w14:paraId="7E294D7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16%</w:t>
            </w:r>
          </w:p>
        </w:tc>
        <w:tc>
          <w:tcPr>
            <w:tcW w:w="692" w:type="pct"/>
            <w:tcBorders>
              <w:top w:val="nil"/>
              <w:left w:val="nil"/>
              <w:bottom w:val="nil"/>
              <w:right w:val="nil"/>
            </w:tcBorders>
            <w:shd w:val="clear" w:color="auto" w:fill="auto"/>
            <w:noWrap/>
            <w:vAlign w:val="bottom"/>
            <w:hideMark/>
          </w:tcPr>
          <w:p w14:paraId="118DADC4"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-7% | 11%</w:t>
            </w:r>
          </w:p>
        </w:tc>
        <w:tc>
          <w:tcPr>
            <w:tcW w:w="1368" w:type="pct"/>
            <w:tcBorders>
              <w:top w:val="nil"/>
              <w:left w:val="nil"/>
              <w:bottom w:val="nil"/>
              <w:right w:val="single" w:sz="8" w:space="0" w:color="auto"/>
            </w:tcBorders>
            <w:shd w:val="clear" w:color="auto" w:fill="auto"/>
            <w:noWrap/>
            <w:vAlign w:val="bottom"/>
            <w:hideMark/>
          </w:tcPr>
          <w:p w14:paraId="0350027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Family Insurance Group</w:t>
            </w:r>
          </w:p>
        </w:tc>
      </w:tr>
      <w:tr w:rsidR="008652AD" w:rsidRPr="008652AD" w14:paraId="13BBB375"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2103CD42"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29E61AA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$25,000</w:t>
            </w:r>
          </w:p>
        </w:tc>
        <w:tc>
          <w:tcPr>
            <w:tcW w:w="756" w:type="pct"/>
            <w:tcBorders>
              <w:top w:val="nil"/>
              <w:left w:val="nil"/>
              <w:bottom w:val="nil"/>
              <w:right w:val="nil"/>
            </w:tcBorders>
            <w:shd w:val="clear" w:color="auto" w:fill="auto"/>
            <w:noWrap/>
            <w:vAlign w:val="bottom"/>
            <w:hideMark/>
          </w:tcPr>
          <w:p w14:paraId="7B98F239"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 | 25%</w:t>
            </w:r>
          </w:p>
        </w:tc>
        <w:tc>
          <w:tcPr>
            <w:tcW w:w="692" w:type="pct"/>
            <w:tcBorders>
              <w:top w:val="nil"/>
              <w:left w:val="nil"/>
              <w:bottom w:val="nil"/>
              <w:right w:val="nil"/>
            </w:tcBorders>
            <w:shd w:val="clear" w:color="auto" w:fill="auto"/>
            <w:noWrap/>
            <w:vAlign w:val="bottom"/>
            <w:hideMark/>
          </w:tcPr>
          <w:p w14:paraId="35915D1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-34% | 16%</w:t>
            </w:r>
          </w:p>
        </w:tc>
        <w:tc>
          <w:tcPr>
            <w:tcW w:w="1368" w:type="pct"/>
            <w:tcBorders>
              <w:top w:val="nil"/>
              <w:left w:val="nil"/>
              <w:bottom w:val="nil"/>
              <w:right w:val="single" w:sz="8" w:space="0" w:color="auto"/>
            </w:tcBorders>
            <w:shd w:val="clear" w:color="auto" w:fill="auto"/>
            <w:noWrap/>
            <w:vAlign w:val="bottom"/>
            <w:hideMark/>
          </w:tcPr>
          <w:p w14:paraId="24ACC98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Nationwide Property &amp; Casualty Group</w:t>
            </w:r>
          </w:p>
        </w:tc>
      </w:tr>
      <w:tr w:rsidR="008652AD" w:rsidRPr="008652AD" w14:paraId="7DD807D4" w14:textId="77777777" w:rsidTr="008652A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2E05590"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33F48C9"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5DDA4A24"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63B154C9"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United Services Automobile Association</w:t>
            </w:r>
          </w:p>
        </w:tc>
        <w:tc>
          <w:tcPr>
            <w:tcW w:w="809" w:type="pct"/>
            <w:tcBorders>
              <w:top w:val="nil"/>
              <w:left w:val="nil"/>
              <w:bottom w:val="nil"/>
              <w:right w:val="nil"/>
            </w:tcBorders>
            <w:shd w:val="clear" w:color="auto" w:fill="auto"/>
            <w:noWrap/>
            <w:vAlign w:val="bottom"/>
            <w:hideMark/>
          </w:tcPr>
          <w:p w14:paraId="250E9E2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$86,000</w:t>
            </w:r>
          </w:p>
        </w:tc>
        <w:tc>
          <w:tcPr>
            <w:tcW w:w="756" w:type="pct"/>
            <w:tcBorders>
              <w:top w:val="nil"/>
              <w:left w:val="nil"/>
              <w:bottom w:val="nil"/>
              <w:right w:val="nil"/>
            </w:tcBorders>
            <w:shd w:val="clear" w:color="auto" w:fill="auto"/>
            <w:noWrap/>
            <w:vAlign w:val="bottom"/>
            <w:hideMark/>
          </w:tcPr>
          <w:p w14:paraId="3CD51C2C"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22%</w:t>
            </w:r>
          </w:p>
        </w:tc>
        <w:tc>
          <w:tcPr>
            <w:tcW w:w="692" w:type="pct"/>
            <w:tcBorders>
              <w:top w:val="nil"/>
              <w:left w:val="nil"/>
              <w:bottom w:val="nil"/>
              <w:right w:val="nil"/>
            </w:tcBorders>
            <w:shd w:val="clear" w:color="auto" w:fill="auto"/>
            <w:noWrap/>
            <w:vAlign w:val="bottom"/>
            <w:hideMark/>
          </w:tcPr>
          <w:p w14:paraId="56A6A91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 | 0%</w:t>
            </w:r>
          </w:p>
        </w:tc>
        <w:tc>
          <w:tcPr>
            <w:tcW w:w="1368" w:type="pct"/>
            <w:tcBorders>
              <w:top w:val="nil"/>
              <w:left w:val="nil"/>
              <w:bottom w:val="nil"/>
              <w:right w:val="single" w:sz="8" w:space="0" w:color="auto"/>
            </w:tcBorders>
            <w:shd w:val="clear" w:color="auto" w:fill="auto"/>
            <w:noWrap/>
            <w:vAlign w:val="bottom"/>
            <w:hideMark/>
          </w:tcPr>
          <w:p w14:paraId="52B0A5E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USAA Group</w:t>
            </w:r>
          </w:p>
        </w:tc>
      </w:tr>
      <w:tr w:rsidR="008652AD" w:rsidRPr="008652AD" w14:paraId="33C7B3CD"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1A5B2724"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USAA Casualty Insurance Company</w:t>
            </w:r>
          </w:p>
        </w:tc>
        <w:tc>
          <w:tcPr>
            <w:tcW w:w="809" w:type="pct"/>
            <w:tcBorders>
              <w:top w:val="nil"/>
              <w:left w:val="nil"/>
              <w:bottom w:val="nil"/>
              <w:right w:val="nil"/>
            </w:tcBorders>
            <w:shd w:val="clear" w:color="auto" w:fill="auto"/>
            <w:noWrap/>
            <w:vAlign w:val="bottom"/>
            <w:hideMark/>
          </w:tcPr>
          <w:p w14:paraId="35F93E4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$20,000</w:t>
            </w:r>
          </w:p>
        </w:tc>
        <w:tc>
          <w:tcPr>
            <w:tcW w:w="756" w:type="pct"/>
            <w:tcBorders>
              <w:top w:val="nil"/>
              <w:left w:val="nil"/>
              <w:bottom w:val="nil"/>
              <w:right w:val="nil"/>
            </w:tcBorders>
            <w:shd w:val="clear" w:color="auto" w:fill="auto"/>
            <w:noWrap/>
            <w:vAlign w:val="bottom"/>
            <w:hideMark/>
          </w:tcPr>
          <w:p w14:paraId="35D8395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11%</w:t>
            </w:r>
          </w:p>
        </w:tc>
        <w:tc>
          <w:tcPr>
            <w:tcW w:w="692" w:type="pct"/>
            <w:tcBorders>
              <w:top w:val="nil"/>
              <w:left w:val="nil"/>
              <w:bottom w:val="nil"/>
              <w:right w:val="nil"/>
            </w:tcBorders>
            <w:shd w:val="clear" w:color="auto" w:fill="auto"/>
            <w:noWrap/>
            <w:vAlign w:val="bottom"/>
            <w:hideMark/>
          </w:tcPr>
          <w:p w14:paraId="431B790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 | 0%</w:t>
            </w:r>
          </w:p>
        </w:tc>
        <w:tc>
          <w:tcPr>
            <w:tcW w:w="1368" w:type="pct"/>
            <w:tcBorders>
              <w:top w:val="nil"/>
              <w:left w:val="nil"/>
              <w:bottom w:val="nil"/>
              <w:right w:val="single" w:sz="8" w:space="0" w:color="auto"/>
            </w:tcBorders>
            <w:shd w:val="clear" w:color="auto" w:fill="auto"/>
            <w:noWrap/>
            <w:vAlign w:val="bottom"/>
            <w:hideMark/>
          </w:tcPr>
          <w:p w14:paraId="0FFE8F2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USAA Group</w:t>
            </w:r>
          </w:p>
        </w:tc>
      </w:tr>
      <w:tr w:rsidR="008652AD" w:rsidRPr="008652AD" w14:paraId="014573A7"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0F497C05"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1127764E"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$18,000</w:t>
            </w:r>
          </w:p>
        </w:tc>
        <w:tc>
          <w:tcPr>
            <w:tcW w:w="756" w:type="pct"/>
            <w:tcBorders>
              <w:top w:val="nil"/>
              <w:left w:val="nil"/>
              <w:bottom w:val="nil"/>
              <w:right w:val="nil"/>
            </w:tcBorders>
            <w:shd w:val="clear" w:color="auto" w:fill="auto"/>
            <w:noWrap/>
            <w:vAlign w:val="bottom"/>
            <w:hideMark/>
          </w:tcPr>
          <w:p w14:paraId="31F24170"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28%</w:t>
            </w:r>
          </w:p>
        </w:tc>
        <w:tc>
          <w:tcPr>
            <w:tcW w:w="692" w:type="pct"/>
            <w:tcBorders>
              <w:top w:val="nil"/>
              <w:left w:val="nil"/>
              <w:bottom w:val="nil"/>
              <w:right w:val="nil"/>
            </w:tcBorders>
            <w:shd w:val="clear" w:color="auto" w:fill="auto"/>
            <w:noWrap/>
            <w:vAlign w:val="bottom"/>
            <w:hideMark/>
          </w:tcPr>
          <w:p w14:paraId="35C53AE2"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50% | 17%</w:t>
            </w:r>
          </w:p>
        </w:tc>
        <w:tc>
          <w:tcPr>
            <w:tcW w:w="1368" w:type="pct"/>
            <w:tcBorders>
              <w:top w:val="nil"/>
              <w:left w:val="nil"/>
              <w:bottom w:val="nil"/>
              <w:right w:val="single" w:sz="8" w:space="0" w:color="auto"/>
            </w:tcBorders>
            <w:shd w:val="clear" w:color="auto" w:fill="auto"/>
            <w:noWrap/>
            <w:vAlign w:val="bottom"/>
            <w:hideMark/>
          </w:tcPr>
          <w:p w14:paraId="6A70B7B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Liberty Mutual Insurance Companies</w:t>
            </w:r>
          </w:p>
        </w:tc>
      </w:tr>
      <w:tr w:rsidR="008652AD" w:rsidRPr="008652AD" w14:paraId="6B9CC03F" w14:textId="77777777" w:rsidTr="008652A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07284AA"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458540A"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1FA38D07"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77882F10"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Endurance American Specialty Ins Co</w:t>
            </w:r>
          </w:p>
        </w:tc>
        <w:tc>
          <w:tcPr>
            <w:tcW w:w="809" w:type="pct"/>
            <w:tcBorders>
              <w:top w:val="nil"/>
              <w:left w:val="nil"/>
              <w:bottom w:val="nil"/>
              <w:right w:val="nil"/>
            </w:tcBorders>
            <w:shd w:val="clear" w:color="auto" w:fill="auto"/>
            <w:noWrap/>
            <w:vAlign w:val="bottom"/>
            <w:hideMark/>
          </w:tcPr>
          <w:p w14:paraId="3E827485"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$206,000</w:t>
            </w:r>
          </w:p>
        </w:tc>
        <w:tc>
          <w:tcPr>
            <w:tcW w:w="756" w:type="pct"/>
            <w:tcBorders>
              <w:top w:val="nil"/>
              <w:left w:val="nil"/>
              <w:bottom w:val="nil"/>
              <w:right w:val="nil"/>
            </w:tcBorders>
            <w:shd w:val="clear" w:color="auto" w:fill="auto"/>
            <w:noWrap/>
            <w:vAlign w:val="bottom"/>
            <w:hideMark/>
          </w:tcPr>
          <w:p w14:paraId="2DBCE7F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-4% | 3%</w:t>
            </w:r>
          </w:p>
        </w:tc>
        <w:tc>
          <w:tcPr>
            <w:tcW w:w="692" w:type="pct"/>
            <w:tcBorders>
              <w:top w:val="nil"/>
              <w:left w:val="nil"/>
              <w:bottom w:val="nil"/>
              <w:right w:val="nil"/>
            </w:tcBorders>
            <w:shd w:val="clear" w:color="auto" w:fill="auto"/>
            <w:noWrap/>
            <w:vAlign w:val="bottom"/>
            <w:hideMark/>
          </w:tcPr>
          <w:p w14:paraId="431B9372"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 | 8%</w:t>
            </w:r>
          </w:p>
        </w:tc>
        <w:tc>
          <w:tcPr>
            <w:tcW w:w="1368" w:type="pct"/>
            <w:tcBorders>
              <w:top w:val="nil"/>
              <w:left w:val="nil"/>
              <w:bottom w:val="nil"/>
              <w:right w:val="single" w:sz="8" w:space="0" w:color="auto"/>
            </w:tcBorders>
            <w:shd w:val="clear" w:color="auto" w:fill="auto"/>
            <w:noWrap/>
            <w:vAlign w:val="bottom"/>
            <w:hideMark/>
          </w:tcPr>
          <w:p w14:paraId="13F45668"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Sompo Holdings US Group</w:t>
            </w:r>
          </w:p>
        </w:tc>
      </w:tr>
      <w:tr w:rsidR="008652AD" w:rsidRPr="008652AD" w14:paraId="0338A9AA"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606616B0"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4781534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$202,000</w:t>
            </w:r>
          </w:p>
        </w:tc>
        <w:tc>
          <w:tcPr>
            <w:tcW w:w="756" w:type="pct"/>
            <w:tcBorders>
              <w:top w:val="nil"/>
              <w:left w:val="nil"/>
              <w:bottom w:val="nil"/>
              <w:right w:val="nil"/>
            </w:tcBorders>
            <w:shd w:val="clear" w:color="auto" w:fill="auto"/>
            <w:noWrap/>
            <w:vAlign w:val="bottom"/>
            <w:hideMark/>
          </w:tcPr>
          <w:p w14:paraId="47648F81"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21%</w:t>
            </w:r>
          </w:p>
        </w:tc>
        <w:tc>
          <w:tcPr>
            <w:tcW w:w="692" w:type="pct"/>
            <w:tcBorders>
              <w:top w:val="nil"/>
              <w:left w:val="nil"/>
              <w:bottom w:val="nil"/>
              <w:right w:val="nil"/>
            </w:tcBorders>
            <w:shd w:val="clear" w:color="auto" w:fill="auto"/>
            <w:noWrap/>
            <w:vAlign w:val="bottom"/>
            <w:hideMark/>
          </w:tcPr>
          <w:p w14:paraId="77E210FD"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25% | 14%</w:t>
            </w:r>
          </w:p>
        </w:tc>
        <w:tc>
          <w:tcPr>
            <w:tcW w:w="1368" w:type="pct"/>
            <w:tcBorders>
              <w:top w:val="nil"/>
              <w:left w:val="nil"/>
              <w:bottom w:val="nil"/>
              <w:right w:val="single" w:sz="8" w:space="0" w:color="auto"/>
            </w:tcBorders>
            <w:shd w:val="clear" w:color="auto" w:fill="auto"/>
            <w:noWrap/>
            <w:vAlign w:val="bottom"/>
            <w:hideMark/>
          </w:tcPr>
          <w:p w14:paraId="36B2C4E7"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International Group</w:t>
            </w:r>
          </w:p>
        </w:tc>
      </w:tr>
      <w:tr w:rsidR="008652AD" w:rsidRPr="008652AD" w14:paraId="59F857DB" w14:textId="77777777" w:rsidTr="008652AD">
        <w:trPr>
          <w:trHeight w:val="20"/>
        </w:trPr>
        <w:tc>
          <w:tcPr>
            <w:tcW w:w="1376" w:type="pct"/>
            <w:tcBorders>
              <w:top w:val="nil"/>
              <w:left w:val="single" w:sz="8" w:space="0" w:color="auto"/>
              <w:bottom w:val="nil"/>
              <w:right w:val="nil"/>
            </w:tcBorders>
            <w:shd w:val="clear" w:color="auto" w:fill="auto"/>
            <w:noWrap/>
            <w:vAlign w:val="bottom"/>
            <w:hideMark/>
          </w:tcPr>
          <w:p w14:paraId="2FD186C5"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AIG Specialty Insurance Company</w:t>
            </w:r>
          </w:p>
        </w:tc>
        <w:tc>
          <w:tcPr>
            <w:tcW w:w="809" w:type="pct"/>
            <w:tcBorders>
              <w:top w:val="nil"/>
              <w:left w:val="nil"/>
              <w:bottom w:val="nil"/>
              <w:right w:val="nil"/>
            </w:tcBorders>
            <w:shd w:val="clear" w:color="auto" w:fill="auto"/>
            <w:noWrap/>
            <w:vAlign w:val="bottom"/>
            <w:hideMark/>
          </w:tcPr>
          <w:p w14:paraId="142C0D43"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$192,000</w:t>
            </w:r>
          </w:p>
        </w:tc>
        <w:tc>
          <w:tcPr>
            <w:tcW w:w="756" w:type="pct"/>
            <w:tcBorders>
              <w:top w:val="nil"/>
              <w:left w:val="nil"/>
              <w:bottom w:val="nil"/>
              <w:right w:val="nil"/>
            </w:tcBorders>
            <w:shd w:val="clear" w:color="auto" w:fill="auto"/>
            <w:noWrap/>
            <w:vAlign w:val="bottom"/>
            <w:hideMark/>
          </w:tcPr>
          <w:p w14:paraId="790577B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 | 1%</w:t>
            </w:r>
          </w:p>
        </w:tc>
        <w:tc>
          <w:tcPr>
            <w:tcW w:w="692" w:type="pct"/>
            <w:tcBorders>
              <w:top w:val="nil"/>
              <w:left w:val="nil"/>
              <w:bottom w:val="nil"/>
              <w:right w:val="nil"/>
            </w:tcBorders>
            <w:shd w:val="clear" w:color="auto" w:fill="auto"/>
            <w:noWrap/>
            <w:vAlign w:val="bottom"/>
            <w:hideMark/>
          </w:tcPr>
          <w:p w14:paraId="61CE800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187% | 1%</w:t>
            </w:r>
          </w:p>
        </w:tc>
        <w:tc>
          <w:tcPr>
            <w:tcW w:w="1368" w:type="pct"/>
            <w:tcBorders>
              <w:top w:val="nil"/>
              <w:left w:val="nil"/>
              <w:bottom w:val="nil"/>
              <w:right w:val="single" w:sz="8" w:space="0" w:color="auto"/>
            </w:tcBorders>
            <w:shd w:val="clear" w:color="auto" w:fill="auto"/>
            <w:noWrap/>
            <w:vAlign w:val="bottom"/>
            <w:hideMark/>
          </w:tcPr>
          <w:p w14:paraId="4A131AC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American International Group</w:t>
            </w:r>
          </w:p>
        </w:tc>
      </w:tr>
      <w:tr w:rsidR="008652AD" w:rsidRPr="008652AD" w14:paraId="06B52340" w14:textId="77777777" w:rsidTr="008652A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74F528A"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91E33C7" w14:textId="77777777" w:rsidR="008652AD" w:rsidRPr="008652AD" w:rsidRDefault="008652AD" w:rsidP="008652AD">
            <w:pPr>
              <w:spacing w:after="0" w:line="240" w:lineRule="auto"/>
              <w:jc w:val="center"/>
              <w:rPr>
                <w:rFonts w:ascii="Calibri" w:eastAsia="Times New Roman" w:hAnsi="Calibri" w:cs="Calibri"/>
                <w:b/>
                <w:bCs/>
                <w:color w:val="000000"/>
                <w:sz w:val="12"/>
                <w:szCs w:val="12"/>
              </w:rPr>
            </w:pPr>
            <w:r w:rsidRPr="008652AD">
              <w:rPr>
                <w:rFonts w:ascii="Calibri" w:eastAsia="Times New Roman" w:hAnsi="Calibri" w:cs="Calibri"/>
                <w:b/>
                <w:bCs/>
                <w:color w:val="000000"/>
                <w:sz w:val="12"/>
                <w:szCs w:val="12"/>
              </w:rPr>
              <w:t>Group or "N/A"</w:t>
            </w:r>
          </w:p>
        </w:tc>
      </w:tr>
      <w:tr w:rsidR="008652AD" w:rsidRPr="008652AD" w14:paraId="4BD7D606" w14:textId="77777777" w:rsidTr="008652AD">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E160C70" w14:textId="77777777" w:rsidR="008652AD" w:rsidRPr="008652AD" w:rsidRDefault="008652AD" w:rsidP="008652AD">
            <w:pPr>
              <w:spacing w:after="0" w:line="240" w:lineRule="auto"/>
              <w:rPr>
                <w:rFonts w:ascii="Calibri" w:eastAsia="Times New Roman" w:hAnsi="Calibri" w:cs="Calibri"/>
                <w:color w:val="000000"/>
                <w:sz w:val="12"/>
                <w:szCs w:val="12"/>
              </w:rPr>
            </w:pPr>
            <w:r w:rsidRPr="008652AD">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5EE81BBF"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097D605B"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29E6411A"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015C4536" w14:textId="77777777" w:rsidR="008652AD" w:rsidRPr="008652AD" w:rsidRDefault="008652AD" w:rsidP="008652AD">
            <w:pPr>
              <w:spacing w:after="0" w:line="240" w:lineRule="auto"/>
              <w:jc w:val="center"/>
              <w:rPr>
                <w:rFonts w:ascii="Calibri" w:eastAsia="Times New Roman" w:hAnsi="Calibri" w:cs="Calibri"/>
                <w:color w:val="000000"/>
                <w:sz w:val="12"/>
                <w:szCs w:val="12"/>
              </w:rPr>
            </w:pPr>
            <w:r w:rsidRPr="008652AD">
              <w:rPr>
                <w:rFonts w:ascii="Calibri" w:eastAsia="Times New Roman" w:hAnsi="Calibri" w:cs="Calibri"/>
                <w:color w:val="000000"/>
                <w:sz w:val="12"/>
                <w:szCs w:val="12"/>
              </w:rPr>
              <w:t>N/A</w:t>
            </w:r>
          </w:p>
        </w:tc>
      </w:tr>
    </w:tbl>
    <w:p w14:paraId="7833CCA5" w14:textId="36BD9085" w:rsidR="002C3DF0" w:rsidRDefault="002C3DF0" w:rsidP="004923E1">
      <w:pPr>
        <w:rPr>
          <w:rStyle w:val="SubtleEmphasis"/>
        </w:rPr>
      </w:pPr>
      <w:r w:rsidRPr="006B187C">
        <w:rPr>
          <w:rStyle w:val="SubtleEmphasis"/>
        </w:rPr>
        <w:t>Source: © A.M. Best Company — used by permission.</w:t>
      </w:r>
      <w:r w:rsidR="004D0C42">
        <w:rPr>
          <w:rStyle w:val="SubtleEmphasis"/>
        </w:rPr>
        <w:t xml:space="preserve"> (Included in the above data are all P&amp;C policies issued in </w:t>
      </w:r>
      <w:r w:rsidR="00940768">
        <w:rPr>
          <w:rStyle w:val="SubtleEmphasis"/>
        </w:rPr>
        <w:t>Nebraska</w:t>
      </w:r>
      <w:r w:rsidR="004D0C42">
        <w:rPr>
          <w:rStyle w:val="SubtleEmphasis"/>
        </w:rPr>
        <w:t xml:space="preserve"> to cover sudden trembling or s</w:t>
      </w:r>
      <w:r w:rsidR="00B963E6">
        <w:rPr>
          <w:rStyle w:val="SubtleEmphasis"/>
        </w:rPr>
        <w:t>h</w:t>
      </w:r>
      <w:r w:rsidR="004D0C42">
        <w:rPr>
          <w:rStyle w:val="SubtleEmphasis"/>
        </w:rPr>
        <w:t>a</w:t>
      </w:r>
      <w:r w:rsidR="00B963E6">
        <w:rPr>
          <w:rStyle w:val="SubtleEmphasis"/>
        </w:rPr>
        <w:t>k</w:t>
      </w:r>
      <w:r w:rsidR="004D0C42">
        <w:rPr>
          <w:rStyle w:val="SubtleEmphasis"/>
        </w:rPr>
        <w:t>ing of the earth</w:t>
      </w:r>
      <w:r w:rsidR="00B963E6">
        <w:rPr>
          <w:rStyle w:val="SubtleEmphasis"/>
        </w:rPr>
        <w:t>, including volcanos</w:t>
      </w:r>
      <w:r w:rsidR="004D0C42">
        <w:rPr>
          <w:rStyle w:val="SubtleEmphasis"/>
        </w:rPr>
        <w:t>.</w:t>
      </w:r>
    </w:p>
    <w:p w14:paraId="763EC9DA" w14:textId="77777777" w:rsidR="002C3DF0" w:rsidRDefault="002C3DF0" w:rsidP="002C3DF0">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2A11C4" w:rsidRPr="00646A4D" w14:paraId="745A8DC1" w14:textId="77777777" w:rsidTr="00173D8F">
        <w:tc>
          <w:tcPr>
            <w:tcW w:w="4821" w:type="pct"/>
            <w:vAlign w:val="center"/>
          </w:tcPr>
          <w:p w14:paraId="4EEF83E2" w14:textId="5305C3DA" w:rsidR="002A11C4" w:rsidRPr="003D7297" w:rsidRDefault="002A11C4" w:rsidP="003D7297">
            <w:pPr>
              <w:pStyle w:val="Heading2"/>
            </w:pPr>
            <w:bookmarkStart w:id="34" w:name="_Toc167737314"/>
            <w:r w:rsidRPr="003D7297">
              <w:lastRenderedPageBreak/>
              <w:t>Excess Workers’ Comp</w:t>
            </w:r>
            <w:bookmarkEnd w:id="34"/>
          </w:p>
        </w:tc>
        <w:tc>
          <w:tcPr>
            <w:tcW w:w="179" w:type="pct"/>
          </w:tcPr>
          <w:p w14:paraId="55A349FF" w14:textId="77777777" w:rsidR="002A11C4" w:rsidRPr="00646A4D" w:rsidRDefault="002A11C4" w:rsidP="00753E81"/>
        </w:tc>
      </w:tr>
    </w:tbl>
    <w:p w14:paraId="21889DCB" w14:textId="78FD3B1B" w:rsidR="00A346E0" w:rsidRDefault="00A346E0" w:rsidP="00B23EC9">
      <w:pPr>
        <w:pStyle w:val="NoSpacing"/>
        <w:rPr>
          <w:rStyle w:val="SubtleEmphasis"/>
          <w:noProof/>
        </w:rPr>
      </w:pPr>
    </w:p>
    <w:p w14:paraId="23CCC59F" w14:textId="42BCA81D" w:rsidR="00B23EC9" w:rsidRDefault="00F45EDC" w:rsidP="00B23EC9">
      <w:pPr>
        <w:pStyle w:val="NoSpacing"/>
        <w:rPr>
          <w:rStyle w:val="SubtleEmphasis"/>
        </w:rPr>
      </w:pPr>
      <w:r>
        <w:rPr>
          <w:rStyle w:val="SubtleEmphasis"/>
          <w:noProof/>
        </w:rPr>
        <w:drawing>
          <wp:inline distT="0" distB="0" distL="0" distR="0" wp14:anchorId="27D87B07" wp14:editId="16291FFB">
            <wp:extent cx="5810250" cy="2950845"/>
            <wp:effectExtent l="0" t="0" r="0" b="1905"/>
            <wp:docPr id="118357408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2A62BE7F" w14:textId="790AE73F" w:rsidR="009254CF" w:rsidRDefault="009254CF" w:rsidP="00B23EC9">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F45EDC" w:rsidRPr="00F45EDC" w14:paraId="63647282" w14:textId="77777777" w:rsidTr="00F45EDC">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235634"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5AEF53D"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402F1A9"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FFDCBB1"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67C2357"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Surplus Lines DPW</w:t>
            </w:r>
          </w:p>
        </w:tc>
      </w:tr>
      <w:tr w:rsidR="00F45EDC" w:rsidRPr="00F45EDC" w14:paraId="749B2359" w14:textId="77777777" w:rsidTr="00F45EDC">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F89BE0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$8,074,000</w:t>
            </w:r>
          </w:p>
        </w:tc>
        <w:tc>
          <w:tcPr>
            <w:tcW w:w="809" w:type="pct"/>
            <w:tcBorders>
              <w:top w:val="nil"/>
              <w:left w:val="nil"/>
              <w:bottom w:val="single" w:sz="8" w:space="0" w:color="auto"/>
              <w:right w:val="single" w:sz="4" w:space="0" w:color="auto"/>
            </w:tcBorders>
            <w:shd w:val="clear" w:color="auto" w:fill="auto"/>
            <w:noWrap/>
            <w:vAlign w:val="center"/>
            <w:hideMark/>
          </w:tcPr>
          <w:p w14:paraId="024B82A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$7,730,000 </w:t>
            </w:r>
          </w:p>
        </w:tc>
        <w:tc>
          <w:tcPr>
            <w:tcW w:w="756" w:type="pct"/>
            <w:tcBorders>
              <w:top w:val="nil"/>
              <w:left w:val="nil"/>
              <w:bottom w:val="single" w:sz="8" w:space="0" w:color="auto"/>
              <w:right w:val="single" w:sz="4" w:space="0" w:color="auto"/>
            </w:tcBorders>
            <w:shd w:val="clear" w:color="auto" w:fill="auto"/>
            <w:noWrap/>
            <w:vAlign w:val="center"/>
            <w:hideMark/>
          </w:tcPr>
          <w:p w14:paraId="25E053C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29F9DC1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$344,000 </w:t>
            </w:r>
          </w:p>
        </w:tc>
        <w:tc>
          <w:tcPr>
            <w:tcW w:w="1368" w:type="pct"/>
            <w:tcBorders>
              <w:top w:val="nil"/>
              <w:left w:val="nil"/>
              <w:bottom w:val="single" w:sz="8" w:space="0" w:color="auto"/>
              <w:right w:val="single" w:sz="8" w:space="0" w:color="auto"/>
            </w:tcBorders>
            <w:shd w:val="clear" w:color="auto" w:fill="auto"/>
            <w:noWrap/>
            <w:vAlign w:val="center"/>
            <w:hideMark/>
          </w:tcPr>
          <w:p w14:paraId="717D726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$0 </w:t>
            </w:r>
          </w:p>
        </w:tc>
      </w:tr>
      <w:tr w:rsidR="00F45EDC" w:rsidRPr="00F45EDC" w14:paraId="0D747B51" w14:textId="77777777" w:rsidTr="00F45EDC">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EA7FB4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0D5EB21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04E2451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7805F8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2DEEE9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r>
      <w:tr w:rsidR="00F45EDC" w:rsidRPr="00F45EDC" w14:paraId="64B19B27" w14:textId="77777777" w:rsidTr="00F45EDC">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8AB7F15"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76372C5B"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DAD9632"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4767CECF"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475C273"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Surplus Lines Utilization</w:t>
            </w:r>
          </w:p>
        </w:tc>
      </w:tr>
      <w:tr w:rsidR="00F45EDC" w:rsidRPr="00F45EDC" w14:paraId="1DD2495F" w14:textId="77777777" w:rsidTr="00F45EDC">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C9A1E3C"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6.4% | 7.1% | 7.0% | 4.8% | 4.9%</w:t>
            </w:r>
          </w:p>
        </w:tc>
        <w:tc>
          <w:tcPr>
            <w:tcW w:w="809" w:type="pct"/>
            <w:tcBorders>
              <w:top w:val="nil"/>
              <w:left w:val="nil"/>
              <w:bottom w:val="single" w:sz="8" w:space="0" w:color="auto"/>
              <w:right w:val="single" w:sz="4" w:space="0" w:color="auto"/>
            </w:tcBorders>
            <w:shd w:val="clear" w:color="auto" w:fill="auto"/>
            <w:noWrap/>
            <w:vAlign w:val="center"/>
            <w:hideMark/>
          </w:tcPr>
          <w:p w14:paraId="0F8688F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96%</w:t>
            </w:r>
          </w:p>
        </w:tc>
        <w:tc>
          <w:tcPr>
            <w:tcW w:w="756" w:type="pct"/>
            <w:tcBorders>
              <w:top w:val="nil"/>
              <w:left w:val="nil"/>
              <w:bottom w:val="single" w:sz="8" w:space="0" w:color="auto"/>
              <w:right w:val="single" w:sz="4" w:space="0" w:color="auto"/>
            </w:tcBorders>
            <w:shd w:val="clear" w:color="auto" w:fill="auto"/>
            <w:noWrap/>
            <w:vAlign w:val="center"/>
            <w:hideMark/>
          </w:tcPr>
          <w:p w14:paraId="374122C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692" w:type="pct"/>
            <w:tcBorders>
              <w:top w:val="nil"/>
              <w:left w:val="nil"/>
              <w:bottom w:val="single" w:sz="8" w:space="0" w:color="auto"/>
              <w:right w:val="nil"/>
            </w:tcBorders>
            <w:shd w:val="clear" w:color="auto" w:fill="auto"/>
            <w:noWrap/>
            <w:vAlign w:val="center"/>
            <w:hideMark/>
          </w:tcPr>
          <w:p w14:paraId="58E0FFB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4%</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ABF093D"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0.0%</w:t>
            </w:r>
          </w:p>
        </w:tc>
      </w:tr>
      <w:tr w:rsidR="00F45EDC" w:rsidRPr="00F45EDC" w14:paraId="18AF6BE1" w14:textId="77777777" w:rsidTr="00F45EDC">
        <w:trPr>
          <w:trHeight w:val="20"/>
        </w:trPr>
        <w:tc>
          <w:tcPr>
            <w:tcW w:w="1376" w:type="pct"/>
            <w:tcBorders>
              <w:top w:val="nil"/>
              <w:left w:val="nil"/>
              <w:bottom w:val="nil"/>
              <w:right w:val="nil"/>
            </w:tcBorders>
            <w:shd w:val="clear" w:color="auto" w:fill="auto"/>
            <w:noWrap/>
            <w:vAlign w:val="center"/>
            <w:hideMark/>
          </w:tcPr>
          <w:p w14:paraId="27557DAE" w14:textId="77777777" w:rsidR="00F45EDC" w:rsidRPr="00F45EDC" w:rsidRDefault="00F45EDC" w:rsidP="00F45EDC">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15C35095"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00F72BD7"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25598410"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762C330D"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r>
      <w:tr w:rsidR="00F45EDC" w:rsidRPr="00F45EDC" w14:paraId="5AA7E4E2" w14:textId="77777777" w:rsidTr="00F45EDC">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CA530F"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8E12265"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FF13C29"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49D9E9A"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DDA4C25"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Surplus Lines Insurers</w:t>
            </w:r>
          </w:p>
        </w:tc>
      </w:tr>
      <w:tr w:rsidR="00F45EDC" w:rsidRPr="00F45EDC" w14:paraId="608DCE37" w14:textId="77777777" w:rsidTr="00F45EDC">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60489D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10 </w:t>
            </w:r>
          </w:p>
        </w:tc>
        <w:tc>
          <w:tcPr>
            <w:tcW w:w="809" w:type="pct"/>
            <w:tcBorders>
              <w:top w:val="nil"/>
              <w:left w:val="nil"/>
              <w:bottom w:val="single" w:sz="8" w:space="0" w:color="auto"/>
              <w:right w:val="single" w:sz="4" w:space="0" w:color="auto"/>
            </w:tcBorders>
            <w:shd w:val="clear" w:color="auto" w:fill="auto"/>
            <w:noWrap/>
            <w:vAlign w:val="center"/>
            <w:hideMark/>
          </w:tcPr>
          <w:p w14:paraId="2728F1D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9 </w:t>
            </w:r>
          </w:p>
        </w:tc>
        <w:tc>
          <w:tcPr>
            <w:tcW w:w="756" w:type="pct"/>
            <w:tcBorders>
              <w:top w:val="nil"/>
              <w:left w:val="nil"/>
              <w:bottom w:val="single" w:sz="8" w:space="0" w:color="auto"/>
              <w:right w:val="single" w:sz="4" w:space="0" w:color="auto"/>
            </w:tcBorders>
            <w:shd w:val="clear" w:color="auto" w:fill="auto"/>
            <w:noWrap/>
            <w:vAlign w:val="center"/>
            <w:hideMark/>
          </w:tcPr>
          <w:p w14:paraId="68D2C54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78E8395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1 </w:t>
            </w:r>
          </w:p>
        </w:tc>
        <w:tc>
          <w:tcPr>
            <w:tcW w:w="1368" w:type="pct"/>
            <w:tcBorders>
              <w:top w:val="nil"/>
              <w:left w:val="nil"/>
              <w:bottom w:val="single" w:sz="8" w:space="0" w:color="auto"/>
              <w:right w:val="single" w:sz="8" w:space="0" w:color="auto"/>
            </w:tcBorders>
            <w:shd w:val="clear" w:color="auto" w:fill="auto"/>
            <w:noWrap/>
            <w:vAlign w:val="center"/>
            <w:hideMark/>
          </w:tcPr>
          <w:p w14:paraId="7FEDCAE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xml:space="preserve">0 </w:t>
            </w:r>
          </w:p>
        </w:tc>
      </w:tr>
      <w:tr w:rsidR="00F45EDC" w:rsidRPr="00F45EDC" w14:paraId="524F974F" w14:textId="77777777" w:rsidTr="00F45EDC">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3B2D0D2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A5DECE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056370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68AE575" w14:textId="77777777" w:rsidR="00F45EDC" w:rsidRPr="00F45EDC" w:rsidRDefault="00F45EDC" w:rsidP="00F45EDC">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29919D63"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r>
      <w:tr w:rsidR="00F45EDC" w:rsidRPr="00F45EDC" w14:paraId="3D8DEF52" w14:textId="77777777" w:rsidTr="00F45EDC">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6CA251"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C9BD77E"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1A6BCFC"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4AD02F0"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C56808A"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 5-yr: Surplus Lines</w:t>
            </w:r>
          </w:p>
        </w:tc>
      </w:tr>
      <w:tr w:rsidR="00F45EDC" w:rsidRPr="00F45EDC" w14:paraId="77DE3835" w14:textId="77777777" w:rsidTr="00F45EDC">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922F7A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 | 1%</w:t>
            </w:r>
          </w:p>
        </w:tc>
        <w:tc>
          <w:tcPr>
            <w:tcW w:w="809" w:type="pct"/>
            <w:tcBorders>
              <w:top w:val="nil"/>
              <w:left w:val="nil"/>
              <w:bottom w:val="single" w:sz="8" w:space="0" w:color="auto"/>
              <w:right w:val="single" w:sz="4" w:space="0" w:color="auto"/>
            </w:tcBorders>
            <w:shd w:val="clear" w:color="auto" w:fill="auto"/>
            <w:noWrap/>
            <w:vAlign w:val="center"/>
            <w:hideMark/>
          </w:tcPr>
          <w:p w14:paraId="1D848E5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 | 0%</w:t>
            </w:r>
          </w:p>
        </w:tc>
        <w:tc>
          <w:tcPr>
            <w:tcW w:w="756" w:type="pct"/>
            <w:tcBorders>
              <w:top w:val="nil"/>
              <w:left w:val="nil"/>
              <w:bottom w:val="single" w:sz="8" w:space="0" w:color="auto"/>
              <w:right w:val="single" w:sz="4" w:space="0" w:color="auto"/>
            </w:tcBorders>
            <w:shd w:val="clear" w:color="auto" w:fill="auto"/>
            <w:noWrap/>
            <w:vAlign w:val="center"/>
            <w:hideMark/>
          </w:tcPr>
          <w:p w14:paraId="0155D8C2"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single" w:sz="8" w:space="0" w:color="auto"/>
              <w:right w:val="single" w:sz="4" w:space="0" w:color="auto"/>
            </w:tcBorders>
            <w:shd w:val="clear" w:color="auto" w:fill="auto"/>
            <w:noWrap/>
            <w:vAlign w:val="center"/>
            <w:hideMark/>
          </w:tcPr>
          <w:p w14:paraId="5569379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-3922% | 42%</w:t>
            </w:r>
          </w:p>
        </w:tc>
        <w:tc>
          <w:tcPr>
            <w:tcW w:w="1368" w:type="pct"/>
            <w:tcBorders>
              <w:top w:val="nil"/>
              <w:left w:val="nil"/>
              <w:bottom w:val="single" w:sz="8" w:space="0" w:color="auto"/>
              <w:right w:val="single" w:sz="8" w:space="0" w:color="auto"/>
            </w:tcBorders>
            <w:shd w:val="clear" w:color="auto" w:fill="auto"/>
            <w:noWrap/>
            <w:vAlign w:val="center"/>
            <w:hideMark/>
          </w:tcPr>
          <w:p w14:paraId="4086364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r>
      <w:tr w:rsidR="00F45EDC" w:rsidRPr="00F45EDC" w14:paraId="020B0CDE" w14:textId="77777777" w:rsidTr="00F45EDC">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31F3C5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05AD5D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37C937D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D713F67" w14:textId="77777777" w:rsidR="00F45EDC" w:rsidRPr="00F45EDC" w:rsidRDefault="00F45EDC" w:rsidP="00F45EDC">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C9A2F08"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r>
      <w:tr w:rsidR="00F45EDC" w:rsidRPr="00F45EDC" w14:paraId="670C18F7" w14:textId="77777777" w:rsidTr="00F45EDC">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F954A5" w14:textId="77777777" w:rsidR="00F45EDC" w:rsidRPr="00F45EDC" w:rsidRDefault="00F45EDC" w:rsidP="00F45EDC">
            <w:pPr>
              <w:spacing w:after="0" w:line="240" w:lineRule="auto"/>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04314066"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7080363C"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01AD89F2"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991BCFC"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Largest Insurer in Group or "N/A"</w:t>
            </w:r>
          </w:p>
        </w:tc>
      </w:tr>
      <w:tr w:rsidR="00F45EDC" w:rsidRPr="00F45EDC" w14:paraId="758D642D"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5626B197"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W. R. Berkley Insurance Group (G)</w:t>
            </w:r>
          </w:p>
        </w:tc>
        <w:tc>
          <w:tcPr>
            <w:tcW w:w="809" w:type="pct"/>
            <w:tcBorders>
              <w:top w:val="nil"/>
              <w:left w:val="nil"/>
              <w:bottom w:val="nil"/>
              <w:right w:val="nil"/>
            </w:tcBorders>
            <w:shd w:val="clear" w:color="auto" w:fill="auto"/>
            <w:noWrap/>
            <w:vAlign w:val="bottom"/>
            <w:hideMark/>
          </w:tcPr>
          <w:p w14:paraId="2577E35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$2,784,000</w:t>
            </w:r>
          </w:p>
        </w:tc>
        <w:tc>
          <w:tcPr>
            <w:tcW w:w="756" w:type="pct"/>
            <w:tcBorders>
              <w:top w:val="nil"/>
              <w:left w:val="nil"/>
              <w:bottom w:val="nil"/>
              <w:right w:val="nil"/>
            </w:tcBorders>
            <w:shd w:val="clear" w:color="auto" w:fill="auto"/>
            <w:noWrap/>
            <w:vAlign w:val="bottom"/>
            <w:hideMark/>
          </w:tcPr>
          <w:p w14:paraId="0359799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22% | 35%</w:t>
            </w:r>
          </w:p>
        </w:tc>
        <w:tc>
          <w:tcPr>
            <w:tcW w:w="692" w:type="pct"/>
            <w:tcBorders>
              <w:top w:val="nil"/>
              <w:left w:val="nil"/>
              <w:bottom w:val="nil"/>
              <w:right w:val="nil"/>
            </w:tcBorders>
            <w:shd w:val="clear" w:color="auto" w:fill="auto"/>
            <w:noWrap/>
            <w:vAlign w:val="bottom"/>
            <w:hideMark/>
          </w:tcPr>
          <w:p w14:paraId="1A9B634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7% | 2%</w:t>
            </w:r>
          </w:p>
        </w:tc>
        <w:tc>
          <w:tcPr>
            <w:tcW w:w="1368" w:type="pct"/>
            <w:tcBorders>
              <w:top w:val="nil"/>
              <w:left w:val="nil"/>
              <w:bottom w:val="nil"/>
              <w:right w:val="single" w:sz="8" w:space="0" w:color="auto"/>
            </w:tcBorders>
            <w:shd w:val="clear" w:color="auto" w:fill="auto"/>
            <w:noWrap/>
            <w:vAlign w:val="bottom"/>
            <w:hideMark/>
          </w:tcPr>
          <w:p w14:paraId="563CCCE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Midwest Employers Casualty Company</w:t>
            </w:r>
          </w:p>
        </w:tc>
      </w:tr>
      <w:tr w:rsidR="00F45EDC" w:rsidRPr="00F45EDC" w14:paraId="44A92B5A"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C48FD45"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Tokio Marine US PC Group (G)</w:t>
            </w:r>
          </w:p>
        </w:tc>
        <w:tc>
          <w:tcPr>
            <w:tcW w:w="809" w:type="pct"/>
            <w:tcBorders>
              <w:top w:val="nil"/>
              <w:left w:val="nil"/>
              <w:bottom w:val="nil"/>
              <w:right w:val="nil"/>
            </w:tcBorders>
            <w:shd w:val="clear" w:color="auto" w:fill="auto"/>
            <w:noWrap/>
            <w:vAlign w:val="bottom"/>
            <w:hideMark/>
          </w:tcPr>
          <w:p w14:paraId="272921B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$2,358,000</w:t>
            </w:r>
          </w:p>
        </w:tc>
        <w:tc>
          <w:tcPr>
            <w:tcW w:w="756" w:type="pct"/>
            <w:tcBorders>
              <w:top w:val="nil"/>
              <w:left w:val="nil"/>
              <w:bottom w:val="nil"/>
              <w:right w:val="nil"/>
            </w:tcBorders>
            <w:shd w:val="clear" w:color="auto" w:fill="auto"/>
            <w:noWrap/>
            <w:vAlign w:val="bottom"/>
            <w:hideMark/>
          </w:tcPr>
          <w:p w14:paraId="6FFE9D8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42% | 62%</w:t>
            </w:r>
          </w:p>
        </w:tc>
        <w:tc>
          <w:tcPr>
            <w:tcW w:w="692" w:type="pct"/>
            <w:tcBorders>
              <w:top w:val="nil"/>
              <w:left w:val="nil"/>
              <w:bottom w:val="nil"/>
              <w:right w:val="nil"/>
            </w:tcBorders>
            <w:shd w:val="clear" w:color="auto" w:fill="auto"/>
            <w:noWrap/>
            <w:vAlign w:val="bottom"/>
            <w:hideMark/>
          </w:tcPr>
          <w:p w14:paraId="15ED30A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-11% | 8%</w:t>
            </w:r>
          </w:p>
        </w:tc>
        <w:tc>
          <w:tcPr>
            <w:tcW w:w="1368" w:type="pct"/>
            <w:tcBorders>
              <w:top w:val="nil"/>
              <w:left w:val="nil"/>
              <w:bottom w:val="nil"/>
              <w:right w:val="single" w:sz="8" w:space="0" w:color="auto"/>
            </w:tcBorders>
            <w:shd w:val="clear" w:color="auto" w:fill="auto"/>
            <w:noWrap/>
            <w:vAlign w:val="bottom"/>
            <w:hideMark/>
          </w:tcPr>
          <w:p w14:paraId="4770924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Safety National Casualty Corporation</w:t>
            </w:r>
          </w:p>
        </w:tc>
      </w:tr>
      <w:tr w:rsidR="00F45EDC" w:rsidRPr="00F45EDC" w14:paraId="61C1F88E"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28F0E8F3"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3D25702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$1,768,000</w:t>
            </w:r>
          </w:p>
        </w:tc>
        <w:tc>
          <w:tcPr>
            <w:tcW w:w="756" w:type="pct"/>
            <w:tcBorders>
              <w:top w:val="nil"/>
              <w:left w:val="nil"/>
              <w:bottom w:val="nil"/>
              <w:right w:val="nil"/>
            </w:tcBorders>
            <w:shd w:val="clear" w:color="auto" w:fill="auto"/>
            <w:noWrap/>
            <w:vAlign w:val="bottom"/>
            <w:hideMark/>
          </w:tcPr>
          <w:p w14:paraId="604CFCC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59% | 72%</w:t>
            </w:r>
          </w:p>
        </w:tc>
        <w:tc>
          <w:tcPr>
            <w:tcW w:w="692" w:type="pct"/>
            <w:tcBorders>
              <w:top w:val="nil"/>
              <w:left w:val="nil"/>
              <w:bottom w:val="nil"/>
              <w:right w:val="nil"/>
            </w:tcBorders>
            <w:shd w:val="clear" w:color="auto" w:fill="auto"/>
            <w:noWrap/>
            <w:vAlign w:val="bottom"/>
            <w:hideMark/>
          </w:tcPr>
          <w:p w14:paraId="048B6D3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-7% | 5%</w:t>
            </w:r>
          </w:p>
        </w:tc>
        <w:tc>
          <w:tcPr>
            <w:tcW w:w="1368" w:type="pct"/>
            <w:tcBorders>
              <w:top w:val="nil"/>
              <w:left w:val="nil"/>
              <w:bottom w:val="nil"/>
              <w:right w:val="single" w:sz="8" w:space="0" w:color="auto"/>
            </w:tcBorders>
            <w:shd w:val="clear" w:color="auto" w:fill="auto"/>
            <w:noWrap/>
            <w:vAlign w:val="bottom"/>
            <w:hideMark/>
          </w:tcPr>
          <w:p w14:paraId="73E98C8D"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ACE American Insurance Company</w:t>
            </w:r>
          </w:p>
        </w:tc>
      </w:tr>
      <w:tr w:rsidR="00F45EDC" w:rsidRPr="00F45EDC" w14:paraId="2BD613BD"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696938D3"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Everest Re U.S. Group (G)</w:t>
            </w:r>
          </w:p>
        </w:tc>
        <w:tc>
          <w:tcPr>
            <w:tcW w:w="809" w:type="pct"/>
            <w:tcBorders>
              <w:top w:val="nil"/>
              <w:left w:val="nil"/>
              <w:bottom w:val="nil"/>
              <w:right w:val="nil"/>
            </w:tcBorders>
            <w:shd w:val="clear" w:color="auto" w:fill="auto"/>
            <w:noWrap/>
            <w:vAlign w:val="bottom"/>
            <w:hideMark/>
          </w:tcPr>
          <w:p w14:paraId="04B5DD4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$358,000</w:t>
            </w:r>
          </w:p>
        </w:tc>
        <w:tc>
          <w:tcPr>
            <w:tcW w:w="756" w:type="pct"/>
            <w:tcBorders>
              <w:top w:val="nil"/>
              <w:left w:val="nil"/>
              <w:bottom w:val="nil"/>
              <w:right w:val="nil"/>
            </w:tcBorders>
            <w:shd w:val="clear" w:color="auto" w:fill="auto"/>
            <w:noWrap/>
            <w:vAlign w:val="bottom"/>
            <w:hideMark/>
          </w:tcPr>
          <w:p w14:paraId="4FF7CD5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52% | 60%</w:t>
            </w:r>
          </w:p>
        </w:tc>
        <w:tc>
          <w:tcPr>
            <w:tcW w:w="692" w:type="pct"/>
            <w:tcBorders>
              <w:top w:val="nil"/>
              <w:left w:val="nil"/>
              <w:bottom w:val="nil"/>
              <w:right w:val="nil"/>
            </w:tcBorders>
            <w:shd w:val="clear" w:color="auto" w:fill="auto"/>
            <w:noWrap/>
            <w:vAlign w:val="bottom"/>
            <w:hideMark/>
          </w:tcPr>
          <w:p w14:paraId="708D011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 | 0%</w:t>
            </w:r>
          </w:p>
        </w:tc>
        <w:tc>
          <w:tcPr>
            <w:tcW w:w="1368" w:type="pct"/>
            <w:tcBorders>
              <w:top w:val="nil"/>
              <w:left w:val="nil"/>
              <w:bottom w:val="nil"/>
              <w:right w:val="single" w:sz="8" w:space="0" w:color="auto"/>
            </w:tcBorders>
            <w:shd w:val="clear" w:color="auto" w:fill="auto"/>
            <w:noWrap/>
            <w:vAlign w:val="bottom"/>
            <w:hideMark/>
          </w:tcPr>
          <w:p w14:paraId="6C7050B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Everest National Insurance Company</w:t>
            </w:r>
          </w:p>
        </w:tc>
      </w:tr>
      <w:tr w:rsidR="00F45EDC" w:rsidRPr="00F45EDC" w14:paraId="2FB4DFA1"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EC01299"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Liberty Mutual Insurance Companies (G)</w:t>
            </w:r>
          </w:p>
        </w:tc>
        <w:tc>
          <w:tcPr>
            <w:tcW w:w="809" w:type="pct"/>
            <w:tcBorders>
              <w:top w:val="nil"/>
              <w:left w:val="nil"/>
              <w:bottom w:val="nil"/>
              <w:right w:val="nil"/>
            </w:tcBorders>
            <w:shd w:val="clear" w:color="auto" w:fill="auto"/>
            <w:noWrap/>
            <w:vAlign w:val="bottom"/>
            <w:hideMark/>
          </w:tcPr>
          <w:p w14:paraId="399668B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$344,000</w:t>
            </w:r>
          </w:p>
        </w:tc>
        <w:tc>
          <w:tcPr>
            <w:tcW w:w="756" w:type="pct"/>
            <w:tcBorders>
              <w:top w:val="nil"/>
              <w:left w:val="nil"/>
              <w:bottom w:val="nil"/>
              <w:right w:val="nil"/>
            </w:tcBorders>
            <w:shd w:val="clear" w:color="auto" w:fill="auto"/>
            <w:noWrap/>
            <w:vAlign w:val="bottom"/>
            <w:hideMark/>
          </w:tcPr>
          <w:p w14:paraId="5A3C65A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-173% | -147%</w:t>
            </w:r>
          </w:p>
        </w:tc>
        <w:tc>
          <w:tcPr>
            <w:tcW w:w="692" w:type="pct"/>
            <w:tcBorders>
              <w:top w:val="nil"/>
              <w:left w:val="nil"/>
              <w:bottom w:val="nil"/>
              <w:right w:val="nil"/>
            </w:tcBorders>
            <w:shd w:val="clear" w:color="auto" w:fill="auto"/>
            <w:noWrap/>
            <w:vAlign w:val="bottom"/>
            <w:hideMark/>
          </w:tcPr>
          <w:p w14:paraId="5A15DAA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-3922% | 4%</w:t>
            </w:r>
          </w:p>
        </w:tc>
        <w:tc>
          <w:tcPr>
            <w:tcW w:w="1368" w:type="pct"/>
            <w:tcBorders>
              <w:top w:val="nil"/>
              <w:left w:val="nil"/>
              <w:bottom w:val="nil"/>
              <w:right w:val="single" w:sz="8" w:space="0" w:color="auto"/>
            </w:tcBorders>
            <w:shd w:val="clear" w:color="auto" w:fill="auto"/>
            <w:noWrap/>
            <w:vAlign w:val="bottom"/>
            <w:hideMark/>
          </w:tcPr>
          <w:p w14:paraId="1372A1C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Liberty Mutual Fire Insurance Company</w:t>
            </w:r>
          </w:p>
        </w:tc>
      </w:tr>
      <w:tr w:rsidR="00F45EDC" w:rsidRPr="00F45EDC" w14:paraId="5615551E" w14:textId="77777777" w:rsidTr="00F45EDC">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8F3EDE4"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50FA2BD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$8,074,000</w:t>
            </w:r>
          </w:p>
        </w:tc>
        <w:tc>
          <w:tcPr>
            <w:tcW w:w="756" w:type="pct"/>
            <w:tcBorders>
              <w:top w:val="nil"/>
              <w:left w:val="nil"/>
              <w:bottom w:val="single" w:sz="8" w:space="0" w:color="auto"/>
              <w:right w:val="nil"/>
            </w:tcBorders>
            <w:shd w:val="clear" w:color="auto" w:fill="auto"/>
            <w:noWrap/>
            <w:vAlign w:val="bottom"/>
            <w:hideMark/>
          </w:tcPr>
          <w:p w14:paraId="2870425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-21% | -4%</w:t>
            </w:r>
          </w:p>
        </w:tc>
        <w:tc>
          <w:tcPr>
            <w:tcW w:w="692" w:type="pct"/>
            <w:tcBorders>
              <w:top w:val="nil"/>
              <w:left w:val="nil"/>
              <w:bottom w:val="single" w:sz="8" w:space="0" w:color="auto"/>
              <w:right w:val="nil"/>
            </w:tcBorders>
            <w:shd w:val="clear" w:color="auto" w:fill="auto"/>
            <w:noWrap/>
            <w:vAlign w:val="bottom"/>
            <w:hideMark/>
          </w:tcPr>
          <w:p w14:paraId="75AE447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 | 5%</w:t>
            </w:r>
          </w:p>
        </w:tc>
        <w:tc>
          <w:tcPr>
            <w:tcW w:w="1368" w:type="pct"/>
            <w:tcBorders>
              <w:top w:val="nil"/>
              <w:left w:val="nil"/>
              <w:bottom w:val="single" w:sz="8" w:space="0" w:color="auto"/>
              <w:right w:val="single" w:sz="8" w:space="0" w:color="auto"/>
            </w:tcBorders>
            <w:shd w:val="clear" w:color="auto" w:fill="auto"/>
            <w:noWrap/>
            <w:vAlign w:val="bottom"/>
            <w:hideMark/>
          </w:tcPr>
          <w:p w14:paraId="39859E4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43E83D4A" w14:textId="77777777" w:rsidTr="00F45EDC">
        <w:trPr>
          <w:trHeight w:val="20"/>
        </w:trPr>
        <w:tc>
          <w:tcPr>
            <w:tcW w:w="1376" w:type="pct"/>
            <w:tcBorders>
              <w:top w:val="nil"/>
              <w:left w:val="nil"/>
              <w:bottom w:val="nil"/>
              <w:right w:val="nil"/>
            </w:tcBorders>
            <w:shd w:val="clear" w:color="auto" w:fill="auto"/>
            <w:noWrap/>
            <w:vAlign w:val="bottom"/>
            <w:hideMark/>
          </w:tcPr>
          <w:p w14:paraId="0B6F4581" w14:textId="77777777" w:rsidR="00F45EDC" w:rsidRPr="00F45EDC" w:rsidRDefault="00F45EDC" w:rsidP="00F45EDC">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6CA2507" w14:textId="77777777" w:rsidR="00F45EDC" w:rsidRPr="00F45EDC" w:rsidRDefault="00F45EDC" w:rsidP="00F45EDC">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53FB5C1A"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6D093420"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152191EF" w14:textId="77777777" w:rsidR="00F45EDC" w:rsidRPr="00F45EDC" w:rsidRDefault="00F45EDC" w:rsidP="00F45EDC">
            <w:pPr>
              <w:spacing w:after="0" w:line="240" w:lineRule="auto"/>
              <w:jc w:val="center"/>
              <w:rPr>
                <w:rFonts w:ascii="Times New Roman" w:eastAsia="Times New Roman" w:hAnsi="Times New Roman" w:cs="Times New Roman"/>
                <w:sz w:val="12"/>
                <w:szCs w:val="12"/>
              </w:rPr>
            </w:pPr>
          </w:p>
        </w:tc>
      </w:tr>
      <w:tr w:rsidR="00F45EDC" w:rsidRPr="00F45EDC" w14:paraId="5E637A8C" w14:textId="77777777" w:rsidTr="00F45EDC">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F8413F4"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48FE49D6"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5A32EB6A"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2961249A"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Midwest Employers Casualty Company</w:t>
            </w:r>
          </w:p>
        </w:tc>
        <w:tc>
          <w:tcPr>
            <w:tcW w:w="809" w:type="pct"/>
            <w:tcBorders>
              <w:top w:val="nil"/>
              <w:left w:val="nil"/>
              <w:bottom w:val="nil"/>
              <w:right w:val="nil"/>
            </w:tcBorders>
            <w:shd w:val="clear" w:color="auto" w:fill="auto"/>
            <w:noWrap/>
            <w:vAlign w:val="bottom"/>
            <w:hideMark/>
          </w:tcPr>
          <w:p w14:paraId="0EC5F65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$2,784,000</w:t>
            </w:r>
          </w:p>
        </w:tc>
        <w:tc>
          <w:tcPr>
            <w:tcW w:w="756" w:type="pct"/>
            <w:tcBorders>
              <w:top w:val="nil"/>
              <w:left w:val="nil"/>
              <w:bottom w:val="nil"/>
              <w:right w:val="nil"/>
            </w:tcBorders>
            <w:shd w:val="clear" w:color="auto" w:fill="auto"/>
            <w:noWrap/>
            <w:vAlign w:val="bottom"/>
            <w:hideMark/>
          </w:tcPr>
          <w:p w14:paraId="5B87817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22% | 25%</w:t>
            </w:r>
          </w:p>
        </w:tc>
        <w:tc>
          <w:tcPr>
            <w:tcW w:w="692" w:type="pct"/>
            <w:tcBorders>
              <w:top w:val="nil"/>
              <w:left w:val="nil"/>
              <w:bottom w:val="nil"/>
              <w:right w:val="nil"/>
            </w:tcBorders>
            <w:shd w:val="clear" w:color="auto" w:fill="auto"/>
            <w:noWrap/>
            <w:vAlign w:val="bottom"/>
            <w:hideMark/>
          </w:tcPr>
          <w:p w14:paraId="787F0F6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7% | 2%</w:t>
            </w:r>
          </w:p>
        </w:tc>
        <w:tc>
          <w:tcPr>
            <w:tcW w:w="1368" w:type="pct"/>
            <w:tcBorders>
              <w:top w:val="nil"/>
              <w:left w:val="nil"/>
              <w:bottom w:val="nil"/>
              <w:right w:val="single" w:sz="8" w:space="0" w:color="auto"/>
            </w:tcBorders>
            <w:shd w:val="clear" w:color="auto" w:fill="auto"/>
            <w:noWrap/>
            <w:vAlign w:val="bottom"/>
            <w:hideMark/>
          </w:tcPr>
          <w:p w14:paraId="3D7F5D8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W. R. Berkley Insurance Group</w:t>
            </w:r>
          </w:p>
        </w:tc>
      </w:tr>
      <w:tr w:rsidR="00F45EDC" w:rsidRPr="00F45EDC" w14:paraId="1CDB1997"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6E7E1B45"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Safety National Casualty Corporation</w:t>
            </w:r>
          </w:p>
        </w:tc>
        <w:tc>
          <w:tcPr>
            <w:tcW w:w="809" w:type="pct"/>
            <w:tcBorders>
              <w:top w:val="nil"/>
              <w:left w:val="nil"/>
              <w:bottom w:val="nil"/>
              <w:right w:val="nil"/>
            </w:tcBorders>
            <w:shd w:val="clear" w:color="auto" w:fill="auto"/>
            <w:noWrap/>
            <w:vAlign w:val="bottom"/>
            <w:hideMark/>
          </w:tcPr>
          <w:p w14:paraId="76E9172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$2,358,000</w:t>
            </w:r>
          </w:p>
        </w:tc>
        <w:tc>
          <w:tcPr>
            <w:tcW w:w="756" w:type="pct"/>
            <w:tcBorders>
              <w:top w:val="nil"/>
              <w:left w:val="nil"/>
              <w:bottom w:val="nil"/>
              <w:right w:val="nil"/>
            </w:tcBorders>
            <w:shd w:val="clear" w:color="auto" w:fill="auto"/>
            <w:noWrap/>
            <w:vAlign w:val="bottom"/>
            <w:hideMark/>
          </w:tcPr>
          <w:p w14:paraId="672950E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42% | 63%</w:t>
            </w:r>
          </w:p>
        </w:tc>
        <w:tc>
          <w:tcPr>
            <w:tcW w:w="692" w:type="pct"/>
            <w:tcBorders>
              <w:top w:val="nil"/>
              <w:left w:val="nil"/>
              <w:bottom w:val="nil"/>
              <w:right w:val="nil"/>
            </w:tcBorders>
            <w:shd w:val="clear" w:color="auto" w:fill="auto"/>
            <w:noWrap/>
            <w:vAlign w:val="bottom"/>
            <w:hideMark/>
          </w:tcPr>
          <w:p w14:paraId="3712DC1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-11% | 8%</w:t>
            </w:r>
          </w:p>
        </w:tc>
        <w:tc>
          <w:tcPr>
            <w:tcW w:w="1368" w:type="pct"/>
            <w:tcBorders>
              <w:top w:val="nil"/>
              <w:left w:val="nil"/>
              <w:bottom w:val="nil"/>
              <w:right w:val="single" w:sz="8" w:space="0" w:color="auto"/>
            </w:tcBorders>
            <w:shd w:val="clear" w:color="auto" w:fill="auto"/>
            <w:noWrap/>
            <w:vAlign w:val="bottom"/>
            <w:hideMark/>
          </w:tcPr>
          <w:p w14:paraId="6991E3C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Tokio Marine US PC Group</w:t>
            </w:r>
          </w:p>
        </w:tc>
      </w:tr>
      <w:tr w:rsidR="00F45EDC" w:rsidRPr="00F45EDC" w14:paraId="4B43F32B"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1C716B5B"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ACE American Insurance Company</w:t>
            </w:r>
          </w:p>
        </w:tc>
        <w:tc>
          <w:tcPr>
            <w:tcW w:w="809" w:type="pct"/>
            <w:tcBorders>
              <w:top w:val="nil"/>
              <w:left w:val="nil"/>
              <w:bottom w:val="nil"/>
              <w:right w:val="nil"/>
            </w:tcBorders>
            <w:shd w:val="clear" w:color="auto" w:fill="auto"/>
            <w:noWrap/>
            <w:vAlign w:val="bottom"/>
            <w:hideMark/>
          </w:tcPr>
          <w:p w14:paraId="4630500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$1,768,000</w:t>
            </w:r>
          </w:p>
        </w:tc>
        <w:tc>
          <w:tcPr>
            <w:tcW w:w="756" w:type="pct"/>
            <w:tcBorders>
              <w:top w:val="nil"/>
              <w:left w:val="nil"/>
              <w:bottom w:val="nil"/>
              <w:right w:val="nil"/>
            </w:tcBorders>
            <w:shd w:val="clear" w:color="auto" w:fill="auto"/>
            <w:noWrap/>
            <w:vAlign w:val="bottom"/>
            <w:hideMark/>
          </w:tcPr>
          <w:p w14:paraId="467C2CA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59% | 70%</w:t>
            </w:r>
          </w:p>
        </w:tc>
        <w:tc>
          <w:tcPr>
            <w:tcW w:w="692" w:type="pct"/>
            <w:tcBorders>
              <w:top w:val="nil"/>
              <w:left w:val="nil"/>
              <w:bottom w:val="nil"/>
              <w:right w:val="nil"/>
            </w:tcBorders>
            <w:shd w:val="clear" w:color="auto" w:fill="auto"/>
            <w:noWrap/>
            <w:vAlign w:val="bottom"/>
            <w:hideMark/>
          </w:tcPr>
          <w:p w14:paraId="24CA27BD"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-7% | 5%</w:t>
            </w:r>
          </w:p>
        </w:tc>
        <w:tc>
          <w:tcPr>
            <w:tcW w:w="1368" w:type="pct"/>
            <w:tcBorders>
              <w:top w:val="nil"/>
              <w:left w:val="nil"/>
              <w:bottom w:val="nil"/>
              <w:right w:val="single" w:sz="8" w:space="0" w:color="auto"/>
            </w:tcBorders>
            <w:shd w:val="clear" w:color="auto" w:fill="auto"/>
            <w:noWrap/>
            <w:vAlign w:val="bottom"/>
            <w:hideMark/>
          </w:tcPr>
          <w:p w14:paraId="7A63370D"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Chubb INA Group</w:t>
            </w:r>
          </w:p>
        </w:tc>
      </w:tr>
      <w:tr w:rsidR="00F45EDC" w:rsidRPr="00F45EDC" w14:paraId="1EFF61DA"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08D4A5CC"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Everest National Insurance Company</w:t>
            </w:r>
          </w:p>
        </w:tc>
        <w:tc>
          <w:tcPr>
            <w:tcW w:w="809" w:type="pct"/>
            <w:tcBorders>
              <w:top w:val="nil"/>
              <w:left w:val="nil"/>
              <w:bottom w:val="nil"/>
              <w:right w:val="nil"/>
            </w:tcBorders>
            <w:shd w:val="clear" w:color="auto" w:fill="auto"/>
            <w:noWrap/>
            <w:vAlign w:val="bottom"/>
            <w:hideMark/>
          </w:tcPr>
          <w:p w14:paraId="60E9292C"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$358,000</w:t>
            </w:r>
          </w:p>
        </w:tc>
        <w:tc>
          <w:tcPr>
            <w:tcW w:w="756" w:type="pct"/>
            <w:tcBorders>
              <w:top w:val="nil"/>
              <w:left w:val="nil"/>
              <w:bottom w:val="nil"/>
              <w:right w:val="nil"/>
            </w:tcBorders>
            <w:shd w:val="clear" w:color="auto" w:fill="auto"/>
            <w:noWrap/>
            <w:vAlign w:val="bottom"/>
            <w:hideMark/>
          </w:tcPr>
          <w:p w14:paraId="6BDD615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52% | 65%</w:t>
            </w:r>
          </w:p>
        </w:tc>
        <w:tc>
          <w:tcPr>
            <w:tcW w:w="692" w:type="pct"/>
            <w:tcBorders>
              <w:top w:val="nil"/>
              <w:left w:val="nil"/>
              <w:bottom w:val="nil"/>
              <w:right w:val="nil"/>
            </w:tcBorders>
            <w:shd w:val="clear" w:color="auto" w:fill="auto"/>
            <w:noWrap/>
            <w:vAlign w:val="bottom"/>
            <w:hideMark/>
          </w:tcPr>
          <w:p w14:paraId="26EB1C3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1% | 0%</w:t>
            </w:r>
          </w:p>
        </w:tc>
        <w:tc>
          <w:tcPr>
            <w:tcW w:w="1368" w:type="pct"/>
            <w:tcBorders>
              <w:top w:val="nil"/>
              <w:left w:val="nil"/>
              <w:bottom w:val="nil"/>
              <w:right w:val="single" w:sz="8" w:space="0" w:color="auto"/>
            </w:tcBorders>
            <w:shd w:val="clear" w:color="auto" w:fill="auto"/>
            <w:noWrap/>
            <w:vAlign w:val="bottom"/>
            <w:hideMark/>
          </w:tcPr>
          <w:p w14:paraId="24A6686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Everest Re U.S. Group</w:t>
            </w:r>
          </w:p>
        </w:tc>
      </w:tr>
      <w:tr w:rsidR="00F45EDC" w:rsidRPr="00F45EDC" w14:paraId="39A99800"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659B166"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Arch Insurance Company</w:t>
            </w:r>
          </w:p>
        </w:tc>
        <w:tc>
          <w:tcPr>
            <w:tcW w:w="809" w:type="pct"/>
            <w:tcBorders>
              <w:top w:val="nil"/>
              <w:left w:val="nil"/>
              <w:bottom w:val="nil"/>
              <w:right w:val="nil"/>
            </w:tcBorders>
            <w:shd w:val="clear" w:color="auto" w:fill="auto"/>
            <w:noWrap/>
            <w:vAlign w:val="bottom"/>
            <w:hideMark/>
          </w:tcPr>
          <w:p w14:paraId="79F781A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$226,000</w:t>
            </w:r>
          </w:p>
        </w:tc>
        <w:tc>
          <w:tcPr>
            <w:tcW w:w="756" w:type="pct"/>
            <w:tcBorders>
              <w:top w:val="nil"/>
              <w:left w:val="nil"/>
              <w:bottom w:val="nil"/>
              <w:right w:val="nil"/>
            </w:tcBorders>
            <w:shd w:val="clear" w:color="auto" w:fill="auto"/>
            <w:noWrap/>
            <w:vAlign w:val="bottom"/>
            <w:hideMark/>
          </w:tcPr>
          <w:p w14:paraId="2735B73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 | 23%</w:t>
            </w:r>
          </w:p>
        </w:tc>
        <w:tc>
          <w:tcPr>
            <w:tcW w:w="692" w:type="pct"/>
            <w:tcBorders>
              <w:top w:val="nil"/>
              <w:left w:val="nil"/>
              <w:bottom w:val="nil"/>
              <w:right w:val="nil"/>
            </w:tcBorders>
            <w:shd w:val="clear" w:color="auto" w:fill="auto"/>
            <w:noWrap/>
            <w:vAlign w:val="bottom"/>
            <w:hideMark/>
          </w:tcPr>
          <w:p w14:paraId="52C280D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56% | 15%</w:t>
            </w:r>
          </w:p>
        </w:tc>
        <w:tc>
          <w:tcPr>
            <w:tcW w:w="1368" w:type="pct"/>
            <w:tcBorders>
              <w:top w:val="nil"/>
              <w:left w:val="nil"/>
              <w:bottom w:val="nil"/>
              <w:right w:val="single" w:sz="8" w:space="0" w:color="auto"/>
            </w:tcBorders>
            <w:shd w:val="clear" w:color="auto" w:fill="auto"/>
            <w:noWrap/>
            <w:vAlign w:val="bottom"/>
            <w:hideMark/>
          </w:tcPr>
          <w:p w14:paraId="0AD5730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Arch Insurance Group</w:t>
            </w:r>
          </w:p>
        </w:tc>
      </w:tr>
      <w:tr w:rsidR="00F45EDC" w:rsidRPr="00F45EDC" w14:paraId="1C2D5FE0" w14:textId="77777777" w:rsidTr="00F45EDC">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38F90A"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6B6C196"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6F9E458E"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13C3D9B0"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B82E91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834DB0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EC3031E"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A5B678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57C2AD08"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25DF514C"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33E9C1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13F5E84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BDCDD2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31D57E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33B3FB38"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627503DD"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E222E12"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04E3AE3"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435E1D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225EAF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3DB04446" w14:textId="77777777" w:rsidTr="00F45EDC">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AB965FE"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58A8229"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3448EA64"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2E38020E"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5B397A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5CD767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647D30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C76CAA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0E87C181"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6C54DEFC"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EFB4F8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5A26A9C2"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84B6EC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0E50F4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3CCB06FD"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091739E0"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B13E8D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25D86F3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B2FC5D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2C64ED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365A56D7" w14:textId="77777777" w:rsidTr="00F45EDC">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3D7E802"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CEC753D"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49671C75"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2C239FE"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30378E7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$344,000</w:t>
            </w:r>
          </w:p>
        </w:tc>
        <w:tc>
          <w:tcPr>
            <w:tcW w:w="756" w:type="pct"/>
            <w:tcBorders>
              <w:top w:val="nil"/>
              <w:left w:val="nil"/>
              <w:bottom w:val="nil"/>
              <w:right w:val="nil"/>
            </w:tcBorders>
            <w:shd w:val="clear" w:color="auto" w:fill="auto"/>
            <w:noWrap/>
            <w:vAlign w:val="bottom"/>
            <w:hideMark/>
          </w:tcPr>
          <w:p w14:paraId="5E61C9E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30% | 62%</w:t>
            </w:r>
          </w:p>
        </w:tc>
        <w:tc>
          <w:tcPr>
            <w:tcW w:w="692" w:type="pct"/>
            <w:tcBorders>
              <w:top w:val="nil"/>
              <w:left w:val="nil"/>
              <w:bottom w:val="nil"/>
              <w:right w:val="nil"/>
            </w:tcBorders>
            <w:shd w:val="clear" w:color="auto" w:fill="auto"/>
            <w:noWrap/>
            <w:vAlign w:val="bottom"/>
            <w:hideMark/>
          </w:tcPr>
          <w:p w14:paraId="688C0FE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4%</w:t>
            </w:r>
          </w:p>
        </w:tc>
        <w:tc>
          <w:tcPr>
            <w:tcW w:w="1368" w:type="pct"/>
            <w:tcBorders>
              <w:top w:val="nil"/>
              <w:left w:val="nil"/>
              <w:bottom w:val="nil"/>
              <w:right w:val="single" w:sz="8" w:space="0" w:color="auto"/>
            </w:tcBorders>
            <w:shd w:val="clear" w:color="auto" w:fill="auto"/>
            <w:noWrap/>
            <w:vAlign w:val="bottom"/>
            <w:hideMark/>
          </w:tcPr>
          <w:p w14:paraId="604B722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Liberty Mutual Insurance Companies</w:t>
            </w:r>
          </w:p>
        </w:tc>
      </w:tr>
      <w:tr w:rsidR="00F45EDC" w:rsidRPr="00F45EDC" w14:paraId="252CE55F"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13BB89A0"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C9B7FCA"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148238DC"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2CC068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823EC4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3AEAAB15"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668251C"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4647479"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CD4FC8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1E7C3B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34B4D8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68475A6A" w14:textId="77777777" w:rsidTr="00F45EDC">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7B21972"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6871BEE"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0C737355"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1464965D"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71E918F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166EC75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2E337B1"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51DC534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1DB5D66F"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441C419F"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B0E3E0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C6DDD5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DD1542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2965E8B"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1E0DA8F9" w14:textId="77777777" w:rsidTr="00F45EDC">
        <w:trPr>
          <w:trHeight w:val="20"/>
        </w:trPr>
        <w:tc>
          <w:tcPr>
            <w:tcW w:w="1376" w:type="pct"/>
            <w:tcBorders>
              <w:top w:val="nil"/>
              <w:left w:val="single" w:sz="8" w:space="0" w:color="auto"/>
              <w:bottom w:val="nil"/>
              <w:right w:val="nil"/>
            </w:tcBorders>
            <w:shd w:val="clear" w:color="auto" w:fill="auto"/>
            <w:noWrap/>
            <w:vAlign w:val="bottom"/>
            <w:hideMark/>
          </w:tcPr>
          <w:p w14:paraId="63F0354B"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1395757"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5FD856F5"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98CD13F"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A44020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r w:rsidR="00F45EDC" w:rsidRPr="00F45EDC" w14:paraId="067CD9E0" w14:textId="77777777" w:rsidTr="00F45EDC">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D180C63"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E9FE0B8" w14:textId="77777777" w:rsidR="00F45EDC" w:rsidRPr="00F45EDC" w:rsidRDefault="00F45EDC" w:rsidP="00F45EDC">
            <w:pPr>
              <w:spacing w:after="0" w:line="240" w:lineRule="auto"/>
              <w:jc w:val="center"/>
              <w:rPr>
                <w:rFonts w:ascii="Calibri" w:eastAsia="Times New Roman" w:hAnsi="Calibri" w:cs="Calibri"/>
                <w:b/>
                <w:bCs/>
                <w:color w:val="000000"/>
                <w:sz w:val="12"/>
                <w:szCs w:val="12"/>
              </w:rPr>
            </w:pPr>
            <w:r w:rsidRPr="00F45EDC">
              <w:rPr>
                <w:rFonts w:ascii="Calibri" w:eastAsia="Times New Roman" w:hAnsi="Calibri" w:cs="Calibri"/>
                <w:b/>
                <w:bCs/>
                <w:color w:val="000000"/>
                <w:sz w:val="12"/>
                <w:szCs w:val="12"/>
              </w:rPr>
              <w:t>Group or "N/A"</w:t>
            </w:r>
          </w:p>
        </w:tc>
      </w:tr>
      <w:tr w:rsidR="00F45EDC" w:rsidRPr="00F45EDC" w14:paraId="6FF1AC20" w14:textId="77777777" w:rsidTr="00F45EDC">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EBF108E" w14:textId="77777777" w:rsidR="00F45EDC" w:rsidRPr="00F45EDC" w:rsidRDefault="00F45EDC" w:rsidP="00F45EDC">
            <w:pPr>
              <w:spacing w:after="0" w:line="240" w:lineRule="auto"/>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02EB21E8"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18080C0"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09D7F376"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3CA3B8B4" w14:textId="77777777" w:rsidR="00F45EDC" w:rsidRPr="00F45EDC" w:rsidRDefault="00F45EDC" w:rsidP="00F45EDC">
            <w:pPr>
              <w:spacing w:after="0" w:line="240" w:lineRule="auto"/>
              <w:jc w:val="center"/>
              <w:rPr>
                <w:rFonts w:ascii="Calibri" w:eastAsia="Times New Roman" w:hAnsi="Calibri" w:cs="Calibri"/>
                <w:color w:val="000000"/>
                <w:sz w:val="12"/>
                <w:szCs w:val="12"/>
              </w:rPr>
            </w:pPr>
            <w:r w:rsidRPr="00F45EDC">
              <w:rPr>
                <w:rFonts w:ascii="Calibri" w:eastAsia="Times New Roman" w:hAnsi="Calibri" w:cs="Calibri"/>
                <w:color w:val="000000"/>
                <w:sz w:val="12"/>
                <w:szCs w:val="12"/>
              </w:rPr>
              <w:t>N/A</w:t>
            </w:r>
          </w:p>
        </w:tc>
      </w:tr>
    </w:tbl>
    <w:p w14:paraId="1394AAF6" w14:textId="32505C3A" w:rsidR="002A11C4" w:rsidRDefault="002A11C4" w:rsidP="002740D4">
      <w:pPr>
        <w:rPr>
          <w:rStyle w:val="SubtleEmphasis"/>
        </w:rPr>
      </w:pPr>
      <w:r w:rsidRPr="006B187C">
        <w:rPr>
          <w:rStyle w:val="SubtleEmphasis"/>
        </w:rPr>
        <w:t>Source: © A.M. Best Company — used by permission.</w:t>
      </w:r>
      <w:r w:rsidR="00DA693A">
        <w:rPr>
          <w:rStyle w:val="SubtleEmphasis"/>
        </w:rPr>
        <w:t xml:space="preserve"> (Included in the above data are all P&amp;C policies issued</w:t>
      </w:r>
      <w:r w:rsidR="00570804">
        <w:rPr>
          <w:rStyle w:val="SubtleEmphasis"/>
        </w:rPr>
        <w:t xml:space="preserve"> in </w:t>
      </w:r>
      <w:r w:rsidR="00940768">
        <w:rPr>
          <w:rStyle w:val="SubtleEmphasis"/>
        </w:rPr>
        <w:t>Nebraska</w:t>
      </w:r>
      <w:r w:rsidR="00DA693A">
        <w:rPr>
          <w:rStyle w:val="SubtleEmphasis"/>
        </w:rPr>
        <w:t xml:space="preserve"> to cover indemnity of employers for </w:t>
      </w:r>
      <w:r w:rsidR="001F79AB">
        <w:rPr>
          <w:rStyle w:val="SubtleEmphasis"/>
        </w:rPr>
        <w:t xml:space="preserve">self-insured employers, usually written on an excess </w:t>
      </w:r>
      <w:r w:rsidR="00B906E1">
        <w:rPr>
          <w:rStyle w:val="SubtleEmphasis"/>
        </w:rPr>
        <w:t>or high deductible)</w:t>
      </w:r>
      <w:r w:rsidR="00DA693A">
        <w:rPr>
          <w:rStyle w:val="SubtleEmphasis"/>
        </w:rPr>
        <w:t>.</w:t>
      </w:r>
    </w:p>
    <w:p w14:paraId="496F59BC" w14:textId="77777777" w:rsidR="002A11C4" w:rsidRDefault="002A11C4" w:rsidP="002A11C4">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6417D1" w:rsidRPr="00646A4D" w14:paraId="13578434" w14:textId="77777777" w:rsidTr="00173D8F">
        <w:tc>
          <w:tcPr>
            <w:tcW w:w="4821" w:type="pct"/>
            <w:vAlign w:val="center"/>
          </w:tcPr>
          <w:p w14:paraId="0280DFEB" w14:textId="1B2C6394" w:rsidR="006417D1" w:rsidRPr="003D7297" w:rsidRDefault="00EF6E59" w:rsidP="003D7297">
            <w:pPr>
              <w:pStyle w:val="Heading2"/>
            </w:pPr>
            <w:bookmarkStart w:id="35" w:name="_Toc167737315"/>
            <w:r w:rsidRPr="003D7297">
              <w:lastRenderedPageBreak/>
              <w:t>Farmowners Multi-Peril</w:t>
            </w:r>
            <w:bookmarkEnd w:id="35"/>
          </w:p>
        </w:tc>
        <w:tc>
          <w:tcPr>
            <w:tcW w:w="179" w:type="pct"/>
          </w:tcPr>
          <w:p w14:paraId="251AE1DC" w14:textId="42F6115A" w:rsidR="006417D1" w:rsidRPr="00646A4D" w:rsidRDefault="00353AE5" w:rsidP="00753E81">
            <w:r>
              <w:rPr>
                <w:noProof/>
              </w:rPr>
              <w:drawing>
                <wp:inline distT="0" distB="0" distL="0" distR="0" wp14:anchorId="27FACA47" wp14:editId="3C55CF14">
                  <wp:extent cx="554990" cy="475615"/>
                  <wp:effectExtent l="0" t="0" r="0" b="635"/>
                  <wp:docPr id="73309563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6159C0E2" w14:textId="639ADD29" w:rsidR="006417D1" w:rsidRDefault="006417D1" w:rsidP="00E91D56">
      <w:pPr>
        <w:pStyle w:val="NoSpacing"/>
        <w:rPr>
          <w:rStyle w:val="SubtleEmphasis"/>
        </w:rPr>
      </w:pPr>
    </w:p>
    <w:p w14:paraId="1A5A53FA" w14:textId="0FD84782" w:rsidR="00E91D56" w:rsidRDefault="00084572" w:rsidP="00E91D56">
      <w:pPr>
        <w:pStyle w:val="NoSpacing"/>
        <w:rPr>
          <w:rStyle w:val="SubtleEmphasis"/>
        </w:rPr>
      </w:pPr>
      <w:r>
        <w:rPr>
          <w:rStyle w:val="SubtleEmphasis"/>
          <w:noProof/>
        </w:rPr>
        <w:drawing>
          <wp:inline distT="0" distB="0" distL="0" distR="0" wp14:anchorId="733D0C29" wp14:editId="1057B570">
            <wp:extent cx="5840730" cy="2889885"/>
            <wp:effectExtent l="0" t="0" r="7620" b="5715"/>
            <wp:docPr id="208236280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4B497B63" w14:textId="5E1B836A" w:rsidR="006417D1" w:rsidRDefault="006417D1" w:rsidP="00E91D56">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084572" w:rsidRPr="00084572" w14:paraId="2F86CCEB" w14:textId="77777777" w:rsidTr="000845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6FBD47"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3EBD0969"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51ED8F5"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B762AB6"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F515DC3"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Surplus Lines DPW</w:t>
            </w:r>
          </w:p>
        </w:tc>
      </w:tr>
      <w:tr w:rsidR="00084572" w:rsidRPr="00084572" w14:paraId="74E9FDCF" w14:textId="77777777" w:rsidTr="000845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1702D5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$363,158,000</w:t>
            </w:r>
          </w:p>
        </w:tc>
        <w:tc>
          <w:tcPr>
            <w:tcW w:w="809" w:type="pct"/>
            <w:tcBorders>
              <w:top w:val="nil"/>
              <w:left w:val="nil"/>
              <w:bottom w:val="single" w:sz="8" w:space="0" w:color="auto"/>
              <w:right w:val="single" w:sz="4" w:space="0" w:color="auto"/>
            </w:tcBorders>
            <w:shd w:val="clear" w:color="auto" w:fill="auto"/>
            <w:noWrap/>
            <w:vAlign w:val="center"/>
            <w:hideMark/>
          </w:tcPr>
          <w:p w14:paraId="2789020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$202,336,000 </w:t>
            </w:r>
          </w:p>
        </w:tc>
        <w:tc>
          <w:tcPr>
            <w:tcW w:w="756" w:type="pct"/>
            <w:tcBorders>
              <w:top w:val="nil"/>
              <w:left w:val="nil"/>
              <w:bottom w:val="single" w:sz="8" w:space="0" w:color="auto"/>
              <w:right w:val="single" w:sz="4" w:space="0" w:color="auto"/>
            </w:tcBorders>
            <w:shd w:val="clear" w:color="auto" w:fill="auto"/>
            <w:noWrap/>
            <w:vAlign w:val="center"/>
            <w:hideMark/>
          </w:tcPr>
          <w:p w14:paraId="4E1FBE0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$133,506,000 </w:t>
            </w:r>
          </w:p>
        </w:tc>
        <w:tc>
          <w:tcPr>
            <w:tcW w:w="692" w:type="pct"/>
            <w:tcBorders>
              <w:top w:val="nil"/>
              <w:left w:val="nil"/>
              <w:bottom w:val="single" w:sz="8" w:space="0" w:color="auto"/>
              <w:right w:val="single" w:sz="4" w:space="0" w:color="auto"/>
            </w:tcBorders>
            <w:shd w:val="clear" w:color="auto" w:fill="auto"/>
            <w:noWrap/>
            <w:vAlign w:val="center"/>
            <w:hideMark/>
          </w:tcPr>
          <w:p w14:paraId="32CAEE1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$27,316,000 </w:t>
            </w:r>
          </w:p>
        </w:tc>
        <w:tc>
          <w:tcPr>
            <w:tcW w:w="1368" w:type="pct"/>
            <w:tcBorders>
              <w:top w:val="nil"/>
              <w:left w:val="nil"/>
              <w:bottom w:val="single" w:sz="8" w:space="0" w:color="auto"/>
              <w:right w:val="single" w:sz="8" w:space="0" w:color="auto"/>
            </w:tcBorders>
            <w:shd w:val="clear" w:color="auto" w:fill="auto"/>
            <w:noWrap/>
            <w:vAlign w:val="center"/>
            <w:hideMark/>
          </w:tcPr>
          <w:p w14:paraId="2E1BA086"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$17,000 </w:t>
            </w:r>
          </w:p>
        </w:tc>
      </w:tr>
      <w:tr w:rsidR="00084572" w:rsidRPr="00084572" w14:paraId="1920F829" w14:textId="77777777" w:rsidTr="000845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FBAD2D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D36E6C2"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E3F6ED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28C7AE2"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2531A3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r>
      <w:tr w:rsidR="00084572" w:rsidRPr="00084572" w14:paraId="2C9DD15C" w14:textId="77777777" w:rsidTr="000845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0DD0A5F"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5AE3B14E"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6C15F285"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2105DBD1"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8CEB25F"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Surplus Lines Utilization</w:t>
            </w:r>
          </w:p>
        </w:tc>
      </w:tr>
      <w:tr w:rsidR="00084572" w:rsidRPr="00084572" w14:paraId="0E78D9EA" w14:textId="77777777" w:rsidTr="00084572">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3D75912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14.9% | 15.8% | 15.3% | 14.8% | 15.0%</w:t>
            </w:r>
          </w:p>
        </w:tc>
        <w:tc>
          <w:tcPr>
            <w:tcW w:w="809" w:type="pct"/>
            <w:tcBorders>
              <w:top w:val="nil"/>
              <w:left w:val="nil"/>
              <w:bottom w:val="single" w:sz="8" w:space="0" w:color="auto"/>
              <w:right w:val="single" w:sz="4" w:space="0" w:color="auto"/>
            </w:tcBorders>
            <w:shd w:val="clear" w:color="auto" w:fill="auto"/>
            <w:noWrap/>
            <w:vAlign w:val="center"/>
            <w:hideMark/>
          </w:tcPr>
          <w:p w14:paraId="624EAA75"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56%</w:t>
            </w:r>
          </w:p>
        </w:tc>
        <w:tc>
          <w:tcPr>
            <w:tcW w:w="756" w:type="pct"/>
            <w:tcBorders>
              <w:top w:val="nil"/>
              <w:left w:val="nil"/>
              <w:bottom w:val="single" w:sz="8" w:space="0" w:color="auto"/>
              <w:right w:val="single" w:sz="4" w:space="0" w:color="auto"/>
            </w:tcBorders>
            <w:shd w:val="clear" w:color="auto" w:fill="auto"/>
            <w:noWrap/>
            <w:vAlign w:val="center"/>
            <w:hideMark/>
          </w:tcPr>
          <w:p w14:paraId="7EEE3F2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37%</w:t>
            </w:r>
          </w:p>
        </w:tc>
        <w:tc>
          <w:tcPr>
            <w:tcW w:w="692" w:type="pct"/>
            <w:tcBorders>
              <w:top w:val="nil"/>
              <w:left w:val="nil"/>
              <w:bottom w:val="single" w:sz="8" w:space="0" w:color="auto"/>
              <w:right w:val="nil"/>
            </w:tcBorders>
            <w:shd w:val="clear" w:color="auto" w:fill="auto"/>
            <w:noWrap/>
            <w:vAlign w:val="center"/>
            <w:hideMark/>
          </w:tcPr>
          <w:p w14:paraId="14FA275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8%</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BC422D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0.0%</w:t>
            </w:r>
          </w:p>
        </w:tc>
      </w:tr>
      <w:tr w:rsidR="00084572" w:rsidRPr="00084572" w14:paraId="1D2245EB" w14:textId="77777777" w:rsidTr="00084572">
        <w:trPr>
          <w:trHeight w:val="20"/>
        </w:trPr>
        <w:tc>
          <w:tcPr>
            <w:tcW w:w="1376" w:type="pct"/>
            <w:tcBorders>
              <w:top w:val="nil"/>
              <w:left w:val="nil"/>
              <w:bottom w:val="nil"/>
              <w:right w:val="nil"/>
            </w:tcBorders>
            <w:shd w:val="clear" w:color="auto" w:fill="auto"/>
            <w:noWrap/>
            <w:vAlign w:val="center"/>
            <w:hideMark/>
          </w:tcPr>
          <w:p w14:paraId="4D4C90A4" w14:textId="77777777" w:rsidR="00084572" w:rsidRPr="00084572" w:rsidRDefault="00084572" w:rsidP="000845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D55CAFC"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F58CC23"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C9C2318"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0CFB3B65"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r>
      <w:tr w:rsidR="00084572" w:rsidRPr="00084572" w14:paraId="5E853AFD" w14:textId="77777777" w:rsidTr="000845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E11300"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3A2BD8B"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54E4F77"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84B7D7E"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31A2EE1"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Surplus Lines Insurers</w:t>
            </w:r>
          </w:p>
        </w:tc>
      </w:tr>
      <w:tr w:rsidR="00084572" w:rsidRPr="00084572" w14:paraId="0B452BC1" w14:textId="77777777" w:rsidTr="000845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3834E02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39 </w:t>
            </w:r>
          </w:p>
        </w:tc>
        <w:tc>
          <w:tcPr>
            <w:tcW w:w="809" w:type="pct"/>
            <w:tcBorders>
              <w:top w:val="nil"/>
              <w:left w:val="nil"/>
              <w:bottom w:val="single" w:sz="8" w:space="0" w:color="auto"/>
              <w:right w:val="single" w:sz="4" w:space="0" w:color="auto"/>
            </w:tcBorders>
            <w:shd w:val="clear" w:color="auto" w:fill="auto"/>
            <w:noWrap/>
            <w:vAlign w:val="center"/>
            <w:hideMark/>
          </w:tcPr>
          <w:p w14:paraId="5F888672"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28 </w:t>
            </w:r>
          </w:p>
        </w:tc>
        <w:tc>
          <w:tcPr>
            <w:tcW w:w="756" w:type="pct"/>
            <w:tcBorders>
              <w:top w:val="nil"/>
              <w:left w:val="nil"/>
              <w:bottom w:val="single" w:sz="8" w:space="0" w:color="auto"/>
              <w:right w:val="single" w:sz="4" w:space="0" w:color="auto"/>
            </w:tcBorders>
            <w:shd w:val="clear" w:color="auto" w:fill="auto"/>
            <w:noWrap/>
            <w:vAlign w:val="center"/>
            <w:hideMark/>
          </w:tcPr>
          <w:p w14:paraId="139A9F6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9 </w:t>
            </w:r>
          </w:p>
        </w:tc>
        <w:tc>
          <w:tcPr>
            <w:tcW w:w="692" w:type="pct"/>
            <w:tcBorders>
              <w:top w:val="nil"/>
              <w:left w:val="nil"/>
              <w:bottom w:val="single" w:sz="8" w:space="0" w:color="auto"/>
              <w:right w:val="single" w:sz="4" w:space="0" w:color="auto"/>
            </w:tcBorders>
            <w:shd w:val="clear" w:color="auto" w:fill="auto"/>
            <w:noWrap/>
            <w:vAlign w:val="center"/>
            <w:hideMark/>
          </w:tcPr>
          <w:p w14:paraId="2DE2F48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2 </w:t>
            </w:r>
          </w:p>
        </w:tc>
        <w:tc>
          <w:tcPr>
            <w:tcW w:w="1368" w:type="pct"/>
            <w:tcBorders>
              <w:top w:val="nil"/>
              <w:left w:val="nil"/>
              <w:bottom w:val="single" w:sz="8" w:space="0" w:color="auto"/>
              <w:right w:val="single" w:sz="8" w:space="0" w:color="auto"/>
            </w:tcBorders>
            <w:shd w:val="clear" w:color="auto" w:fill="auto"/>
            <w:noWrap/>
            <w:vAlign w:val="center"/>
            <w:hideMark/>
          </w:tcPr>
          <w:p w14:paraId="76CC00B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xml:space="preserve">1 </w:t>
            </w:r>
          </w:p>
        </w:tc>
      </w:tr>
      <w:tr w:rsidR="00084572" w:rsidRPr="00084572" w14:paraId="11D3221C" w14:textId="77777777" w:rsidTr="000845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7AC3D8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5C1BA5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41661F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9B909B6" w14:textId="77777777" w:rsidR="00084572" w:rsidRPr="00084572" w:rsidRDefault="00084572" w:rsidP="000845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AB661D0"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r>
      <w:tr w:rsidR="00084572" w:rsidRPr="00084572" w14:paraId="71945223" w14:textId="77777777" w:rsidTr="000845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BD052D4"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320673DF"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C97F85F"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D201D7E"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4184177"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 5-yr: Surplus Lines</w:t>
            </w:r>
          </w:p>
        </w:tc>
      </w:tr>
      <w:tr w:rsidR="00084572" w:rsidRPr="00084572" w14:paraId="73386D88" w14:textId="77777777" w:rsidTr="000845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21FF5B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18% | 10%</w:t>
            </w:r>
          </w:p>
        </w:tc>
        <w:tc>
          <w:tcPr>
            <w:tcW w:w="809" w:type="pct"/>
            <w:tcBorders>
              <w:top w:val="nil"/>
              <w:left w:val="nil"/>
              <w:bottom w:val="single" w:sz="8" w:space="0" w:color="auto"/>
              <w:right w:val="single" w:sz="4" w:space="0" w:color="auto"/>
            </w:tcBorders>
            <w:shd w:val="clear" w:color="auto" w:fill="auto"/>
            <w:noWrap/>
            <w:vAlign w:val="center"/>
            <w:hideMark/>
          </w:tcPr>
          <w:p w14:paraId="7F23123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15% | 9%</w:t>
            </w:r>
          </w:p>
        </w:tc>
        <w:tc>
          <w:tcPr>
            <w:tcW w:w="756" w:type="pct"/>
            <w:tcBorders>
              <w:top w:val="nil"/>
              <w:left w:val="nil"/>
              <w:bottom w:val="single" w:sz="8" w:space="0" w:color="auto"/>
              <w:right w:val="single" w:sz="4" w:space="0" w:color="auto"/>
            </w:tcBorders>
            <w:shd w:val="clear" w:color="auto" w:fill="auto"/>
            <w:noWrap/>
            <w:vAlign w:val="center"/>
            <w:hideMark/>
          </w:tcPr>
          <w:p w14:paraId="7F7F083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8% | 9%</w:t>
            </w:r>
          </w:p>
        </w:tc>
        <w:tc>
          <w:tcPr>
            <w:tcW w:w="692" w:type="pct"/>
            <w:tcBorders>
              <w:top w:val="nil"/>
              <w:left w:val="nil"/>
              <w:bottom w:val="single" w:sz="8" w:space="0" w:color="auto"/>
              <w:right w:val="single" w:sz="4" w:space="0" w:color="auto"/>
            </w:tcBorders>
            <w:shd w:val="clear" w:color="auto" w:fill="auto"/>
            <w:noWrap/>
            <w:vAlign w:val="center"/>
            <w:hideMark/>
          </w:tcPr>
          <w:p w14:paraId="476C3652"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207% | 29%</w:t>
            </w:r>
          </w:p>
        </w:tc>
        <w:tc>
          <w:tcPr>
            <w:tcW w:w="1368" w:type="pct"/>
            <w:tcBorders>
              <w:top w:val="nil"/>
              <w:left w:val="nil"/>
              <w:bottom w:val="single" w:sz="8" w:space="0" w:color="auto"/>
              <w:right w:val="single" w:sz="8" w:space="0" w:color="auto"/>
            </w:tcBorders>
            <w:shd w:val="clear" w:color="auto" w:fill="auto"/>
            <w:noWrap/>
            <w:vAlign w:val="center"/>
            <w:hideMark/>
          </w:tcPr>
          <w:p w14:paraId="1D6CD51D"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-93% | -54%</w:t>
            </w:r>
          </w:p>
        </w:tc>
      </w:tr>
      <w:tr w:rsidR="00084572" w:rsidRPr="00084572" w14:paraId="2FA93624" w14:textId="77777777" w:rsidTr="000845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6CEFCD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DC7408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003C5F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BCDD09E" w14:textId="77777777" w:rsidR="00084572" w:rsidRPr="00084572" w:rsidRDefault="00084572" w:rsidP="000845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51C93954"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r>
      <w:tr w:rsidR="00084572" w:rsidRPr="00084572" w14:paraId="6020C0BB" w14:textId="77777777" w:rsidTr="000845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8EC8C4" w14:textId="77777777" w:rsidR="00084572" w:rsidRPr="00084572" w:rsidRDefault="00084572" w:rsidP="00084572">
            <w:pPr>
              <w:spacing w:after="0" w:line="240" w:lineRule="auto"/>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45B8B7D5"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5A713BCC"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450FDDA5"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CB6E94C"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Largest Insurer in Group or "N/A"</w:t>
            </w:r>
          </w:p>
        </w:tc>
      </w:tr>
      <w:tr w:rsidR="00084572" w:rsidRPr="00084572" w14:paraId="12D8A3E8"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638EA1A5"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71DC1D5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$155,727,000</w:t>
            </w:r>
          </w:p>
        </w:tc>
        <w:tc>
          <w:tcPr>
            <w:tcW w:w="756" w:type="pct"/>
            <w:tcBorders>
              <w:top w:val="nil"/>
              <w:left w:val="nil"/>
              <w:bottom w:val="nil"/>
              <w:right w:val="nil"/>
            </w:tcBorders>
            <w:shd w:val="clear" w:color="auto" w:fill="auto"/>
            <w:noWrap/>
            <w:vAlign w:val="bottom"/>
            <w:hideMark/>
          </w:tcPr>
          <w:p w14:paraId="245F849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62% | 90%</w:t>
            </w:r>
          </w:p>
        </w:tc>
        <w:tc>
          <w:tcPr>
            <w:tcW w:w="692" w:type="pct"/>
            <w:tcBorders>
              <w:top w:val="nil"/>
              <w:left w:val="nil"/>
              <w:bottom w:val="nil"/>
              <w:right w:val="nil"/>
            </w:tcBorders>
            <w:shd w:val="clear" w:color="auto" w:fill="auto"/>
            <w:noWrap/>
            <w:vAlign w:val="bottom"/>
            <w:hideMark/>
          </w:tcPr>
          <w:p w14:paraId="7F6EDFA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22% | 15%</w:t>
            </w:r>
          </w:p>
        </w:tc>
        <w:tc>
          <w:tcPr>
            <w:tcW w:w="1368" w:type="pct"/>
            <w:tcBorders>
              <w:top w:val="nil"/>
              <w:left w:val="nil"/>
              <w:bottom w:val="nil"/>
              <w:right w:val="single" w:sz="8" w:space="0" w:color="auto"/>
            </w:tcBorders>
            <w:shd w:val="clear" w:color="auto" w:fill="auto"/>
            <w:noWrap/>
            <w:vAlign w:val="bottom"/>
            <w:hideMark/>
          </w:tcPr>
          <w:p w14:paraId="5B88315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4329B9CE"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1C14A698"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 Bureau Property &amp; Casualty Group (G)</w:t>
            </w:r>
          </w:p>
        </w:tc>
        <w:tc>
          <w:tcPr>
            <w:tcW w:w="809" w:type="pct"/>
            <w:tcBorders>
              <w:top w:val="nil"/>
              <w:left w:val="nil"/>
              <w:bottom w:val="nil"/>
              <w:right w:val="nil"/>
            </w:tcBorders>
            <w:shd w:val="clear" w:color="auto" w:fill="auto"/>
            <w:noWrap/>
            <w:vAlign w:val="bottom"/>
            <w:hideMark/>
          </w:tcPr>
          <w:p w14:paraId="5F47C83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$90,081,000</w:t>
            </w:r>
          </w:p>
        </w:tc>
        <w:tc>
          <w:tcPr>
            <w:tcW w:w="756" w:type="pct"/>
            <w:tcBorders>
              <w:top w:val="nil"/>
              <w:left w:val="nil"/>
              <w:bottom w:val="nil"/>
              <w:right w:val="nil"/>
            </w:tcBorders>
            <w:shd w:val="clear" w:color="auto" w:fill="auto"/>
            <w:noWrap/>
            <w:vAlign w:val="bottom"/>
            <w:hideMark/>
          </w:tcPr>
          <w:p w14:paraId="5FD9E71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74% | 104%</w:t>
            </w:r>
          </w:p>
        </w:tc>
        <w:tc>
          <w:tcPr>
            <w:tcW w:w="692" w:type="pct"/>
            <w:tcBorders>
              <w:top w:val="nil"/>
              <w:left w:val="nil"/>
              <w:bottom w:val="nil"/>
              <w:right w:val="nil"/>
            </w:tcBorders>
            <w:shd w:val="clear" w:color="auto" w:fill="auto"/>
            <w:noWrap/>
            <w:vAlign w:val="bottom"/>
            <w:hideMark/>
          </w:tcPr>
          <w:p w14:paraId="45840F4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23% | 16%</w:t>
            </w:r>
          </w:p>
        </w:tc>
        <w:tc>
          <w:tcPr>
            <w:tcW w:w="1368" w:type="pct"/>
            <w:tcBorders>
              <w:top w:val="nil"/>
              <w:left w:val="nil"/>
              <w:bottom w:val="nil"/>
              <w:right w:val="single" w:sz="8" w:space="0" w:color="auto"/>
            </w:tcBorders>
            <w:shd w:val="clear" w:color="auto" w:fill="auto"/>
            <w:noWrap/>
            <w:vAlign w:val="bottom"/>
            <w:hideMark/>
          </w:tcPr>
          <w:p w14:paraId="764B55D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 Bureau Property &amp; Casualty Ins Co</w:t>
            </w:r>
          </w:p>
        </w:tc>
      </w:tr>
      <w:tr w:rsidR="00084572" w:rsidRPr="00084572" w14:paraId="5977BEB6"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32C9E86E"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06E6A09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$34,118,000</w:t>
            </w:r>
          </w:p>
        </w:tc>
        <w:tc>
          <w:tcPr>
            <w:tcW w:w="756" w:type="pct"/>
            <w:tcBorders>
              <w:top w:val="nil"/>
              <w:left w:val="nil"/>
              <w:bottom w:val="nil"/>
              <w:right w:val="nil"/>
            </w:tcBorders>
            <w:shd w:val="clear" w:color="auto" w:fill="auto"/>
            <w:noWrap/>
            <w:vAlign w:val="bottom"/>
            <w:hideMark/>
          </w:tcPr>
          <w:p w14:paraId="58AAEE5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52% | 83%</w:t>
            </w:r>
          </w:p>
        </w:tc>
        <w:tc>
          <w:tcPr>
            <w:tcW w:w="692" w:type="pct"/>
            <w:tcBorders>
              <w:top w:val="nil"/>
              <w:left w:val="nil"/>
              <w:bottom w:val="nil"/>
              <w:right w:val="nil"/>
            </w:tcBorders>
            <w:shd w:val="clear" w:color="auto" w:fill="auto"/>
            <w:noWrap/>
            <w:vAlign w:val="bottom"/>
            <w:hideMark/>
          </w:tcPr>
          <w:p w14:paraId="308719C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9% | 16%</w:t>
            </w:r>
          </w:p>
        </w:tc>
        <w:tc>
          <w:tcPr>
            <w:tcW w:w="1368" w:type="pct"/>
            <w:tcBorders>
              <w:top w:val="nil"/>
              <w:left w:val="nil"/>
              <w:bottom w:val="nil"/>
              <w:right w:val="single" w:sz="8" w:space="0" w:color="auto"/>
            </w:tcBorders>
            <w:shd w:val="clear" w:color="auto" w:fill="auto"/>
            <w:noWrap/>
            <w:vAlign w:val="bottom"/>
            <w:hideMark/>
          </w:tcPr>
          <w:p w14:paraId="49F5101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Agribusiness Insurance Co</w:t>
            </w:r>
          </w:p>
        </w:tc>
      </w:tr>
      <w:tr w:rsidR="00084572" w:rsidRPr="00084572" w14:paraId="00277826"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61DC4354"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5A0FC6F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$29,647,000</w:t>
            </w:r>
          </w:p>
        </w:tc>
        <w:tc>
          <w:tcPr>
            <w:tcW w:w="756" w:type="pct"/>
            <w:tcBorders>
              <w:top w:val="nil"/>
              <w:left w:val="nil"/>
              <w:bottom w:val="nil"/>
              <w:right w:val="nil"/>
            </w:tcBorders>
            <w:shd w:val="clear" w:color="auto" w:fill="auto"/>
            <w:noWrap/>
            <w:vAlign w:val="bottom"/>
            <w:hideMark/>
          </w:tcPr>
          <w:p w14:paraId="2A51606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54% | 78%</w:t>
            </w:r>
          </w:p>
        </w:tc>
        <w:tc>
          <w:tcPr>
            <w:tcW w:w="692" w:type="pct"/>
            <w:tcBorders>
              <w:top w:val="nil"/>
              <w:left w:val="nil"/>
              <w:bottom w:val="nil"/>
              <w:right w:val="nil"/>
            </w:tcBorders>
            <w:shd w:val="clear" w:color="auto" w:fill="auto"/>
            <w:noWrap/>
            <w:vAlign w:val="bottom"/>
            <w:hideMark/>
          </w:tcPr>
          <w:p w14:paraId="0EEB30E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 | 11%</w:t>
            </w:r>
          </w:p>
        </w:tc>
        <w:tc>
          <w:tcPr>
            <w:tcW w:w="1368" w:type="pct"/>
            <w:tcBorders>
              <w:top w:val="nil"/>
              <w:left w:val="nil"/>
              <w:bottom w:val="nil"/>
              <w:right w:val="single" w:sz="8" w:space="0" w:color="auto"/>
            </w:tcBorders>
            <w:shd w:val="clear" w:color="auto" w:fill="auto"/>
            <w:noWrap/>
            <w:vAlign w:val="bottom"/>
            <w:hideMark/>
          </w:tcPr>
          <w:p w14:paraId="6FBEA75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State Farm Fire and Casualty Company</w:t>
            </w:r>
          </w:p>
        </w:tc>
      </w:tr>
      <w:tr w:rsidR="00084572" w:rsidRPr="00084572" w14:paraId="7007DF29"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053909DF"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North Star Companies (G)</w:t>
            </w:r>
          </w:p>
        </w:tc>
        <w:tc>
          <w:tcPr>
            <w:tcW w:w="809" w:type="pct"/>
            <w:tcBorders>
              <w:top w:val="nil"/>
              <w:left w:val="nil"/>
              <w:bottom w:val="nil"/>
              <w:right w:val="nil"/>
            </w:tcBorders>
            <w:shd w:val="clear" w:color="auto" w:fill="auto"/>
            <w:noWrap/>
            <w:vAlign w:val="bottom"/>
            <w:hideMark/>
          </w:tcPr>
          <w:p w14:paraId="783C6F1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$20,508,000</w:t>
            </w:r>
          </w:p>
        </w:tc>
        <w:tc>
          <w:tcPr>
            <w:tcW w:w="756" w:type="pct"/>
            <w:tcBorders>
              <w:top w:val="nil"/>
              <w:left w:val="nil"/>
              <w:bottom w:val="nil"/>
              <w:right w:val="nil"/>
            </w:tcBorders>
            <w:shd w:val="clear" w:color="auto" w:fill="auto"/>
            <w:noWrap/>
            <w:vAlign w:val="bottom"/>
            <w:hideMark/>
          </w:tcPr>
          <w:p w14:paraId="417F1E6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52% | 75%</w:t>
            </w:r>
          </w:p>
        </w:tc>
        <w:tc>
          <w:tcPr>
            <w:tcW w:w="692" w:type="pct"/>
            <w:tcBorders>
              <w:top w:val="nil"/>
              <w:left w:val="nil"/>
              <w:bottom w:val="nil"/>
              <w:right w:val="nil"/>
            </w:tcBorders>
            <w:shd w:val="clear" w:color="auto" w:fill="auto"/>
            <w:noWrap/>
            <w:vAlign w:val="bottom"/>
            <w:hideMark/>
          </w:tcPr>
          <w:p w14:paraId="44BE6D4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23% | 15%</w:t>
            </w:r>
          </w:p>
        </w:tc>
        <w:tc>
          <w:tcPr>
            <w:tcW w:w="1368" w:type="pct"/>
            <w:tcBorders>
              <w:top w:val="nil"/>
              <w:left w:val="nil"/>
              <w:bottom w:val="nil"/>
              <w:right w:val="single" w:sz="8" w:space="0" w:color="auto"/>
            </w:tcBorders>
            <w:shd w:val="clear" w:color="auto" w:fill="auto"/>
            <w:noWrap/>
            <w:vAlign w:val="bottom"/>
            <w:hideMark/>
          </w:tcPr>
          <w:p w14:paraId="5873DD9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North Star Mutual Insurance Company</w:t>
            </w:r>
          </w:p>
        </w:tc>
      </w:tr>
      <w:tr w:rsidR="00084572" w:rsidRPr="00084572" w14:paraId="4B8227A1" w14:textId="77777777" w:rsidTr="000845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9091FC7"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6E15071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$363,155,000</w:t>
            </w:r>
          </w:p>
        </w:tc>
        <w:tc>
          <w:tcPr>
            <w:tcW w:w="756" w:type="pct"/>
            <w:tcBorders>
              <w:top w:val="nil"/>
              <w:left w:val="nil"/>
              <w:bottom w:val="single" w:sz="8" w:space="0" w:color="auto"/>
              <w:right w:val="nil"/>
            </w:tcBorders>
            <w:shd w:val="clear" w:color="auto" w:fill="auto"/>
            <w:noWrap/>
            <w:vAlign w:val="bottom"/>
            <w:hideMark/>
          </w:tcPr>
          <w:p w14:paraId="37BE93B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62% | 91%</w:t>
            </w:r>
          </w:p>
        </w:tc>
        <w:tc>
          <w:tcPr>
            <w:tcW w:w="692" w:type="pct"/>
            <w:tcBorders>
              <w:top w:val="nil"/>
              <w:left w:val="nil"/>
              <w:bottom w:val="single" w:sz="8" w:space="0" w:color="auto"/>
              <w:right w:val="nil"/>
            </w:tcBorders>
            <w:shd w:val="clear" w:color="auto" w:fill="auto"/>
            <w:noWrap/>
            <w:vAlign w:val="bottom"/>
            <w:hideMark/>
          </w:tcPr>
          <w:p w14:paraId="2535A58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18% | 15%</w:t>
            </w:r>
          </w:p>
        </w:tc>
        <w:tc>
          <w:tcPr>
            <w:tcW w:w="1368" w:type="pct"/>
            <w:tcBorders>
              <w:top w:val="nil"/>
              <w:left w:val="nil"/>
              <w:bottom w:val="single" w:sz="8" w:space="0" w:color="auto"/>
              <w:right w:val="single" w:sz="8" w:space="0" w:color="auto"/>
            </w:tcBorders>
            <w:shd w:val="clear" w:color="auto" w:fill="auto"/>
            <w:noWrap/>
            <w:vAlign w:val="bottom"/>
            <w:hideMark/>
          </w:tcPr>
          <w:p w14:paraId="161C01E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455E4DAC" w14:textId="77777777" w:rsidTr="00084572">
        <w:trPr>
          <w:trHeight w:val="20"/>
        </w:trPr>
        <w:tc>
          <w:tcPr>
            <w:tcW w:w="1376" w:type="pct"/>
            <w:tcBorders>
              <w:top w:val="nil"/>
              <w:left w:val="nil"/>
              <w:bottom w:val="nil"/>
              <w:right w:val="nil"/>
            </w:tcBorders>
            <w:shd w:val="clear" w:color="auto" w:fill="auto"/>
            <w:noWrap/>
            <w:vAlign w:val="bottom"/>
            <w:hideMark/>
          </w:tcPr>
          <w:p w14:paraId="5B37191D" w14:textId="77777777" w:rsidR="00084572" w:rsidRPr="00084572" w:rsidRDefault="00084572" w:rsidP="000845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6BCB4E44" w14:textId="77777777" w:rsidR="00084572" w:rsidRPr="00084572" w:rsidRDefault="00084572" w:rsidP="00084572">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718673A5"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4E0F8557"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447B32F2" w14:textId="77777777" w:rsidR="00084572" w:rsidRPr="00084572" w:rsidRDefault="00084572" w:rsidP="00084572">
            <w:pPr>
              <w:spacing w:after="0" w:line="240" w:lineRule="auto"/>
              <w:jc w:val="center"/>
              <w:rPr>
                <w:rFonts w:ascii="Times New Roman" w:eastAsia="Times New Roman" w:hAnsi="Times New Roman" w:cs="Times New Roman"/>
                <w:sz w:val="12"/>
                <w:szCs w:val="12"/>
              </w:rPr>
            </w:pPr>
          </w:p>
        </w:tc>
      </w:tr>
      <w:tr w:rsidR="00084572" w:rsidRPr="00084572" w14:paraId="0DB32A64" w14:textId="77777777" w:rsidTr="00084572">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DD69E91"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3D8E0DC6"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77A10F78"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2D6E006B"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7012C44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$155,727,000</w:t>
            </w:r>
          </w:p>
        </w:tc>
        <w:tc>
          <w:tcPr>
            <w:tcW w:w="756" w:type="pct"/>
            <w:tcBorders>
              <w:top w:val="nil"/>
              <w:left w:val="nil"/>
              <w:bottom w:val="nil"/>
              <w:right w:val="nil"/>
            </w:tcBorders>
            <w:shd w:val="clear" w:color="auto" w:fill="auto"/>
            <w:noWrap/>
            <w:vAlign w:val="bottom"/>
            <w:hideMark/>
          </w:tcPr>
          <w:p w14:paraId="1B01264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62% | 90%</w:t>
            </w:r>
          </w:p>
        </w:tc>
        <w:tc>
          <w:tcPr>
            <w:tcW w:w="692" w:type="pct"/>
            <w:tcBorders>
              <w:top w:val="nil"/>
              <w:left w:val="nil"/>
              <w:bottom w:val="nil"/>
              <w:right w:val="nil"/>
            </w:tcBorders>
            <w:shd w:val="clear" w:color="auto" w:fill="auto"/>
            <w:noWrap/>
            <w:vAlign w:val="bottom"/>
            <w:hideMark/>
          </w:tcPr>
          <w:p w14:paraId="1626FC2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22% | 15%</w:t>
            </w:r>
          </w:p>
        </w:tc>
        <w:tc>
          <w:tcPr>
            <w:tcW w:w="1368" w:type="pct"/>
            <w:tcBorders>
              <w:top w:val="nil"/>
              <w:left w:val="nil"/>
              <w:bottom w:val="nil"/>
              <w:right w:val="single" w:sz="8" w:space="0" w:color="auto"/>
            </w:tcBorders>
            <w:shd w:val="clear" w:color="auto" w:fill="auto"/>
            <w:noWrap/>
            <w:vAlign w:val="bottom"/>
            <w:hideMark/>
          </w:tcPr>
          <w:p w14:paraId="70A4A6D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1E894B79"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78DB638E"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North Star Mutual Insurance Company</w:t>
            </w:r>
          </w:p>
        </w:tc>
        <w:tc>
          <w:tcPr>
            <w:tcW w:w="809" w:type="pct"/>
            <w:tcBorders>
              <w:top w:val="nil"/>
              <w:left w:val="nil"/>
              <w:bottom w:val="nil"/>
              <w:right w:val="nil"/>
            </w:tcBorders>
            <w:shd w:val="clear" w:color="auto" w:fill="auto"/>
            <w:noWrap/>
            <w:vAlign w:val="bottom"/>
            <w:hideMark/>
          </w:tcPr>
          <w:p w14:paraId="13872D42"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$20,508,000</w:t>
            </w:r>
          </w:p>
        </w:tc>
        <w:tc>
          <w:tcPr>
            <w:tcW w:w="756" w:type="pct"/>
            <w:tcBorders>
              <w:top w:val="nil"/>
              <w:left w:val="nil"/>
              <w:bottom w:val="nil"/>
              <w:right w:val="nil"/>
            </w:tcBorders>
            <w:shd w:val="clear" w:color="auto" w:fill="auto"/>
            <w:noWrap/>
            <w:vAlign w:val="bottom"/>
            <w:hideMark/>
          </w:tcPr>
          <w:p w14:paraId="43DFFB6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52% | 75%</w:t>
            </w:r>
          </w:p>
        </w:tc>
        <w:tc>
          <w:tcPr>
            <w:tcW w:w="692" w:type="pct"/>
            <w:tcBorders>
              <w:top w:val="nil"/>
              <w:left w:val="nil"/>
              <w:bottom w:val="nil"/>
              <w:right w:val="nil"/>
            </w:tcBorders>
            <w:shd w:val="clear" w:color="auto" w:fill="auto"/>
            <w:noWrap/>
            <w:vAlign w:val="bottom"/>
            <w:hideMark/>
          </w:tcPr>
          <w:p w14:paraId="02BC10E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23% | 15%</w:t>
            </w:r>
          </w:p>
        </w:tc>
        <w:tc>
          <w:tcPr>
            <w:tcW w:w="1368" w:type="pct"/>
            <w:tcBorders>
              <w:top w:val="nil"/>
              <w:left w:val="nil"/>
              <w:bottom w:val="nil"/>
              <w:right w:val="single" w:sz="8" w:space="0" w:color="auto"/>
            </w:tcBorders>
            <w:shd w:val="clear" w:color="auto" w:fill="auto"/>
            <w:noWrap/>
            <w:vAlign w:val="bottom"/>
            <w:hideMark/>
          </w:tcPr>
          <w:p w14:paraId="03E25FF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North Star Companies</w:t>
            </w:r>
          </w:p>
        </w:tc>
      </w:tr>
      <w:tr w:rsidR="00084572" w:rsidRPr="00084572" w14:paraId="7E24BE3F"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14213445"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Battle Creek Mutual Insurance Company</w:t>
            </w:r>
          </w:p>
        </w:tc>
        <w:tc>
          <w:tcPr>
            <w:tcW w:w="809" w:type="pct"/>
            <w:tcBorders>
              <w:top w:val="nil"/>
              <w:left w:val="nil"/>
              <w:bottom w:val="nil"/>
              <w:right w:val="nil"/>
            </w:tcBorders>
            <w:shd w:val="clear" w:color="auto" w:fill="auto"/>
            <w:noWrap/>
            <w:vAlign w:val="bottom"/>
            <w:hideMark/>
          </w:tcPr>
          <w:p w14:paraId="58DF050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$7,535,000</w:t>
            </w:r>
          </w:p>
        </w:tc>
        <w:tc>
          <w:tcPr>
            <w:tcW w:w="756" w:type="pct"/>
            <w:tcBorders>
              <w:top w:val="nil"/>
              <w:left w:val="nil"/>
              <w:bottom w:val="nil"/>
              <w:right w:val="nil"/>
            </w:tcBorders>
            <w:shd w:val="clear" w:color="auto" w:fill="auto"/>
            <w:noWrap/>
            <w:vAlign w:val="bottom"/>
            <w:hideMark/>
          </w:tcPr>
          <w:p w14:paraId="7ED1E54D"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33% | 52%</w:t>
            </w:r>
          </w:p>
        </w:tc>
        <w:tc>
          <w:tcPr>
            <w:tcW w:w="692" w:type="pct"/>
            <w:tcBorders>
              <w:top w:val="nil"/>
              <w:left w:val="nil"/>
              <w:bottom w:val="nil"/>
              <w:right w:val="nil"/>
            </w:tcBorders>
            <w:shd w:val="clear" w:color="auto" w:fill="auto"/>
            <w:noWrap/>
            <w:vAlign w:val="bottom"/>
            <w:hideMark/>
          </w:tcPr>
          <w:p w14:paraId="5556C33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13% | 16%</w:t>
            </w:r>
          </w:p>
        </w:tc>
        <w:tc>
          <w:tcPr>
            <w:tcW w:w="1368" w:type="pct"/>
            <w:tcBorders>
              <w:top w:val="nil"/>
              <w:left w:val="nil"/>
              <w:bottom w:val="nil"/>
              <w:right w:val="single" w:sz="8" w:space="0" w:color="auto"/>
            </w:tcBorders>
            <w:shd w:val="clear" w:color="auto" w:fill="auto"/>
            <w:noWrap/>
            <w:vAlign w:val="bottom"/>
            <w:hideMark/>
          </w:tcPr>
          <w:p w14:paraId="7C8B115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Nodak Insurance Group</w:t>
            </w:r>
          </w:p>
        </w:tc>
      </w:tr>
      <w:tr w:rsidR="00084572" w:rsidRPr="00084572" w14:paraId="298A371F"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62A3651B"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Farmers Alliance Mutual Insurance Co</w:t>
            </w:r>
          </w:p>
        </w:tc>
        <w:tc>
          <w:tcPr>
            <w:tcW w:w="809" w:type="pct"/>
            <w:tcBorders>
              <w:top w:val="nil"/>
              <w:left w:val="nil"/>
              <w:bottom w:val="nil"/>
              <w:right w:val="nil"/>
            </w:tcBorders>
            <w:shd w:val="clear" w:color="auto" w:fill="auto"/>
            <w:noWrap/>
            <w:vAlign w:val="bottom"/>
            <w:hideMark/>
          </w:tcPr>
          <w:p w14:paraId="316A9E2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$6,757,000</w:t>
            </w:r>
          </w:p>
        </w:tc>
        <w:tc>
          <w:tcPr>
            <w:tcW w:w="756" w:type="pct"/>
            <w:tcBorders>
              <w:top w:val="nil"/>
              <w:left w:val="nil"/>
              <w:bottom w:val="nil"/>
              <w:right w:val="nil"/>
            </w:tcBorders>
            <w:shd w:val="clear" w:color="auto" w:fill="auto"/>
            <w:noWrap/>
            <w:vAlign w:val="bottom"/>
            <w:hideMark/>
          </w:tcPr>
          <w:p w14:paraId="6241A30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88% | 120%</w:t>
            </w:r>
          </w:p>
        </w:tc>
        <w:tc>
          <w:tcPr>
            <w:tcW w:w="692" w:type="pct"/>
            <w:tcBorders>
              <w:top w:val="nil"/>
              <w:left w:val="nil"/>
              <w:bottom w:val="nil"/>
              <w:right w:val="nil"/>
            </w:tcBorders>
            <w:shd w:val="clear" w:color="auto" w:fill="auto"/>
            <w:noWrap/>
            <w:vAlign w:val="bottom"/>
            <w:hideMark/>
          </w:tcPr>
          <w:p w14:paraId="0B18C04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11% | 16%</w:t>
            </w:r>
          </w:p>
        </w:tc>
        <w:tc>
          <w:tcPr>
            <w:tcW w:w="1368" w:type="pct"/>
            <w:tcBorders>
              <w:top w:val="nil"/>
              <w:left w:val="nil"/>
              <w:bottom w:val="nil"/>
              <w:right w:val="single" w:sz="8" w:space="0" w:color="auto"/>
            </w:tcBorders>
            <w:shd w:val="clear" w:color="auto" w:fill="auto"/>
            <w:noWrap/>
            <w:vAlign w:val="bottom"/>
            <w:hideMark/>
          </w:tcPr>
          <w:p w14:paraId="4F95311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Farmers Alliance Companies</w:t>
            </w:r>
          </w:p>
        </w:tc>
      </w:tr>
      <w:tr w:rsidR="00084572" w:rsidRPr="00084572" w14:paraId="3AF96BB0"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36717754"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AMCO Insurance Company</w:t>
            </w:r>
          </w:p>
        </w:tc>
        <w:tc>
          <w:tcPr>
            <w:tcW w:w="809" w:type="pct"/>
            <w:tcBorders>
              <w:top w:val="nil"/>
              <w:left w:val="nil"/>
              <w:bottom w:val="nil"/>
              <w:right w:val="nil"/>
            </w:tcBorders>
            <w:shd w:val="clear" w:color="auto" w:fill="auto"/>
            <w:noWrap/>
            <w:vAlign w:val="bottom"/>
            <w:hideMark/>
          </w:tcPr>
          <w:p w14:paraId="39FBADE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$3,513,000</w:t>
            </w:r>
          </w:p>
        </w:tc>
        <w:tc>
          <w:tcPr>
            <w:tcW w:w="756" w:type="pct"/>
            <w:tcBorders>
              <w:top w:val="nil"/>
              <w:left w:val="nil"/>
              <w:bottom w:val="nil"/>
              <w:right w:val="nil"/>
            </w:tcBorders>
            <w:shd w:val="clear" w:color="auto" w:fill="auto"/>
            <w:noWrap/>
            <w:vAlign w:val="bottom"/>
            <w:hideMark/>
          </w:tcPr>
          <w:p w14:paraId="074B4F56"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20% | 32%</w:t>
            </w:r>
          </w:p>
        </w:tc>
        <w:tc>
          <w:tcPr>
            <w:tcW w:w="692" w:type="pct"/>
            <w:tcBorders>
              <w:top w:val="nil"/>
              <w:left w:val="nil"/>
              <w:bottom w:val="nil"/>
              <w:right w:val="nil"/>
            </w:tcBorders>
            <w:shd w:val="clear" w:color="auto" w:fill="auto"/>
            <w:noWrap/>
            <w:vAlign w:val="bottom"/>
            <w:hideMark/>
          </w:tcPr>
          <w:p w14:paraId="6F2F569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-64% | 11%</w:t>
            </w:r>
          </w:p>
        </w:tc>
        <w:tc>
          <w:tcPr>
            <w:tcW w:w="1368" w:type="pct"/>
            <w:tcBorders>
              <w:top w:val="nil"/>
              <w:left w:val="nil"/>
              <w:bottom w:val="nil"/>
              <w:right w:val="single" w:sz="8" w:space="0" w:color="auto"/>
            </w:tcBorders>
            <w:shd w:val="clear" w:color="auto" w:fill="auto"/>
            <w:noWrap/>
            <w:vAlign w:val="bottom"/>
            <w:hideMark/>
          </w:tcPr>
          <w:p w14:paraId="061A534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Property &amp; Casualty Group</w:t>
            </w:r>
          </w:p>
        </w:tc>
      </w:tr>
      <w:tr w:rsidR="00084572" w:rsidRPr="00084572" w14:paraId="04A3E8AA" w14:textId="77777777" w:rsidTr="000845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DA50ED1"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0360D2B"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5DB2DE77"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1F218485"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Markel Insurance Company</w:t>
            </w:r>
          </w:p>
        </w:tc>
        <w:tc>
          <w:tcPr>
            <w:tcW w:w="809" w:type="pct"/>
            <w:tcBorders>
              <w:top w:val="nil"/>
              <w:left w:val="nil"/>
              <w:bottom w:val="nil"/>
              <w:right w:val="nil"/>
            </w:tcBorders>
            <w:shd w:val="clear" w:color="auto" w:fill="auto"/>
            <w:noWrap/>
            <w:vAlign w:val="bottom"/>
            <w:hideMark/>
          </w:tcPr>
          <w:p w14:paraId="63E5B616"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$215,000</w:t>
            </w:r>
          </w:p>
        </w:tc>
        <w:tc>
          <w:tcPr>
            <w:tcW w:w="756" w:type="pct"/>
            <w:tcBorders>
              <w:top w:val="nil"/>
              <w:left w:val="nil"/>
              <w:bottom w:val="nil"/>
              <w:right w:val="nil"/>
            </w:tcBorders>
            <w:shd w:val="clear" w:color="auto" w:fill="auto"/>
            <w:noWrap/>
            <w:vAlign w:val="bottom"/>
            <w:hideMark/>
          </w:tcPr>
          <w:p w14:paraId="7E8746AD"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93% | 118%</w:t>
            </w:r>
          </w:p>
        </w:tc>
        <w:tc>
          <w:tcPr>
            <w:tcW w:w="692" w:type="pct"/>
            <w:tcBorders>
              <w:top w:val="nil"/>
              <w:left w:val="nil"/>
              <w:bottom w:val="nil"/>
              <w:right w:val="nil"/>
            </w:tcBorders>
            <w:shd w:val="clear" w:color="auto" w:fill="auto"/>
            <w:noWrap/>
            <w:vAlign w:val="bottom"/>
            <w:hideMark/>
          </w:tcPr>
          <w:p w14:paraId="26AF4F2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 | 9%</w:t>
            </w:r>
          </w:p>
        </w:tc>
        <w:tc>
          <w:tcPr>
            <w:tcW w:w="1368" w:type="pct"/>
            <w:tcBorders>
              <w:top w:val="nil"/>
              <w:left w:val="nil"/>
              <w:bottom w:val="nil"/>
              <w:right w:val="single" w:sz="8" w:space="0" w:color="auto"/>
            </w:tcBorders>
            <w:shd w:val="clear" w:color="auto" w:fill="auto"/>
            <w:noWrap/>
            <w:vAlign w:val="bottom"/>
            <w:hideMark/>
          </w:tcPr>
          <w:p w14:paraId="2E7BC7F5"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Markel Insurance Group</w:t>
            </w:r>
          </w:p>
        </w:tc>
      </w:tr>
      <w:tr w:rsidR="00084572" w:rsidRPr="00084572" w14:paraId="4FF845BF"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320D5A9E"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American Reliable Insurance Company</w:t>
            </w:r>
          </w:p>
        </w:tc>
        <w:tc>
          <w:tcPr>
            <w:tcW w:w="809" w:type="pct"/>
            <w:tcBorders>
              <w:top w:val="nil"/>
              <w:left w:val="nil"/>
              <w:bottom w:val="nil"/>
              <w:right w:val="nil"/>
            </w:tcBorders>
            <w:shd w:val="clear" w:color="auto" w:fill="auto"/>
            <w:noWrap/>
            <w:vAlign w:val="bottom"/>
            <w:hideMark/>
          </w:tcPr>
          <w:p w14:paraId="455A1BA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$148,000</w:t>
            </w:r>
          </w:p>
        </w:tc>
        <w:tc>
          <w:tcPr>
            <w:tcW w:w="756" w:type="pct"/>
            <w:tcBorders>
              <w:top w:val="nil"/>
              <w:left w:val="nil"/>
              <w:bottom w:val="nil"/>
              <w:right w:val="nil"/>
            </w:tcBorders>
            <w:shd w:val="clear" w:color="auto" w:fill="auto"/>
            <w:noWrap/>
            <w:vAlign w:val="bottom"/>
            <w:hideMark/>
          </w:tcPr>
          <w:p w14:paraId="2CE33DE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9% | 40%</w:t>
            </w:r>
          </w:p>
        </w:tc>
        <w:tc>
          <w:tcPr>
            <w:tcW w:w="692" w:type="pct"/>
            <w:tcBorders>
              <w:top w:val="nil"/>
              <w:left w:val="nil"/>
              <w:bottom w:val="nil"/>
              <w:right w:val="nil"/>
            </w:tcBorders>
            <w:shd w:val="clear" w:color="auto" w:fill="auto"/>
            <w:noWrap/>
            <w:vAlign w:val="bottom"/>
            <w:hideMark/>
          </w:tcPr>
          <w:p w14:paraId="24CB23F5"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 | 21%</w:t>
            </w:r>
          </w:p>
        </w:tc>
        <w:tc>
          <w:tcPr>
            <w:tcW w:w="1368" w:type="pct"/>
            <w:tcBorders>
              <w:top w:val="nil"/>
              <w:left w:val="nil"/>
              <w:bottom w:val="nil"/>
              <w:right w:val="single" w:sz="8" w:space="0" w:color="auto"/>
            </w:tcBorders>
            <w:shd w:val="clear" w:color="auto" w:fill="auto"/>
            <w:noWrap/>
            <w:vAlign w:val="bottom"/>
            <w:hideMark/>
          </w:tcPr>
          <w:p w14:paraId="202F41B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ECM Group</w:t>
            </w:r>
          </w:p>
        </w:tc>
      </w:tr>
      <w:tr w:rsidR="00084572" w:rsidRPr="00084572" w14:paraId="4C6B32BC"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02988270"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FD0B23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7450E1C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DF2C0A6"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4D5780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4C4A5B93" w14:textId="77777777" w:rsidTr="000845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7862FFC"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1EBC0A6"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5D600D1F"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5BA7E3E1"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52DE188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$84,997,000</w:t>
            </w:r>
          </w:p>
        </w:tc>
        <w:tc>
          <w:tcPr>
            <w:tcW w:w="756" w:type="pct"/>
            <w:tcBorders>
              <w:top w:val="nil"/>
              <w:left w:val="nil"/>
              <w:bottom w:val="nil"/>
              <w:right w:val="nil"/>
            </w:tcBorders>
            <w:shd w:val="clear" w:color="auto" w:fill="auto"/>
            <w:noWrap/>
            <w:vAlign w:val="bottom"/>
            <w:hideMark/>
          </w:tcPr>
          <w:p w14:paraId="2D602BE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74% | 106%</w:t>
            </w:r>
          </w:p>
        </w:tc>
        <w:tc>
          <w:tcPr>
            <w:tcW w:w="692" w:type="pct"/>
            <w:tcBorders>
              <w:top w:val="nil"/>
              <w:left w:val="nil"/>
              <w:bottom w:val="nil"/>
              <w:right w:val="nil"/>
            </w:tcBorders>
            <w:shd w:val="clear" w:color="auto" w:fill="auto"/>
            <w:noWrap/>
            <w:vAlign w:val="bottom"/>
            <w:hideMark/>
          </w:tcPr>
          <w:p w14:paraId="5D80A7C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22% | 16%</w:t>
            </w:r>
          </w:p>
        </w:tc>
        <w:tc>
          <w:tcPr>
            <w:tcW w:w="1368" w:type="pct"/>
            <w:tcBorders>
              <w:top w:val="nil"/>
              <w:left w:val="nil"/>
              <w:bottom w:val="nil"/>
              <w:right w:val="single" w:sz="8" w:space="0" w:color="auto"/>
            </w:tcBorders>
            <w:shd w:val="clear" w:color="auto" w:fill="auto"/>
            <w:noWrap/>
            <w:vAlign w:val="bottom"/>
            <w:hideMark/>
          </w:tcPr>
          <w:p w14:paraId="2BB1C1A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 Bureau Property &amp; Casualty Group</w:t>
            </w:r>
          </w:p>
        </w:tc>
      </w:tr>
      <w:tr w:rsidR="00084572" w:rsidRPr="00084572" w14:paraId="0BB8C3BE"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48E44118"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77A1FF9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$29,647,000</w:t>
            </w:r>
          </w:p>
        </w:tc>
        <w:tc>
          <w:tcPr>
            <w:tcW w:w="756" w:type="pct"/>
            <w:tcBorders>
              <w:top w:val="nil"/>
              <w:left w:val="nil"/>
              <w:bottom w:val="nil"/>
              <w:right w:val="nil"/>
            </w:tcBorders>
            <w:shd w:val="clear" w:color="auto" w:fill="auto"/>
            <w:noWrap/>
            <w:vAlign w:val="bottom"/>
            <w:hideMark/>
          </w:tcPr>
          <w:p w14:paraId="1CD76E2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54% | 76%</w:t>
            </w:r>
          </w:p>
        </w:tc>
        <w:tc>
          <w:tcPr>
            <w:tcW w:w="692" w:type="pct"/>
            <w:tcBorders>
              <w:top w:val="nil"/>
              <w:left w:val="nil"/>
              <w:bottom w:val="nil"/>
              <w:right w:val="nil"/>
            </w:tcBorders>
            <w:shd w:val="clear" w:color="auto" w:fill="auto"/>
            <w:noWrap/>
            <w:vAlign w:val="bottom"/>
            <w:hideMark/>
          </w:tcPr>
          <w:p w14:paraId="0FAA3C85"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 | 11%</w:t>
            </w:r>
          </w:p>
        </w:tc>
        <w:tc>
          <w:tcPr>
            <w:tcW w:w="1368" w:type="pct"/>
            <w:tcBorders>
              <w:top w:val="nil"/>
              <w:left w:val="nil"/>
              <w:bottom w:val="nil"/>
              <w:right w:val="single" w:sz="8" w:space="0" w:color="auto"/>
            </w:tcBorders>
            <w:shd w:val="clear" w:color="auto" w:fill="auto"/>
            <w:noWrap/>
            <w:vAlign w:val="bottom"/>
            <w:hideMark/>
          </w:tcPr>
          <w:p w14:paraId="10E0661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State Farm Group</w:t>
            </w:r>
          </w:p>
        </w:tc>
      </w:tr>
      <w:tr w:rsidR="00084572" w:rsidRPr="00084572" w14:paraId="336C40FB"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4A3A0586"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Western Agricultural Insurance Company</w:t>
            </w:r>
          </w:p>
        </w:tc>
        <w:tc>
          <w:tcPr>
            <w:tcW w:w="809" w:type="pct"/>
            <w:tcBorders>
              <w:top w:val="nil"/>
              <w:left w:val="nil"/>
              <w:bottom w:val="nil"/>
              <w:right w:val="nil"/>
            </w:tcBorders>
            <w:shd w:val="clear" w:color="auto" w:fill="auto"/>
            <w:noWrap/>
            <w:vAlign w:val="bottom"/>
            <w:hideMark/>
          </w:tcPr>
          <w:p w14:paraId="2EF2B3A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$5,084,000</w:t>
            </w:r>
          </w:p>
        </w:tc>
        <w:tc>
          <w:tcPr>
            <w:tcW w:w="756" w:type="pct"/>
            <w:tcBorders>
              <w:top w:val="nil"/>
              <w:left w:val="nil"/>
              <w:bottom w:val="nil"/>
              <w:right w:val="nil"/>
            </w:tcBorders>
            <w:shd w:val="clear" w:color="auto" w:fill="auto"/>
            <w:noWrap/>
            <w:vAlign w:val="bottom"/>
            <w:hideMark/>
          </w:tcPr>
          <w:p w14:paraId="2FE3F76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85% | 100%</w:t>
            </w:r>
          </w:p>
        </w:tc>
        <w:tc>
          <w:tcPr>
            <w:tcW w:w="692" w:type="pct"/>
            <w:tcBorders>
              <w:top w:val="nil"/>
              <w:left w:val="nil"/>
              <w:bottom w:val="nil"/>
              <w:right w:val="nil"/>
            </w:tcBorders>
            <w:shd w:val="clear" w:color="auto" w:fill="auto"/>
            <w:noWrap/>
            <w:vAlign w:val="bottom"/>
            <w:hideMark/>
          </w:tcPr>
          <w:p w14:paraId="5797C29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31% | 12%</w:t>
            </w:r>
          </w:p>
        </w:tc>
        <w:tc>
          <w:tcPr>
            <w:tcW w:w="1368" w:type="pct"/>
            <w:tcBorders>
              <w:top w:val="nil"/>
              <w:left w:val="nil"/>
              <w:bottom w:val="nil"/>
              <w:right w:val="single" w:sz="8" w:space="0" w:color="auto"/>
            </w:tcBorders>
            <w:shd w:val="clear" w:color="auto" w:fill="auto"/>
            <w:noWrap/>
            <w:vAlign w:val="bottom"/>
            <w:hideMark/>
          </w:tcPr>
          <w:p w14:paraId="7410612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Farm Bureau Property &amp; Casualty Group</w:t>
            </w:r>
          </w:p>
        </w:tc>
      </w:tr>
      <w:tr w:rsidR="00084572" w:rsidRPr="00084572" w14:paraId="470D9E5B" w14:textId="77777777" w:rsidTr="000845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B05A3FD"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27113B4"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20E1F493"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7080EB37"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1CCC8BE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$14,515,000</w:t>
            </w:r>
          </w:p>
        </w:tc>
        <w:tc>
          <w:tcPr>
            <w:tcW w:w="756" w:type="pct"/>
            <w:tcBorders>
              <w:top w:val="nil"/>
              <w:left w:val="nil"/>
              <w:bottom w:val="nil"/>
              <w:right w:val="nil"/>
            </w:tcBorders>
            <w:shd w:val="clear" w:color="auto" w:fill="auto"/>
            <w:noWrap/>
            <w:vAlign w:val="bottom"/>
            <w:hideMark/>
          </w:tcPr>
          <w:p w14:paraId="6E1EE39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74% | 101%</w:t>
            </w:r>
          </w:p>
        </w:tc>
        <w:tc>
          <w:tcPr>
            <w:tcW w:w="692" w:type="pct"/>
            <w:tcBorders>
              <w:top w:val="nil"/>
              <w:left w:val="nil"/>
              <w:bottom w:val="nil"/>
              <w:right w:val="nil"/>
            </w:tcBorders>
            <w:shd w:val="clear" w:color="auto" w:fill="auto"/>
            <w:noWrap/>
            <w:vAlign w:val="bottom"/>
            <w:hideMark/>
          </w:tcPr>
          <w:p w14:paraId="320F1D0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197% | 18%</w:t>
            </w:r>
          </w:p>
        </w:tc>
        <w:tc>
          <w:tcPr>
            <w:tcW w:w="1368" w:type="pct"/>
            <w:tcBorders>
              <w:top w:val="nil"/>
              <w:left w:val="nil"/>
              <w:bottom w:val="nil"/>
              <w:right w:val="single" w:sz="8" w:space="0" w:color="auto"/>
            </w:tcBorders>
            <w:shd w:val="clear" w:color="auto" w:fill="auto"/>
            <w:noWrap/>
            <w:vAlign w:val="bottom"/>
            <w:hideMark/>
          </w:tcPr>
          <w:p w14:paraId="08D9A6D5"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Property &amp; Casualty Group</w:t>
            </w:r>
          </w:p>
        </w:tc>
      </w:tr>
      <w:tr w:rsidR="00084572" w:rsidRPr="00084572" w14:paraId="0975698C"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177071EA"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Crestbrook Insurance Company</w:t>
            </w:r>
          </w:p>
        </w:tc>
        <w:tc>
          <w:tcPr>
            <w:tcW w:w="809" w:type="pct"/>
            <w:tcBorders>
              <w:top w:val="nil"/>
              <w:left w:val="nil"/>
              <w:bottom w:val="nil"/>
              <w:right w:val="nil"/>
            </w:tcBorders>
            <w:shd w:val="clear" w:color="auto" w:fill="auto"/>
            <w:noWrap/>
            <w:vAlign w:val="bottom"/>
            <w:hideMark/>
          </w:tcPr>
          <w:p w14:paraId="4FCECE9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$12,801,000</w:t>
            </w:r>
          </w:p>
        </w:tc>
        <w:tc>
          <w:tcPr>
            <w:tcW w:w="756" w:type="pct"/>
            <w:tcBorders>
              <w:top w:val="nil"/>
              <w:left w:val="nil"/>
              <w:bottom w:val="nil"/>
              <w:right w:val="nil"/>
            </w:tcBorders>
            <w:shd w:val="clear" w:color="auto" w:fill="auto"/>
            <w:noWrap/>
            <w:vAlign w:val="bottom"/>
            <w:hideMark/>
          </w:tcPr>
          <w:p w14:paraId="4BD738C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47% | 64%</w:t>
            </w:r>
          </w:p>
        </w:tc>
        <w:tc>
          <w:tcPr>
            <w:tcW w:w="692" w:type="pct"/>
            <w:tcBorders>
              <w:top w:val="nil"/>
              <w:left w:val="nil"/>
              <w:bottom w:val="nil"/>
              <w:right w:val="nil"/>
            </w:tcBorders>
            <w:shd w:val="clear" w:color="auto" w:fill="auto"/>
            <w:noWrap/>
            <w:vAlign w:val="bottom"/>
            <w:hideMark/>
          </w:tcPr>
          <w:p w14:paraId="1AA9718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219% | 14%</w:t>
            </w:r>
          </w:p>
        </w:tc>
        <w:tc>
          <w:tcPr>
            <w:tcW w:w="1368" w:type="pct"/>
            <w:tcBorders>
              <w:top w:val="nil"/>
              <w:left w:val="nil"/>
              <w:bottom w:val="nil"/>
              <w:right w:val="single" w:sz="8" w:space="0" w:color="auto"/>
            </w:tcBorders>
            <w:shd w:val="clear" w:color="auto" w:fill="auto"/>
            <w:noWrap/>
            <w:vAlign w:val="bottom"/>
            <w:hideMark/>
          </w:tcPr>
          <w:p w14:paraId="7173FB1D"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Property &amp; Casualty Group</w:t>
            </w:r>
          </w:p>
        </w:tc>
      </w:tr>
      <w:tr w:rsidR="00084572" w:rsidRPr="00084572" w14:paraId="7CB5FBDC"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785EC372"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67CF754"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632948BA"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1D7E10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11E0EB77"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502250A0" w14:textId="77777777" w:rsidTr="000845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C8C19A2"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5C05FA6"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12253905"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4F7BE47D"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Scottsdale Insurance Company</w:t>
            </w:r>
          </w:p>
        </w:tc>
        <w:tc>
          <w:tcPr>
            <w:tcW w:w="809" w:type="pct"/>
            <w:tcBorders>
              <w:top w:val="nil"/>
              <w:left w:val="nil"/>
              <w:bottom w:val="nil"/>
              <w:right w:val="nil"/>
            </w:tcBorders>
            <w:shd w:val="clear" w:color="auto" w:fill="auto"/>
            <w:noWrap/>
            <w:vAlign w:val="bottom"/>
            <w:hideMark/>
          </w:tcPr>
          <w:p w14:paraId="5EF96B7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$17,000</w:t>
            </w:r>
          </w:p>
        </w:tc>
        <w:tc>
          <w:tcPr>
            <w:tcW w:w="756" w:type="pct"/>
            <w:tcBorders>
              <w:top w:val="nil"/>
              <w:left w:val="nil"/>
              <w:bottom w:val="nil"/>
              <w:right w:val="nil"/>
            </w:tcBorders>
            <w:shd w:val="clear" w:color="auto" w:fill="auto"/>
            <w:noWrap/>
            <w:vAlign w:val="bottom"/>
            <w:hideMark/>
          </w:tcPr>
          <w:p w14:paraId="219DCA0B"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-279% | -273%</w:t>
            </w:r>
          </w:p>
        </w:tc>
        <w:tc>
          <w:tcPr>
            <w:tcW w:w="692" w:type="pct"/>
            <w:tcBorders>
              <w:top w:val="nil"/>
              <w:left w:val="nil"/>
              <w:bottom w:val="nil"/>
              <w:right w:val="nil"/>
            </w:tcBorders>
            <w:shd w:val="clear" w:color="auto" w:fill="auto"/>
            <w:noWrap/>
            <w:vAlign w:val="bottom"/>
            <w:hideMark/>
          </w:tcPr>
          <w:p w14:paraId="3D5CD8D8"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-62% | 24%</w:t>
            </w:r>
          </w:p>
        </w:tc>
        <w:tc>
          <w:tcPr>
            <w:tcW w:w="1368" w:type="pct"/>
            <w:tcBorders>
              <w:top w:val="nil"/>
              <w:left w:val="nil"/>
              <w:bottom w:val="nil"/>
              <w:right w:val="single" w:sz="8" w:space="0" w:color="auto"/>
            </w:tcBorders>
            <w:shd w:val="clear" w:color="auto" w:fill="auto"/>
            <w:noWrap/>
            <w:vAlign w:val="bottom"/>
            <w:hideMark/>
          </w:tcPr>
          <w:p w14:paraId="2DF7AFE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Nationwide Property &amp; Casualty Group</w:t>
            </w:r>
          </w:p>
        </w:tc>
      </w:tr>
      <w:tr w:rsidR="00084572" w:rsidRPr="00084572" w14:paraId="65DBA445"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39093C73"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260D42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7B6D359"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 | N/A</w:t>
            </w:r>
          </w:p>
        </w:tc>
        <w:tc>
          <w:tcPr>
            <w:tcW w:w="692" w:type="pct"/>
            <w:tcBorders>
              <w:top w:val="nil"/>
              <w:left w:val="nil"/>
              <w:bottom w:val="nil"/>
              <w:right w:val="nil"/>
            </w:tcBorders>
            <w:shd w:val="clear" w:color="auto" w:fill="auto"/>
            <w:noWrap/>
            <w:vAlign w:val="bottom"/>
            <w:hideMark/>
          </w:tcPr>
          <w:p w14:paraId="4BD6E39C"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-100% | N/A</w:t>
            </w:r>
          </w:p>
        </w:tc>
        <w:tc>
          <w:tcPr>
            <w:tcW w:w="1368" w:type="pct"/>
            <w:tcBorders>
              <w:top w:val="nil"/>
              <w:left w:val="nil"/>
              <w:bottom w:val="nil"/>
              <w:right w:val="single" w:sz="8" w:space="0" w:color="auto"/>
            </w:tcBorders>
            <w:shd w:val="clear" w:color="auto" w:fill="auto"/>
            <w:noWrap/>
            <w:vAlign w:val="bottom"/>
            <w:hideMark/>
          </w:tcPr>
          <w:p w14:paraId="0DE6AF31"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543E3989" w14:textId="77777777" w:rsidTr="00084572">
        <w:trPr>
          <w:trHeight w:val="20"/>
        </w:trPr>
        <w:tc>
          <w:tcPr>
            <w:tcW w:w="1376" w:type="pct"/>
            <w:tcBorders>
              <w:top w:val="nil"/>
              <w:left w:val="single" w:sz="8" w:space="0" w:color="auto"/>
              <w:bottom w:val="nil"/>
              <w:right w:val="nil"/>
            </w:tcBorders>
            <w:shd w:val="clear" w:color="auto" w:fill="auto"/>
            <w:noWrap/>
            <w:vAlign w:val="bottom"/>
            <w:hideMark/>
          </w:tcPr>
          <w:p w14:paraId="3639D11F"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31854D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77CDB36"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BF2652F"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D20894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r w:rsidR="00084572" w:rsidRPr="00084572" w14:paraId="5651AB73" w14:textId="77777777" w:rsidTr="000845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2321C13"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76C06E8" w14:textId="77777777" w:rsidR="00084572" w:rsidRPr="00084572" w:rsidRDefault="00084572" w:rsidP="00084572">
            <w:pPr>
              <w:spacing w:after="0" w:line="240" w:lineRule="auto"/>
              <w:jc w:val="center"/>
              <w:rPr>
                <w:rFonts w:ascii="Calibri" w:eastAsia="Times New Roman" w:hAnsi="Calibri" w:cs="Calibri"/>
                <w:b/>
                <w:bCs/>
                <w:color w:val="000000"/>
                <w:sz w:val="12"/>
                <w:szCs w:val="12"/>
              </w:rPr>
            </w:pPr>
            <w:r w:rsidRPr="00084572">
              <w:rPr>
                <w:rFonts w:ascii="Calibri" w:eastAsia="Times New Roman" w:hAnsi="Calibri" w:cs="Calibri"/>
                <w:b/>
                <w:bCs/>
                <w:color w:val="000000"/>
                <w:sz w:val="12"/>
                <w:szCs w:val="12"/>
              </w:rPr>
              <w:t>Group or "N/A"</w:t>
            </w:r>
          </w:p>
        </w:tc>
      </w:tr>
      <w:tr w:rsidR="00084572" w:rsidRPr="00084572" w14:paraId="306CEF6F" w14:textId="77777777" w:rsidTr="000845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62B4B53" w14:textId="77777777" w:rsidR="00084572" w:rsidRPr="00084572" w:rsidRDefault="00084572" w:rsidP="00084572">
            <w:pPr>
              <w:spacing w:after="0" w:line="240" w:lineRule="auto"/>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15F55BE3"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00D2D7CE"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33ADA02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26E4BE80" w14:textId="77777777" w:rsidR="00084572" w:rsidRPr="00084572" w:rsidRDefault="00084572" w:rsidP="00084572">
            <w:pPr>
              <w:spacing w:after="0" w:line="240" w:lineRule="auto"/>
              <w:jc w:val="center"/>
              <w:rPr>
                <w:rFonts w:ascii="Calibri" w:eastAsia="Times New Roman" w:hAnsi="Calibri" w:cs="Calibri"/>
                <w:color w:val="000000"/>
                <w:sz w:val="12"/>
                <w:szCs w:val="12"/>
              </w:rPr>
            </w:pPr>
            <w:r w:rsidRPr="00084572">
              <w:rPr>
                <w:rFonts w:ascii="Calibri" w:eastAsia="Times New Roman" w:hAnsi="Calibri" w:cs="Calibri"/>
                <w:color w:val="000000"/>
                <w:sz w:val="12"/>
                <w:szCs w:val="12"/>
              </w:rPr>
              <w:t>N/A</w:t>
            </w:r>
          </w:p>
        </w:tc>
      </w:tr>
    </w:tbl>
    <w:p w14:paraId="60CD386B" w14:textId="23864497" w:rsidR="006417D1" w:rsidRDefault="006417D1" w:rsidP="001E139A">
      <w:pPr>
        <w:rPr>
          <w:rStyle w:val="SubtleEmphasis"/>
        </w:rPr>
      </w:pPr>
      <w:r w:rsidRPr="006B187C">
        <w:rPr>
          <w:rStyle w:val="SubtleEmphasis"/>
        </w:rPr>
        <w:t>Source: © A.M. Best Company — used by permission.</w:t>
      </w:r>
      <w:r w:rsidR="00B906E1">
        <w:rPr>
          <w:rStyle w:val="SubtleEmphasis"/>
        </w:rPr>
        <w:t xml:space="preserve"> (Included in the above data are all P&amp;C policies issued</w:t>
      </w:r>
      <w:r w:rsidR="00570804">
        <w:rPr>
          <w:rStyle w:val="SubtleEmphasis"/>
        </w:rPr>
        <w:t xml:space="preserve"> in </w:t>
      </w:r>
      <w:r w:rsidR="00940768">
        <w:rPr>
          <w:rStyle w:val="SubtleEmphasis"/>
        </w:rPr>
        <w:t>Nebraska</w:t>
      </w:r>
      <w:r w:rsidR="00B906E1">
        <w:rPr>
          <w:rStyle w:val="SubtleEmphasis"/>
        </w:rPr>
        <w:t xml:space="preserve"> to cover</w:t>
      </w:r>
      <w:r w:rsidR="00494531">
        <w:rPr>
          <w:rStyle w:val="SubtleEmphasis"/>
        </w:rPr>
        <w:t xml:space="preserve"> </w:t>
      </w:r>
      <w:r w:rsidR="00E87ED7">
        <w:rPr>
          <w:rStyle w:val="SubtleEmphasis"/>
        </w:rPr>
        <w:t xml:space="preserve">property and liability risks of </w:t>
      </w:r>
      <w:r w:rsidR="00494531">
        <w:rPr>
          <w:rStyle w:val="SubtleEmphasis"/>
        </w:rPr>
        <w:t>farming and ranching operations</w:t>
      </w:r>
      <w:r w:rsidR="00B906E1">
        <w:rPr>
          <w:rStyle w:val="SubtleEmphasis"/>
        </w:rPr>
        <w:t>).</w:t>
      </w:r>
    </w:p>
    <w:p w14:paraId="3BFA3EFB" w14:textId="77777777" w:rsidR="006417D1" w:rsidRDefault="006417D1" w:rsidP="006417D1">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EF6E59" w:rsidRPr="00646A4D" w14:paraId="6DB67F93" w14:textId="77777777" w:rsidTr="00173D8F">
        <w:tc>
          <w:tcPr>
            <w:tcW w:w="4821" w:type="pct"/>
            <w:vAlign w:val="center"/>
          </w:tcPr>
          <w:p w14:paraId="0E6E796D" w14:textId="77667B13" w:rsidR="00EF6E59" w:rsidRPr="003D7297" w:rsidRDefault="00E66942" w:rsidP="003D7297">
            <w:pPr>
              <w:pStyle w:val="Heading2"/>
            </w:pPr>
            <w:bookmarkStart w:id="36" w:name="_Toc167737316"/>
            <w:r w:rsidRPr="003D7297">
              <w:lastRenderedPageBreak/>
              <w:t>Federal Flood</w:t>
            </w:r>
            <w:bookmarkEnd w:id="36"/>
          </w:p>
        </w:tc>
        <w:tc>
          <w:tcPr>
            <w:tcW w:w="179" w:type="pct"/>
          </w:tcPr>
          <w:p w14:paraId="3F34F562" w14:textId="77777777" w:rsidR="00EF6E59" w:rsidRPr="00646A4D" w:rsidRDefault="00EF6E59" w:rsidP="00753E81"/>
        </w:tc>
      </w:tr>
    </w:tbl>
    <w:p w14:paraId="6463D21C" w14:textId="0FDA5EEB" w:rsidR="00EF6E59" w:rsidRDefault="00EF6E59" w:rsidP="00C97F58">
      <w:pPr>
        <w:pStyle w:val="NoSpacing"/>
        <w:rPr>
          <w:rStyle w:val="SubtleEmphasis"/>
        </w:rPr>
      </w:pPr>
    </w:p>
    <w:p w14:paraId="4990EA10" w14:textId="4D554150" w:rsidR="00C97F58" w:rsidRDefault="002B4296" w:rsidP="00C97F58">
      <w:pPr>
        <w:pStyle w:val="NoSpacing"/>
        <w:rPr>
          <w:rStyle w:val="SubtleEmphasis"/>
        </w:rPr>
      </w:pPr>
      <w:r>
        <w:rPr>
          <w:rStyle w:val="SubtleEmphasis"/>
          <w:noProof/>
        </w:rPr>
        <w:drawing>
          <wp:inline distT="0" distB="0" distL="0" distR="0" wp14:anchorId="5B5FD2EA" wp14:editId="6FF2B6A1">
            <wp:extent cx="5810250" cy="2950845"/>
            <wp:effectExtent l="0" t="0" r="0" b="1905"/>
            <wp:docPr id="166240687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4778174A" w14:textId="54AB0A81" w:rsidR="009254CF" w:rsidRDefault="009254CF" w:rsidP="00C97F58">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2B4296" w:rsidRPr="002B4296" w14:paraId="33755207" w14:textId="77777777" w:rsidTr="002B429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0CF533"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3E278DE7"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E7BB1BC"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A5E3278"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AC2EFC6"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Surplus Lines DPW</w:t>
            </w:r>
          </w:p>
        </w:tc>
      </w:tr>
      <w:tr w:rsidR="002B4296" w:rsidRPr="002B4296" w14:paraId="5F763595" w14:textId="77777777" w:rsidTr="002B429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6D89AE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$5,101,000</w:t>
            </w:r>
          </w:p>
        </w:tc>
        <w:tc>
          <w:tcPr>
            <w:tcW w:w="809" w:type="pct"/>
            <w:tcBorders>
              <w:top w:val="nil"/>
              <w:left w:val="nil"/>
              <w:bottom w:val="single" w:sz="8" w:space="0" w:color="auto"/>
              <w:right w:val="single" w:sz="4" w:space="0" w:color="auto"/>
            </w:tcBorders>
            <w:shd w:val="clear" w:color="auto" w:fill="auto"/>
            <w:noWrap/>
            <w:vAlign w:val="center"/>
            <w:hideMark/>
          </w:tcPr>
          <w:p w14:paraId="2EBA766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$4,222,000 </w:t>
            </w:r>
          </w:p>
        </w:tc>
        <w:tc>
          <w:tcPr>
            <w:tcW w:w="756" w:type="pct"/>
            <w:tcBorders>
              <w:top w:val="nil"/>
              <w:left w:val="nil"/>
              <w:bottom w:val="single" w:sz="8" w:space="0" w:color="auto"/>
              <w:right w:val="single" w:sz="4" w:space="0" w:color="auto"/>
            </w:tcBorders>
            <w:shd w:val="clear" w:color="auto" w:fill="auto"/>
            <w:noWrap/>
            <w:vAlign w:val="center"/>
            <w:hideMark/>
          </w:tcPr>
          <w:p w14:paraId="425CAD3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$630,000 </w:t>
            </w:r>
          </w:p>
        </w:tc>
        <w:tc>
          <w:tcPr>
            <w:tcW w:w="692" w:type="pct"/>
            <w:tcBorders>
              <w:top w:val="nil"/>
              <w:left w:val="nil"/>
              <w:bottom w:val="single" w:sz="8" w:space="0" w:color="auto"/>
              <w:right w:val="single" w:sz="4" w:space="0" w:color="auto"/>
            </w:tcBorders>
            <w:shd w:val="clear" w:color="auto" w:fill="auto"/>
            <w:noWrap/>
            <w:vAlign w:val="center"/>
            <w:hideMark/>
          </w:tcPr>
          <w:p w14:paraId="786D535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$249,000 </w:t>
            </w:r>
          </w:p>
        </w:tc>
        <w:tc>
          <w:tcPr>
            <w:tcW w:w="1368" w:type="pct"/>
            <w:tcBorders>
              <w:top w:val="nil"/>
              <w:left w:val="nil"/>
              <w:bottom w:val="single" w:sz="8" w:space="0" w:color="auto"/>
              <w:right w:val="single" w:sz="8" w:space="0" w:color="auto"/>
            </w:tcBorders>
            <w:shd w:val="clear" w:color="auto" w:fill="auto"/>
            <w:noWrap/>
            <w:vAlign w:val="center"/>
            <w:hideMark/>
          </w:tcPr>
          <w:p w14:paraId="152249C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$119,000 </w:t>
            </w:r>
          </w:p>
        </w:tc>
      </w:tr>
      <w:tr w:rsidR="002B4296" w:rsidRPr="002B4296" w14:paraId="0A9B8D76" w14:textId="77777777" w:rsidTr="002B429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4F2757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7492068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2110C21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1AF2681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08FE04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r>
      <w:tr w:rsidR="002B4296" w:rsidRPr="002B4296" w14:paraId="258E27CD" w14:textId="77777777" w:rsidTr="002B429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C8EABE8"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5865940F"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4BEDE6CE"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0BC4122"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11B7617"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Surplus Lines Utilization</w:t>
            </w:r>
          </w:p>
        </w:tc>
      </w:tr>
      <w:tr w:rsidR="002B4296" w:rsidRPr="002B4296" w14:paraId="6DC428C2" w14:textId="77777777" w:rsidTr="002B4296">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5999A170"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15.7% | 15.5% | 15.5% | 15.8% | 17.7%</w:t>
            </w:r>
          </w:p>
        </w:tc>
        <w:tc>
          <w:tcPr>
            <w:tcW w:w="809" w:type="pct"/>
            <w:tcBorders>
              <w:top w:val="nil"/>
              <w:left w:val="nil"/>
              <w:bottom w:val="single" w:sz="8" w:space="0" w:color="auto"/>
              <w:right w:val="single" w:sz="4" w:space="0" w:color="auto"/>
            </w:tcBorders>
            <w:shd w:val="clear" w:color="auto" w:fill="auto"/>
            <w:noWrap/>
            <w:vAlign w:val="center"/>
            <w:hideMark/>
          </w:tcPr>
          <w:p w14:paraId="75D327D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83%</w:t>
            </w:r>
          </w:p>
        </w:tc>
        <w:tc>
          <w:tcPr>
            <w:tcW w:w="756" w:type="pct"/>
            <w:tcBorders>
              <w:top w:val="nil"/>
              <w:left w:val="nil"/>
              <w:bottom w:val="single" w:sz="8" w:space="0" w:color="auto"/>
              <w:right w:val="single" w:sz="4" w:space="0" w:color="auto"/>
            </w:tcBorders>
            <w:shd w:val="clear" w:color="auto" w:fill="auto"/>
            <w:noWrap/>
            <w:vAlign w:val="center"/>
            <w:hideMark/>
          </w:tcPr>
          <w:p w14:paraId="40AC615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12%</w:t>
            </w:r>
          </w:p>
        </w:tc>
        <w:tc>
          <w:tcPr>
            <w:tcW w:w="692" w:type="pct"/>
            <w:tcBorders>
              <w:top w:val="nil"/>
              <w:left w:val="nil"/>
              <w:bottom w:val="single" w:sz="8" w:space="0" w:color="auto"/>
              <w:right w:val="nil"/>
            </w:tcBorders>
            <w:shd w:val="clear" w:color="auto" w:fill="auto"/>
            <w:noWrap/>
            <w:vAlign w:val="center"/>
            <w:hideMark/>
          </w:tcPr>
          <w:p w14:paraId="301FE2C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24CF79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2.3%</w:t>
            </w:r>
          </w:p>
        </w:tc>
      </w:tr>
      <w:tr w:rsidR="002B4296" w:rsidRPr="002B4296" w14:paraId="75328A6C" w14:textId="77777777" w:rsidTr="002B4296">
        <w:trPr>
          <w:trHeight w:val="20"/>
        </w:trPr>
        <w:tc>
          <w:tcPr>
            <w:tcW w:w="1376" w:type="pct"/>
            <w:tcBorders>
              <w:top w:val="nil"/>
              <w:left w:val="nil"/>
              <w:bottom w:val="nil"/>
              <w:right w:val="nil"/>
            </w:tcBorders>
            <w:shd w:val="clear" w:color="auto" w:fill="auto"/>
            <w:noWrap/>
            <w:vAlign w:val="center"/>
            <w:hideMark/>
          </w:tcPr>
          <w:p w14:paraId="195C9BCE" w14:textId="77777777" w:rsidR="002B4296" w:rsidRPr="002B4296" w:rsidRDefault="002B4296" w:rsidP="002B4296">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10D1F519"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1B46997"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6143B7D2"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7DEFD7B1"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r>
      <w:tr w:rsidR="002B4296" w:rsidRPr="002B4296" w14:paraId="2F12888C" w14:textId="77777777" w:rsidTr="002B429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F54B72"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35C11C9"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E22F66E"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E54AC75"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168DDD3"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Surplus Lines Insurers</w:t>
            </w:r>
          </w:p>
        </w:tc>
      </w:tr>
      <w:tr w:rsidR="002B4296" w:rsidRPr="002B4296" w14:paraId="491D8A9C" w14:textId="77777777" w:rsidTr="002B429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50D32B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22 </w:t>
            </w:r>
          </w:p>
        </w:tc>
        <w:tc>
          <w:tcPr>
            <w:tcW w:w="809" w:type="pct"/>
            <w:tcBorders>
              <w:top w:val="nil"/>
              <w:left w:val="nil"/>
              <w:bottom w:val="single" w:sz="8" w:space="0" w:color="auto"/>
              <w:right w:val="single" w:sz="4" w:space="0" w:color="auto"/>
            </w:tcBorders>
            <w:shd w:val="clear" w:color="auto" w:fill="auto"/>
            <w:noWrap/>
            <w:vAlign w:val="center"/>
            <w:hideMark/>
          </w:tcPr>
          <w:p w14:paraId="16602D6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14 </w:t>
            </w:r>
          </w:p>
        </w:tc>
        <w:tc>
          <w:tcPr>
            <w:tcW w:w="756" w:type="pct"/>
            <w:tcBorders>
              <w:top w:val="nil"/>
              <w:left w:val="nil"/>
              <w:bottom w:val="single" w:sz="8" w:space="0" w:color="auto"/>
              <w:right w:val="single" w:sz="4" w:space="0" w:color="auto"/>
            </w:tcBorders>
            <w:shd w:val="clear" w:color="auto" w:fill="auto"/>
            <w:noWrap/>
            <w:vAlign w:val="center"/>
            <w:hideMark/>
          </w:tcPr>
          <w:p w14:paraId="02BA953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5 </w:t>
            </w:r>
          </w:p>
        </w:tc>
        <w:tc>
          <w:tcPr>
            <w:tcW w:w="692" w:type="pct"/>
            <w:tcBorders>
              <w:top w:val="nil"/>
              <w:left w:val="nil"/>
              <w:bottom w:val="single" w:sz="8" w:space="0" w:color="auto"/>
              <w:right w:val="single" w:sz="4" w:space="0" w:color="auto"/>
            </w:tcBorders>
            <w:shd w:val="clear" w:color="auto" w:fill="auto"/>
            <w:noWrap/>
            <w:vAlign w:val="center"/>
            <w:hideMark/>
          </w:tcPr>
          <w:p w14:paraId="4AFB662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3 </w:t>
            </w:r>
          </w:p>
        </w:tc>
        <w:tc>
          <w:tcPr>
            <w:tcW w:w="1368" w:type="pct"/>
            <w:tcBorders>
              <w:top w:val="nil"/>
              <w:left w:val="nil"/>
              <w:bottom w:val="single" w:sz="8" w:space="0" w:color="auto"/>
              <w:right w:val="single" w:sz="8" w:space="0" w:color="auto"/>
            </w:tcBorders>
            <w:shd w:val="clear" w:color="auto" w:fill="auto"/>
            <w:noWrap/>
            <w:vAlign w:val="center"/>
            <w:hideMark/>
          </w:tcPr>
          <w:p w14:paraId="298AB3B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xml:space="preserve">2 </w:t>
            </w:r>
          </w:p>
        </w:tc>
      </w:tr>
      <w:tr w:rsidR="002B4296" w:rsidRPr="002B4296" w14:paraId="6A6A3399" w14:textId="77777777" w:rsidTr="002B429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D5B6AA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71826D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496141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C8C987B" w14:textId="77777777" w:rsidR="002B4296" w:rsidRPr="002B4296" w:rsidRDefault="002B4296" w:rsidP="002B4296">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8C28B63"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r>
      <w:tr w:rsidR="002B4296" w:rsidRPr="002B4296" w14:paraId="1471E432" w14:textId="77777777" w:rsidTr="002B429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4A5E3C"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B0DDB9E"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DAF2299"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2CF3E7E"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39D4BCE"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 5-yr: Surplus Lines</w:t>
            </w:r>
          </w:p>
        </w:tc>
      </w:tr>
      <w:tr w:rsidR="002B4296" w:rsidRPr="002B4296" w14:paraId="4F4AF042" w14:textId="77777777" w:rsidTr="002B429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04C1B2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-7%</w:t>
            </w:r>
          </w:p>
        </w:tc>
        <w:tc>
          <w:tcPr>
            <w:tcW w:w="809" w:type="pct"/>
            <w:tcBorders>
              <w:top w:val="nil"/>
              <w:left w:val="nil"/>
              <w:bottom w:val="single" w:sz="8" w:space="0" w:color="auto"/>
              <w:right w:val="single" w:sz="4" w:space="0" w:color="auto"/>
            </w:tcBorders>
            <w:shd w:val="clear" w:color="auto" w:fill="auto"/>
            <w:noWrap/>
            <w:vAlign w:val="center"/>
            <w:hideMark/>
          </w:tcPr>
          <w:p w14:paraId="32BA312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-6%</w:t>
            </w:r>
          </w:p>
        </w:tc>
        <w:tc>
          <w:tcPr>
            <w:tcW w:w="756" w:type="pct"/>
            <w:tcBorders>
              <w:top w:val="nil"/>
              <w:left w:val="nil"/>
              <w:bottom w:val="single" w:sz="8" w:space="0" w:color="auto"/>
              <w:right w:val="single" w:sz="4" w:space="0" w:color="auto"/>
            </w:tcBorders>
            <w:shd w:val="clear" w:color="auto" w:fill="auto"/>
            <w:noWrap/>
            <w:vAlign w:val="center"/>
            <w:hideMark/>
          </w:tcPr>
          <w:p w14:paraId="2BFBC55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4% | -13%</w:t>
            </w:r>
          </w:p>
        </w:tc>
        <w:tc>
          <w:tcPr>
            <w:tcW w:w="692" w:type="pct"/>
            <w:tcBorders>
              <w:top w:val="nil"/>
              <w:left w:val="nil"/>
              <w:bottom w:val="single" w:sz="8" w:space="0" w:color="auto"/>
              <w:right w:val="single" w:sz="4" w:space="0" w:color="auto"/>
            </w:tcBorders>
            <w:shd w:val="clear" w:color="auto" w:fill="auto"/>
            <w:noWrap/>
            <w:vAlign w:val="center"/>
            <w:hideMark/>
          </w:tcPr>
          <w:p w14:paraId="74CE41D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-6% | -13%</w:t>
            </w:r>
          </w:p>
        </w:tc>
        <w:tc>
          <w:tcPr>
            <w:tcW w:w="1368" w:type="pct"/>
            <w:tcBorders>
              <w:top w:val="nil"/>
              <w:left w:val="nil"/>
              <w:bottom w:val="single" w:sz="8" w:space="0" w:color="auto"/>
              <w:right w:val="single" w:sz="8" w:space="0" w:color="auto"/>
            </w:tcBorders>
            <w:shd w:val="clear" w:color="auto" w:fill="auto"/>
            <w:noWrap/>
            <w:vAlign w:val="center"/>
            <w:hideMark/>
          </w:tcPr>
          <w:p w14:paraId="27C1C26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116% | N/A</w:t>
            </w:r>
          </w:p>
        </w:tc>
      </w:tr>
      <w:tr w:rsidR="002B4296" w:rsidRPr="002B4296" w14:paraId="1DE706BE" w14:textId="77777777" w:rsidTr="002B429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8EFF8D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929C99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32760E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28BD367E" w14:textId="77777777" w:rsidR="002B4296" w:rsidRPr="002B4296" w:rsidRDefault="002B4296" w:rsidP="002B4296">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DE03891"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r>
      <w:tr w:rsidR="002B4296" w:rsidRPr="002B4296" w14:paraId="56E45A1A" w14:textId="77777777" w:rsidTr="002B429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2FA6870" w14:textId="77777777" w:rsidR="002B4296" w:rsidRPr="002B4296" w:rsidRDefault="002B4296" w:rsidP="002B4296">
            <w:pPr>
              <w:spacing w:after="0" w:line="240" w:lineRule="auto"/>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1B855A1F"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65DF0B09"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38B745D1"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9FE2BD4"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Largest Insurer in Group or "N/A"</w:t>
            </w:r>
          </w:p>
        </w:tc>
      </w:tr>
      <w:tr w:rsidR="002B4296" w:rsidRPr="002B4296" w14:paraId="02B4FCDE"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11617B7A"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Auto-Owners Insurance Group (G)</w:t>
            </w:r>
          </w:p>
        </w:tc>
        <w:tc>
          <w:tcPr>
            <w:tcW w:w="809" w:type="pct"/>
            <w:tcBorders>
              <w:top w:val="nil"/>
              <w:left w:val="nil"/>
              <w:bottom w:val="nil"/>
              <w:right w:val="nil"/>
            </w:tcBorders>
            <w:shd w:val="clear" w:color="auto" w:fill="auto"/>
            <w:noWrap/>
            <w:vAlign w:val="bottom"/>
            <w:hideMark/>
          </w:tcPr>
          <w:p w14:paraId="63CABD9A"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$848,000</w:t>
            </w:r>
          </w:p>
        </w:tc>
        <w:tc>
          <w:tcPr>
            <w:tcW w:w="756" w:type="pct"/>
            <w:tcBorders>
              <w:top w:val="nil"/>
              <w:left w:val="nil"/>
              <w:bottom w:val="nil"/>
              <w:right w:val="nil"/>
            </w:tcBorders>
            <w:shd w:val="clear" w:color="auto" w:fill="auto"/>
            <w:noWrap/>
            <w:vAlign w:val="bottom"/>
            <w:hideMark/>
          </w:tcPr>
          <w:p w14:paraId="73D8A55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6% | 30%</w:t>
            </w:r>
          </w:p>
        </w:tc>
        <w:tc>
          <w:tcPr>
            <w:tcW w:w="692" w:type="pct"/>
            <w:tcBorders>
              <w:top w:val="nil"/>
              <w:left w:val="nil"/>
              <w:bottom w:val="nil"/>
              <w:right w:val="nil"/>
            </w:tcBorders>
            <w:shd w:val="clear" w:color="auto" w:fill="auto"/>
            <w:noWrap/>
            <w:vAlign w:val="bottom"/>
            <w:hideMark/>
          </w:tcPr>
          <w:p w14:paraId="594B159A"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 | 15%</w:t>
            </w:r>
          </w:p>
        </w:tc>
        <w:tc>
          <w:tcPr>
            <w:tcW w:w="1368" w:type="pct"/>
            <w:tcBorders>
              <w:top w:val="nil"/>
              <w:left w:val="nil"/>
              <w:bottom w:val="nil"/>
              <w:right w:val="single" w:sz="8" w:space="0" w:color="auto"/>
            </w:tcBorders>
            <w:shd w:val="clear" w:color="auto" w:fill="auto"/>
            <w:noWrap/>
            <w:vAlign w:val="bottom"/>
            <w:hideMark/>
          </w:tcPr>
          <w:p w14:paraId="3088947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Auto-Owners Insurance Company</w:t>
            </w:r>
          </w:p>
        </w:tc>
      </w:tr>
      <w:tr w:rsidR="002B4296" w:rsidRPr="002B4296" w14:paraId="4F2BBF80"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74557D61"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Assurant P&amp;C Group (G)</w:t>
            </w:r>
          </w:p>
        </w:tc>
        <w:tc>
          <w:tcPr>
            <w:tcW w:w="809" w:type="pct"/>
            <w:tcBorders>
              <w:top w:val="nil"/>
              <w:left w:val="nil"/>
              <w:bottom w:val="nil"/>
              <w:right w:val="nil"/>
            </w:tcBorders>
            <w:shd w:val="clear" w:color="auto" w:fill="auto"/>
            <w:noWrap/>
            <w:vAlign w:val="bottom"/>
            <w:hideMark/>
          </w:tcPr>
          <w:p w14:paraId="0EB7DCF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$846,000</w:t>
            </w:r>
          </w:p>
        </w:tc>
        <w:tc>
          <w:tcPr>
            <w:tcW w:w="756" w:type="pct"/>
            <w:tcBorders>
              <w:top w:val="nil"/>
              <w:left w:val="nil"/>
              <w:bottom w:val="nil"/>
              <w:right w:val="nil"/>
            </w:tcBorders>
            <w:shd w:val="clear" w:color="auto" w:fill="auto"/>
            <w:noWrap/>
            <w:vAlign w:val="bottom"/>
            <w:hideMark/>
          </w:tcPr>
          <w:p w14:paraId="3EA3C6E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30%</w:t>
            </w:r>
          </w:p>
        </w:tc>
        <w:tc>
          <w:tcPr>
            <w:tcW w:w="692" w:type="pct"/>
            <w:tcBorders>
              <w:top w:val="nil"/>
              <w:left w:val="nil"/>
              <w:bottom w:val="nil"/>
              <w:right w:val="nil"/>
            </w:tcBorders>
            <w:shd w:val="clear" w:color="auto" w:fill="auto"/>
            <w:noWrap/>
            <w:vAlign w:val="bottom"/>
            <w:hideMark/>
          </w:tcPr>
          <w:p w14:paraId="2C12F62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-9% | 17%</w:t>
            </w:r>
          </w:p>
        </w:tc>
        <w:tc>
          <w:tcPr>
            <w:tcW w:w="1368" w:type="pct"/>
            <w:tcBorders>
              <w:top w:val="nil"/>
              <w:left w:val="nil"/>
              <w:bottom w:val="nil"/>
              <w:right w:val="single" w:sz="8" w:space="0" w:color="auto"/>
            </w:tcBorders>
            <w:shd w:val="clear" w:color="auto" w:fill="auto"/>
            <w:noWrap/>
            <w:vAlign w:val="bottom"/>
            <w:hideMark/>
          </w:tcPr>
          <w:p w14:paraId="6E79BBE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American Bankers Insurance Co of Florida</w:t>
            </w:r>
          </w:p>
        </w:tc>
      </w:tr>
      <w:tr w:rsidR="002B4296" w:rsidRPr="002B4296" w14:paraId="6D3037D8"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5C5E7F1E"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Wright National Flood Insurance Company</w:t>
            </w:r>
          </w:p>
        </w:tc>
        <w:tc>
          <w:tcPr>
            <w:tcW w:w="809" w:type="pct"/>
            <w:tcBorders>
              <w:top w:val="nil"/>
              <w:left w:val="nil"/>
              <w:bottom w:val="nil"/>
              <w:right w:val="nil"/>
            </w:tcBorders>
            <w:shd w:val="clear" w:color="auto" w:fill="auto"/>
            <w:noWrap/>
            <w:vAlign w:val="bottom"/>
            <w:hideMark/>
          </w:tcPr>
          <w:p w14:paraId="303F982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$765,000</w:t>
            </w:r>
          </w:p>
        </w:tc>
        <w:tc>
          <w:tcPr>
            <w:tcW w:w="756" w:type="pct"/>
            <w:tcBorders>
              <w:top w:val="nil"/>
              <w:left w:val="nil"/>
              <w:bottom w:val="nil"/>
              <w:right w:val="nil"/>
            </w:tcBorders>
            <w:shd w:val="clear" w:color="auto" w:fill="auto"/>
            <w:noWrap/>
            <w:vAlign w:val="bottom"/>
            <w:hideMark/>
          </w:tcPr>
          <w:p w14:paraId="12BC425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29%</w:t>
            </w:r>
          </w:p>
        </w:tc>
        <w:tc>
          <w:tcPr>
            <w:tcW w:w="692" w:type="pct"/>
            <w:tcBorders>
              <w:top w:val="nil"/>
              <w:left w:val="nil"/>
              <w:bottom w:val="nil"/>
              <w:right w:val="nil"/>
            </w:tcBorders>
            <w:shd w:val="clear" w:color="auto" w:fill="auto"/>
            <w:noWrap/>
            <w:vAlign w:val="bottom"/>
            <w:hideMark/>
          </w:tcPr>
          <w:p w14:paraId="5B4901D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19%</w:t>
            </w:r>
          </w:p>
        </w:tc>
        <w:tc>
          <w:tcPr>
            <w:tcW w:w="1368" w:type="pct"/>
            <w:tcBorders>
              <w:top w:val="nil"/>
              <w:left w:val="nil"/>
              <w:bottom w:val="nil"/>
              <w:right w:val="single" w:sz="8" w:space="0" w:color="auto"/>
            </w:tcBorders>
            <w:shd w:val="clear" w:color="auto" w:fill="auto"/>
            <w:noWrap/>
            <w:vAlign w:val="bottom"/>
            <w:hideMark/>
          </w:tcPr>
          <w:p w14:paraId="1AD80B2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r>
      <w:tr w:rsidR="002B4296" w:rsidRPr="002B4296" w14:paraId="0F4B5F42"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6DDB5C84"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Selective Insurance Group (G)</w:t>
            </w:r>
          </w:p>
        </w:tc>
        <w:tc>
          <w:tcPr>
            <w:tcW w:w="809" w:type="pct"/>
            <w:tcBorders>
              <w:top w:val="nil"/>
              <w:left w:val="nil"/>
              <w:bottom w:val="nil"/>
              <w:right w:val="nil"/>
            </w:tcBorders>
            <w:shd w:val="clear" w:color="auto" w:fill="auto"/>
            <w:noWrap/>
            <w:vAlign w:val="bottom"/>
            <w:hideMark/>
          </w:tcPr>
          <w:p w14:paraId="1379285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$744,000</w:t>
            </w:r>
          </w:p>
        </w:tc>
        <w:tc>
          <w:tcPr>
            <w:tcW w:w="756" w:type="pct"/>
            <w:tcBorders>
              <w:top w:val="nil"/>
              <w:left w:val="nil"/>
              <w:bottom w:val="nil"/>
              <w:right w:val="nil"/>
            </w:tcBorders>
            <w:shd w:val="clear" w:color="auto" w:fill="auto"/>
            <w:noWrap/>
            <w:vAlign w:val="bottom"/>
            <w:hideMark/>
          </w:tcPr>
          <w:p w14:paraId="2A0C88B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39%</w:t>
            </w:r>
          </w:p>
        </w:tc>
        <w:tc>
          <w:tcPr>
            <w:tcW w:w="692" w:type="pct"/>
            <w:tcBorders>
              <w:top w:val="nil"/>
              <w:left w:val="nil"/>
              <w:bottom w:val="nil"/>
              <w:right w:val="nil"/>
            </w:tcBorders>
            <w:shd w:val="clear" w:color="auto" w:fill="auto"/>
            <w:noWrap/>
            <w:vAlign w:val="bottom"/>
            <w:hideMark/>
          </w:tcPr>
          <w:p w14:paraId="3DE58D6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-4% | 29%</w:t>
            </w:r>
          </w:p>
        </w:tc>
        <w:tc>
          <w:tcPr>
            <w:tcW w:w="1368" w:type="pct"/>
            <w:tcBorders>
              <w:top w:val="nil"/>
              <w:left w:val="nil"/>
              <w:bottom w:val="nil"/>
              <w:right w:val="single" w:sz="8" w:space="0" w:color="auto"/>
            </w:tcBorders>
            <w:shd w:val="clear" w:color="auto" w:fill="auto"/>
            <w:noWrap/>
            <w:vAlign w:val="bottom"/>
            <w:hideMark/>
          </w:tcPr>
          <w:p w14:paraId="2A6F6A3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Selective Insurance Company of America</w:t>
            </w:r>
          </w:p>
        </w:tc>
      </w:tr>
      <w:tr w:rsidR="002B4296" w:rsidRPr="002B4296" w14:paraId="67CC447D"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59922A30"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Hartford Insurance Group (G)</w:t>
            </w:r>
          </w:p>
        </w:tc>
        <w:tc>
          <w:tcPr>
            <w:tcW w:w="809" w:type="pct"/>
            <w:tcBorders>
              <w:top w:val="nil"/>
              <w:left w:val="nil"/>
              <w:bottom w:val="nil"/>
              <w:right w:val="nil"/>
            </w:tcBorders>
            <w:shd w:val="clear" w:color="auto" w:fill="auto"/>
            <w:noWrap/>
            <w:vAlign w:val="bottom"/>
            <w:hideMark/>
          </w:tcPr>
          <w:p w14:paraId="57694AA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$522,000</w:t>
            </w:r>
          </w:p>
        </w:tc>
        <w:tc>
          <w:tcPr>
            <w:tcW w:w="756" w:type="pct"/>
            <w:tcBorders>
              <w:top w:val="nil"/>
              <w:left w:val="nil"/>
              <w:bottom w:val="nil"/>
              <w:right w:val="nil"/>
            </w:tcBorders>
            <w:shd w:val="clear" w:color="auto" w:fill="auto"/>
            <w:noWrap/>
            <w:vAlign w:val="bottom"/>
            <w:hideMark/>
          </w:tcPr>
          <w:p w14:paraId="7D61D2F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2CE82A7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 | 18%</w:t>
            </w:r>
          </w:p>
        </w:tc>
        <w:tc>
          <w:tcPr>
            <w:tcW w:w="1368" w:type="pct"/>
            <w:tcBorders>
              <w:top w:val="nil"/>
              <w:left w:val="nil"/>
              <w:bottom w:val="nil"/>
              <w:right w:val="single" w:sz="8" w:space="0" w:color="auto"/>
            </w:tcBorders>
            <w:shd w:val="clear" w:color="auto" w:fill="auto"/>
            <w:noWrap/>
            <w:vAlign w:val="bottom"/>
            <w:hideMark/>
          </w:tcPr>
          <w:p w14:paraId="61B13F0A"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Hartford Insurance Co of the Midwest</w:t>
            </w:r>
          </w:p>
        </w:tc>
      </w:tr>
      <w:tr w:rsidR="002B4296" w:rsidRPr="002B4296" w14:paraId="087090AB" w14:textId="77777777" w:rsidTr="002B429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226C51CB"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308A9F2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$5,100,000</w:t>
            </w:r>
          </w:p>
        </w:tc>
        <w:tc>
          <w:tcPr>
            <w:tcW w:w="756" w:type="pct"/>
            <w:tcBorders>
              <w:top w:val="nil"/>
              <w:left w:val="nil"/>
              <w:bottom w:val="single" w:sz="8" w:space="0" w:color="auto"/>
              <w:right w:val="nil"/>
            </w:tcBorders>
            <w:shd w:val="clear" w:color="auto" w:fill="auto"/>
            <w:noWrap/>
            <w:vAlign w:val="bottom"/>
            <w:hideMark/>
          </w:tcPr>
          <w:p w14:paraId="510977A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 | 32%</w:t>
            </w:r>
          </w:p>
        </w:tc>
        <w:tc>
          <w:tcPr>
            <w:tcW w:w="692" w:type="pct"/>
            <w:tcBorders>
              <w:top w:val="nil"/>
              <w:left w:val="nil"/>
              <w:bottom w:val="single" w:sz="8" w:space="0" w:color="auto"/>
              <w:right w:val="nil"/>
            </w:tcBorders>
            <w:shd w:val="clear" w:color="auto" w:fill="auto"/>
            <w:noWrap/>
            <w:vAlign w:val="bottom"/>
            <w:hideMark/>
          </w:tcPr>
          <w:p w14:paraId="734060F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18%</w:t>
            </w:r>
          </w:p>
        </w:tc>
        <w:tc>
          <w:tcPr>
            <w:tcW w:w="1368" w:type="pct"/>
            <w:tcBorders>
              <w:top w:val="nil"/>
              <w:left w:val="nil"/>
              <w:bottom w:val="single" w:sz="8" w:space="0" w:color="auto"/>
              <w:right w:val="single" w:sz="8" w:space="0" w:color="auto"/>
            </w:tcBorders>
            <w:shd w:val="clear" w:color="auto" w:fill="auto"/>
            <w:noWrap/>
            <w:vAlign w:val="bottom"/>
            <w:hideMark/>
          </w:tcPr>
          <w:p w14:paraId="07D4C40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r>
      <w:tr w:rsidR="002B4296" w:rsidRPr="002B4296" w14:paraId="023C9FEE" w14:textId="77777777" w:rsidTr="002B4296">
        <w:trPr>
          <w:trHeight w:val="20"/>
        </w:trPr>
        <w:tc>
          <w:tcPr>
            <w:tcW w:w="1376" w:type="pct"/>
            <w:tcBorders>
              <w:top w:val="nil"/>
              <w:left w:val="nil"/>
              <w:bottom w:val="nil"/>
              <w:right w:val="nil"/>
            </w:tcBorders>
            <w:shd w:val="clear" w:color="auto" w:fill="auto"/>
            <w:noWrap/>
            <w:vAlign w:val="bottom"/>
            <w:hideMark/>
          </w:tcPr>
          <w:p w14:paraId="616AA0F9" w14:textId="77777777" w:rsidR="002B4296" w:rsidRPr="002B4296" w:rsidRDefault="002B4296" w:rsidP="002B4296">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52AE5AC8" w14:textId="77777777" w:rsidR="002B4296" w:rsidRPr="002B4296" w:rsidRDefault="002B4296" w:rsidP="002B4296">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05DD7AD5"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CBDFE7E"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3FD8FBB2" w14:textId="77777777" w:rsidR="002B4296" w:rsidRPr="002B4296" w:rsidRDefault="002B4296" w:rsidP="002B4296">
            <w:pPr>
              <w:spacing w:after="0" w:line="240" w:lineRule="auto"/>
              <w:jc w:val="center"/>
              <w:rPr>
                <w:rFonts w:ascii="Times New Roman" w:eastAsia="Times New Roman" w:hAnsi="Times New Roman" w:cs="Times New Roman"/>
                <w:sz w:val="12"/>
                <w:szCs w:val="12"/>
              </w:rPr>
            </w:pPr>
          </w:p>
        </w:tc>
      </w:tr>
      <w:tr w:rsidR="002B4296" w:rsidRPr="002B4296" w14:paraId="3EA26BBA" w14:textId="77777777" w:rsidTr="002B4296">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6AD00CC7"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4A872BA6"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2C01AD42"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780B920A"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Auto-Owners Insurance Company</w:t>
            </w:r>
          </w:p>
        </w:tc>
        <w:tc>
          <w:tcPr>
            <w:tcW w:w="809" w:type="pct"/>
            <w:tcBorders>
              <w:top w:val="nil"/>
              <w:left w:val="nil"/>
              <w:bottom w:val="nil"/>
              <w:right w:val="nil"/>
            </w:tcBorders>
            <w:shd w:val="clear" w:color="auto" w:fill="auto"/>
            <w:noWrap/>
            <w:vAlign w:val="bottom"/>
            <w:hideMark/>
          </w:tcPr>
          <w:p w14:paraId="6EEE70C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$848,000</w:t>
            </w:r>
          </w:p>
        </w:tc>
        <w:tc>
          <w:tcPr>
            <w:tcW w:w="756" w:type="pct"/>
            <w:tcBorders>
              <w:top w:val="nil"/>
              <w:left w:val="nil"/>
              <w:bottom w:val="nil"/>
              <w:right w:val="nil"/>
            </w:tcBorders>
            <w:shd w:val="clear" w:color="auto" w:fill="auto"/>
            <w:noWrap/>
            <w:vAlign w:val="bottom"/>
            <w:hideMark/>
          </w:tcPr>
          <w:p w14:paraId="4C6A93A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6% | 28%</w:t>
            </w:r>
          </w:p>
        </w:tc>
        <w:tc>
          <w:tcPr>
            <w:tcW w:w="692" w:type="pct"/>
            <w:tcBorders>
              <w:top w:val="nil"/>
              <w:left w:val="nil"/>
              <w:bottom w:val="nil"/>
              <w:right w:val="nil"/>
            </w:tcBorders>
            <w:shd w:val="clear" w:color="auto" w:fill="auto"/>
            <w:noWrap/>
            <w:vAlign w:val="bottom"/>
            <w:hideMark/>
          </w:tcPr>
          <w:p w14:paraId="2FB07C5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 | 15%</w:t>
            </w:r>
          </w:p>
        </w:tc>
        <w:tc>
          <w:tcPr>
            <w:tcW w:w="1368" w:type="pct"/>
            <w:tcBorders>
              <w:top w:val="nil"/>
              <w:left w:val="nil"/>
              <w:bottom w:val="nil"/>
              <w:right w:val="single" w:sz="8" w:space="0" w:color="auto"/>
            </w:tcBorders>
            <w:shd w:val="clear" w:color="auto" w:fill="auto"/>
            <w:noWrap/>
            <w:vAlign w:val="bottom"/>
            <w:hideMark/>
          </w:tcPr>
          <w:p w14:paraId="209FC2D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Auto-Owners Insurance Group</w:t>
            </w:r>
          </w:p>
        </w:tc>
      </w:tr>
      <w:tr w:rsidR="002B4296" w:rsidRPr="002B4296" w14:paraId="319A87D5"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576094F1"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American Bankers Insurance Co of Florida</w:t>
            </w:r>
          </w:p>
        </w:tc>
        <w:tc>
          <w:tcPr>
            <w:tcW w:w="809" w:type="pct"/>
            <w:tcBorders>
              <w:top w:val="nil"/>
              <w:left w:val="nil"/>
              <w:bottom w:val="nil"/>
              <w:right w:val="nil"/>
            </w:tcBorders>
            <w:shd w:val="clear" w:color="auto" w:fill="auto"/>
            <w:noWrap/>
            <w:vAlign w:val="bottom"/>
            <w:hideMark/>
          </w:tcPr>
          <w:p w14:paraId="2F3EC4D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$846,000</w:t>
            </w:r>
          </w:p>
        </w:tc>
        <w:tc>
          <w:tcPr>
            <w:tcW w:w="756" w:type="pct"/>
            <w:tcBorders>
              <w:top w:val="nil"/>
              <w:left w:val="nil"/>
              <w:bottom w:val="nil"/>
              <w:right w:val="nil"/>
            </w:tcBorders>
            <w:shd w:val="clear" w:color="auto" w:fill="auto"/>
            <w:noWrap/>
            <w:vAlign w:val="bottom"/>
            <w:hideMark/>
          </w:tcPr>
          <w:p w14:paraId="1611ECB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27%</w:t>
            </w:r>
          </w:p>
        </w:tc>
        <w:tc>
          <w:tcPr>
            <w:tcW w:w="692" w:type="pct"/>
            <w:tcBorders>
              <w:top w:val="nil"/>
              <w:left w:val="nil"/>
              <w:bottom w:val="nil"/>
              <w:right w:val="nil"/>
            </w:tcBorders>
            <w:shd w:val="clear" w:color="auto" w:fill="auto"/>
            <w:noWrap/>
            <w:vAlign w:val="bottom"/>
            <w:hideMark/>
          </w:tcPr>
          <w:p w14:paraId="48B2A09D"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-9% | 17%</w:t>
            </w:r>
          </w:p>
        </w:tc>
        <w:tc>
          <w:tcPr>
            <w:tcW w:w="1368" w:type="pct"/>
            <w:tcBorders>
              <w:top w:val="nil"/>
              <w:left w:val="nil"/>
              <w:bottom w:val="nil"/>
              <w:right w:val="single" w:sz="8" w:space="0" w:color="auto"/>
            </w:tcBorders>
            <w:shd w:val="clear" w:color="auto" w:fill="auto"/>
            <w:noWrap/>
            <w:vAlign w:val="bottom"/>
            <w:hideMark/>
          </w:tcPr>
          <w:p w14:paraId="07C87E1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Assurant P&amp;C Group</w:t>
            </w:r>
          </w:p>
        </w:tc>
      </w:tr>
      <w:tr w:rsidR="002B4296" w:rsidRPr="002B4296" w14:paraId="53E3E1A0"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1059CECC"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Selective Insurance Company of America</w:t>
            </w:r>
          </w:p>
        </w:tc>
        <w:tc>
          <w:tcPr>
            <w:tcW w:w="809" w:type="pct"/>
            <w:tcBorders>
              <w:top w:val="nil"/>
              <w:left w:val="nil"/>
              <w:bottom w:val="nil"/>
              <w:right w:val="nil"/>
            </w:tcBorders>
            <w:shd w:val="clear" w:color="auto" w:fill="auto"/>
            <w:noWrap/>
            <w:vAlign w:val="bottom"/>
            <w:hideMark/>
          </w:tcPr>
          <w:p w14:paraId="605F287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$744,000</w:t>
            </w:r>
          </w:p>
        </w:tc>
        <w:tc>
          <w:tcPr>
            <w:tcW w:w="756" w:type="pct"/>
            <w:tcBorders>
              <w:top w:val="nil"/>
              <w:left w:val="nil"/>
              <w:bottom w:val="nil"/>
              <w:right w:val="nil"/>
            </w:tcBorders>
            <w:shd w:val="clear" w:color="auto" w:fill="auto"/>
            <w:noWrap/>
            <w:vAlign w:val="bottom"/>
            <w:hideMark/>
          </w:tcPr>
          <w:p w14:paraId="3DA084E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40%</w:t>
            </w:r>
          </w:p>
        </w:tc>
        <w:tc>
          <w:tcPr>
            <w:tcW w:w="692" w:type="pct"/>
            <w:tcBorders>
              <w:top w:val="nil"/>
              <w:left w:val="nil"/>
              <w:bottom w:val="nil"/>
              <w:right w:val="nil"/>
            </w:tcBorders>
            <w:shd w:val="clear" w:color="auto" w:fill="auto"/>
            <w:noWrap/>
            <w:vAlign w:val="bottom"/>
            <w:hideMark/>
          </w:tcPr>
          <w:p w14:paraId="521818D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-4% | 29%</w:t>
            </w:r>
          </w:p>
        </w:tc>
        <w:tc>
          <w:tcPr>
            <w:tcW w:w="1368" w:type="pct"/>
            <w:tcBorders>
              <w:top w:val="nil"/>
              <w:left w:val="nil"/>
              <w:bottom w:val="nil"/>
              <w:right w:val="single" w:sz="8" w:space="0" w:color="auto"/>
            </w:tcBorders>
            <w:shd w:val="clear" w:color="auto" w:fill="auto"/>
            <w:noWrap/>
            <w:vAlign w:val="bottom"/>
            <w:hideMark/>
          </w:tcPr>
          <w:p w14:paraId="017DD86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Selective Insurance Group</w:t>
            </w:r>
          </w:p>
        </w:tc>
      </w:tr>
      <w:tr w:rsidR="002B4296" w:rsidRPr="002B4296" w14:paraId="128581E0"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68539AC7"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Hartford Insurance Co of the Midwest</w:t>
            </w:r>
          </w:p>
        </w:tc>
        <w:tc>
          <w:tcPr>
            <w:tcW w:w="809" w:type="pct"/>
            <w:tcBorders>
              <w:top w:val="nil"/>
              <w:left w:val="nil"/>
              <w:bottom w:val="nil"/>
              <w:right w:val="nil"/>
            </w:tcBorders>
            <w:shd w:val="clear" w:color="auto" w:fill="auto"/>
            <w:noWrap/>
            <w:vAlign w:val="bottom"/>
            <w:hideMark/>
          </w:tcPr>
          <w:p w14:paraId="6A65BFE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$522,000</w:t>
            </w:r>
          </w:p>
        </w:tc>
        <w:tc>
          <w:tcPr>
            <w:tcW w:w="756" w:type="pct"/>
            <w:tcBorders>
              <w:top w:val="nil"/>
              <w:left w:val="nil"/>
              <w:bottom w:val="nil"/>
              <w:right w:val="nil"/>
            </w:tcBorders>
            <w:shd w:val="clear" w:color="auto" w:fill="auto"/>
            <w:noWrap/>
            <w:vAlign w:val="bottom"/>
            <w:hideMark/>
          </w:tcPr>
          <w:p w14:paraId="5C80B5B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21%</w:t>
            </w:r>
          </w:p>
        </w:tc>
        <w:tc>
          <w:tcPr>
            <w:tcW w:w="692" w:type="pct"/>
            <w:tcBorders>
              <w:top w:val="nil"/>
              <w:left w:val="nil"/>
              <w:bottom w:val="nil"/>
              <w:right w:val="nil"/>
            </w:tcBorders>
            <w:shd w:val="clear" w:color="auto" w:fill="auto"/>
            <w:noWrap/>
            <w:vAlign w:val="bottom"/>
            <w:hideMark/>
          </w:tcPr>
          <w:p w14:paraId="50C75C4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18%</w:t>
            </w:r>
          </w:p>
        </w:tc>
        <w:tc>
          <w:tcPr>
            <w:tcW w:w="1368" w:type="pct"/>
            <w:tcBorders>
              <w:top w:val="nil"/>
              <w:left w:val="nil"/>
              <w:bottom w:val="nil"/>
              <w:right w:val="single" w:sz="8" w:space="0" w:color="auto"/>
            </w:tcBorders>
            <w:shd w:val="clear" w:color="auto" w:fill="auto"/>
            <w:noWrap/>
            <w:vAlign w:val="bottom"/>
            <w:hideMark/>
          </w:tcPr>
          <w:p w14:paraId="0B2B2DB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Hartford Insurance Group</w:t>
            </w:r>
          </w:p>
        </w:tc>
      </w:tr>
      <w:tr w:rsidR="002B4296" w:rsidRPr="002B4296" w14:paraId="37113A8D"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26D4314A"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Philadelphia Indemnity Insurance Company</w:t>
            </w:r>
          </w:p>
        </w:tc>
        <w:tc>
          <w:tcPr>
            <w:tcW w:w="809" w:type="pct"/>
            <w:tcBorders>
              <w:top w:val="nil"/>
              <w:left w:val="nil"/>
              <w:bottom w:val="nil"/>
              <w:right w:val="nil"/>
            </w:tcBorders>
            <w:shd w:val="clear" w:color="auto" w:fill="auto"/>
            <w:noWrap/>
            <w:vAlign w:val="bottom"/>
            <w:hideMark/>
          </w:tcPr>
          <w:p w14:paraId="35739F3A"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$124,000</w:t>
            </w:r>
          </w:p>
        </w:tc>
        <w:tc>
          <w:tcPr>
            <w:tcW w:w="756" w:type="pct"/>
            <w:tcBorders>
              <w:top w:val="nil"/>
              <w:left w:val="nil"/>
              <w:bottom w:val="nil"/>
              <w:right w:val="nil"/>
            </w:tcBorders>
            <w:shd w:val="clear" w:color="auto" w:fill="auto"/>
            <w:noWrap/>
            <w:vAlign w:val="bottom"/>
            <w:hideMark/>
          </w:tcPr>
          <w:p w14:paraId="2FB0488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5% | 36%</w:t>
            </w:r>
          </w:p>
        </w:tc>
        <w:tc>
          <w:tcPr>
            <w:tcW w:w="692" w:type="pct"/>
            <w:tcBorders>
              <w:top w:val="nil"/>
              <w:left w:val="nil"/>
              <w:bottom w:val="nil"/>
              <w:right w:val="nil"/>
            </w:tcBorders>
            <w:shd w:val="clear" w:color="auto" w:fill="auto"/>
            <w:noWrap/>
            <w:vAlign w:val="bottom"/>
            <w:hideMark/>
          </w:tcPr>
          <w:p w14:paraId="18DABEA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-11% | 19%</w:t>
            </w:r>
          </w:p>
        </w:tc>
        <w:tc>
          <w:tcPr>
            <w:tcW w:w="1368" w:type="pct"/>
            <w:tcBorders>
              <w:top w:val="nil"/>
              <w:left w:val="nil"/>
              <w:bottom w:val="nil"/>
              <w:right w:val="single" w:sz="8" w:space="0" w:color="auto"/>
            </w:tcBorders>
            <w:shd w:val="clear" w:color="auto" w:fill="auto"/>
            <w:noWrap/>
            <w:vAlign w:val="bottom"/>
            <w:hideMark/>
          </w:tcPr>
          <w:p w14:paraId="1ACFF5B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Tokio Marine US PC Group</w:t>
            </w:r>
          </w:p>
        </w:tc>
      </w:tr>
      <w:tr w:rsidR="002B4296" w:rsidRPr="002B4296" w14:paraId="1B8EE8E2" w14:textId="77777777" w:rsidTr="002B429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B00165B"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D666073"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4BA7CA6B"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5488D60E"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Wright National Flood Insurance Company</w:t>
            </w:r>
          </w:p>
        </w:tc>
        <w:tc>
          <w:tcPr>
            <w:tcW w:w="809" w:type="pct"/>
            <w:tcBorders>
              <w:top w:val="nil"/>
              <w:left w:val="nil"/>
              <w:bottom w:val="nil"/>
              <w:right w:val="nil"/>
            </w:tcBorders>
            <w:shd w:val="clear" w:color="auto" w:fill="auto"/>
            <w:noWrap/>
            <w:vAlign w:val="bottom"/>
            <w:hideMark/>
          </w:tcPr>
          <w:p w14:paraId="2088BA8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$765,000</w:t>
            </w:r>
          </w:p>
        </w:tc>
        <w:tc>
          <w:tcPr>
            <w:tcW w:w="756" w:type="pct"/>
            <w:tcBorders>
              <w:top w:val="nil"/>
              <w:left w:val="nil"/>
              <w:bottom w:val="nil"/>
              <w:right w:val="nil"/>
            </w:tcBorders>
            <w:shd w:val="clear" w:color="auto" w:fill="auto"/>
            <w:noWrap/>
            <w:vAlign w:val="bottom"/>
            <w:hideMark/>
          </w:tcPr>
          <w:p w14:paraId="3868353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29%</w:t>
            </w:r>
          </w:p>
        </w:tc>
        <w:tc>
          <w:tcPr>
            <w:tcW w:w="692" w:type="pct"/>
            <w:tcBorders>
              <w:top w:val="nil"/>
              <w:left w:val="nil"/>
              <w:bottom w:val="nil"/>
              <w:right w:val="nil"/>
            </w:tcBorders>
            <w:shd w:val="clear" w:color="auto" w:fill="auto"/>
            <w:noWrap/>
            <w:vAlign w:val="bottom"/>
            <w:hideMark/>
          </w:tcPr>
          <w:p w14:paraId="10CE61F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 | 19%</w:t>
            </w:r>
          </w:p>
        </w:tc>
        <w:tc>
          <w:tcPr>
            <w:tcW w:w="1368" w:type="pct"/>
            <w:tcBorders>
              <w:top w:val="nil"/>
              <w:left w:val="nil"/>
              <w:bottom w:val="nil"/>
              <w:right w:val="single" w:sz="8" w:space="0" w:color="auto"/>
            </w:tcBorders>
            <w:shd w:val="clear" w:color="auto" w:fill="auto"/>
            <w:noWrap/>
            <w:vAlign w:val="bottom"/>
            <w:hideMark/>
          </w:tcPr>
          <w:p w14:paraId="5890F22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r>
      <w:tr w:rsidR="002B4296" w:rsidRPr="002B4296" w14:paraId="0955A409"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7F0D4070"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Trisura Specialty Insurance Company</w:t>
            </w:r>
          </w:p>
        </w:tc>
        <w:tc>
          <w:tcPr>
            <w:tcW w:w="809" w:type="pct"/>
            <w:tcBorders>
              <w:top w:val="nil"/>
              <w:left w:val="nil"/>
              <w:bottom w:val="nil"/>
              <w:right w:val="nil"/>
            </w:tcBorders>
            <w:shd w:val="clear" w:color="auto" w:fill="auto"/>
            <w:noWrap/>
            <w:vAlign w:val="bottom"/>
            <w:hideMark/>
          </w:tcPr>
          <w:p w14:paraId="3A6DF32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$109,000</w:t>
            </w:r>
          </w:p>
        </w:tc>
        <w:tc>
          <w:tcPr>
            <w:tcW w:w="756" w:type="pct"/>
            <w:tcBorders>
              <w:top w:val="nil"/>
              <w:left w:val="nil"/>
              <w:bottom w:val="nil"/>
              <w:right w:val="nil"/>
            </w:tcBorders>
            <w:shd w:val="clear" w:color="auto" w:fill="auto"/>
            <w:noWrap/>
            <w:vAlign w:val="bottom"/>
            <w:hideMark/>
          </w:tcPr>
          <w:p w14:paraId="27164A1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79% | 115%</w:t>
            </w:r>
          </w:p>
        </w:tc>
        <w:tc>
          <w:tcPr>
            <w:tcW w:w="692" w:type="pct"/>
            <w:tcBorders>
              <w:top w:val="nil"/>
              <w:left w:val="nil"/>
              <w:bottom w:val="nil"/>
              <w:right w:val="nil"/>
            </w:tcBorders>
            <w:shd w:val="clear" w:color="auto" w:fill="auto"/>
            <w:noWrap/>
            <w:vAlign w:val="bottom"/>
            <w:hideMark/>
          </w:tcPr>
          <w:p w14:paraId="1D24C778"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110% | 45%</w:t>
            </w:r>
          </w:p>
        </w:tc>
        <w:tc>
          <w:tcPr>
            <w:tcW w:w="1368" w:type="pct"/>
            <w:tcBorders>
              <w:top w:val="nil"/>
              <w:left w:val="nil"/>
              <w:bottom w:val="nil"/>
              <w:right w:val="single" w:sz="8" w:space="0" w:color="auto"/>
            </w:tcBorders>
            <w:shd w:val="clear" w:color="auto" w:fill="auto"/>
            <w:noWrap/>
            <w:vAlign w:val="bottom"/>
            <w:hideMark/>
          </w:tcPr>
          <w:p w14:paraId="2705172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Trisura US Insurance Group</w:t>
            </w:r>
          </w:p>
        </w:tc>
      </w:tr>
      <w:tr w:rsidR="002B4296" w:rsidRPr="002B4296" w14:paraId="338CD5F1"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3582AC96"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MS Transverse Specialty Insurance Co</w:t>
            </w:r>
          </w:p>
        </w:tc>
        <w:tc>
          <w:tcPr>
            <w:tcW w:w="809" w:type="pct"/>
            <w:tcBorders>
              <w:top w:val="nil"/>
              <w:left w:val="nil"/>
              <w:bottom w:val="nil"/>
              <w:right w:val="nil"/>
            </w:tcBorders>
            <w:shd w:val="clear" w:color="auto" w:fill="auto"/>
            <w:noWrap/>
            <w:vAlign w:val="bottom"/>
            <w:hideMark/>
          </w:tcPr>
          <w:p w14:paraId="7123BC9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$10,000</w:t>
            </w:r>
          </w:p>
        </w:tc>
        <w:tc>
          <w:tcPr>
            <w:tcW w:w="756" w:type="pct"/>
            <w:tcBorders>
              <w:top w:val="nil"/>
              <w:left w:val="nil"/>
              <w:bottom w:val="nil"/>
              <w:right w:val="nil"/>
            </w:tcBorders>
            <w:shd w:val="clear" w:color="auto" w:fill="auto"/>
            <w:noWrap/>
            <w:vAlign w:val="bottom"/>
            <w:hideMark/>
          </w:tcPr>
          <w:p w14:paraId="0308209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69D6177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233% | 30%</w:t>
            </w:r>
          </w:p>
        </w:tc>
        <w:tc>
          <w:tcPr>
            <w:tcW w:w="1368" w:type="pct"/>
            <w:tcBorders>
              <w:top w:val="nil"/>
              <w:left w:val="nil"/>
              <w:bottom w:val="nil"/>
              <w:right w:val="single" w:sz="8" w:space="0" w:color="auto"/>
            </w:tcBorders>
            <w:shd w:val="clear" w:color="auto" w:fill="auto"/>
            <w:noWrap/>
            <w:vAlign w:val="bottom"/>
            <w:hideMark/>
          </w:tcPr>
          <w:p w14:paraId="554E2FC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MS&amp;AD US Insurance Group</w:t>
            </w:r>
          </w:p>
        </w:tc>
      </w:tr>
      <w:tr w:rsidR="002B4296" w:rsidRPr="002B4296" w14:paraId="167A49C3" w14:textId="77777777" w:rsidTr="002B429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CF84BCD"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C80DBBB"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2DE83D7C"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6C6C737C"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American Family Mutual Ins Co, S.I.</w:t>
            </w:r>
          </w:p>
        </w:tc>
        <w:tc>
          <w:tcPr>
            <w:tcW w:w="809" w:type="pct"/>
            <w:tcBorders>
              <w:top w:val="nil"/>
              <w:left w:val="nil"/>
              <w:bottom w:val="nil"/>
              <w:right w:val="nil"/>
            </w:tcBorders>
            <w:shd w:val="clear" w:color="auto" w:fill="auto"/>
            <w:noWrap/>
            <w:vAlign w:val="bottom"/>
            <w:hideMark/>
          </w:tcPr>
          <w:p w14:paraId="17975E5A"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$300,000</w:t>
            </w:r>
          </w:p>
        </w:tc>
        <w:tc>
          <w:tcPr>
            <w:tcW w:w="756" w:type="pct"/>
            <w:tcBorders>
              <w:top w:val="nil"/>
              <w:left w:val="nil"/>
              <w:bottom w:val="nil"/>
              <w:right w:val="nil"/>
            </w:tcBorders>
            <w:shd w:val="clear" w:color="auto" w:fill="auto"/>
            <w:noWrap/>
            <w:vAlign w:val="bottom"/>
            <w:hideMark/>
          </w:tcPr>
          <w:p w14:paraId="250B516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6% | 12%</w:t>
            </w:r>
          </w:p>
        </w:tc>
        <w:tc>
          <w:tcPr>
            <w:tcW w:w="692" w:type="pct"/>
            <w:tcBorders>
              <w:top w:val="nil"/>
              <w:left w:val="nil"/>
              <w:bottom w:val="nil"/>
              <w:right w:val="nil"/>
            </w:tcBorders>
            <w:shd w:val="clear" w:color="auto" w:fill="auto"/>
            <w:noWrap/>
            <w:vAlign w:val="bottom"/>
            <w:hideMark/>
          </w:tcPr>
          <w:p w14:paraId="3E3DAFE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0%</w:t>
            </w:r>
          </w:p>
        </w:tc>
        <w:tc>
          <w:tcPr>
            <w:tcW w:w="1368" w:type="pct"/>
            <w:tcBorders>
              <w:top w:val="nil"/>
              <w:left w:val="nil"/>
              <w:bottom w:val="nil"/>
              <w:right w:val="single" w:sz="8" w:space="0" w:color="auto"/>
            </w:tcBorders>
            <w:shd w:val="clear" w:color="auto" w:fill="auto"/>
            <w:noWrap/>
            <w:vAlign w:val="bottom"/>
            <w:hideMark/>
          </w:tcPr>
          <w:p w14:paraId="5F93386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American Family Insurance Group</w:t>
            </w:r>
          </w:p>
        </w:tc>
      </w:tr>
      <w:tr w:rsidR="002B4296" w:rsidRPr="002B4296" w14:paraId="29C269BC"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418B8501"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Allstate Insurance Company</w:t>
            </w:r>
          </w:p>
        </w:tc>
        <w:tc>
          <w:tcPr>
            <w:tcW w:w="809" w:type="pct"/>
            <w:tcBorders>
              <w:top w:val="nil"/>
              <w:left w:val="nil"/>
              <w:bottom w:val="nil"/>
              <w:right w:val="nil"/>
            </w:tcBorders>
            <w:shd w:val="clear" w:color="auto" w:fill="auto"/>
            <w:noWrap/>
            <w:vAlign w:val="bottom"/>
            <w:hideMark/>
          </w:tcPr>
          <w:p w14:paraId="207A51B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$150,000</w:t>
            </w:r>
          </w:p>
        </w:tc>
        <w:tc>
          <w:tcPr>
            <w:tcW w:w="756" w:type="pct"/>
            <w:tcBorders>
              <w:top w:val="nil"/>
              <w:left w:val="nil"/>
              <w:bottom w:val="nil"/>
              <w:right w:val="nil"/>
            </w:tcBorders>
            <w:shd w:val="clear" w:color="auto" w:fill="auto"/>
            <w:noWrap/>
            <w:vAlign w:val="bottom"/>
            <w:hideMark/>
          </w:tcPr>
          <w:p w14:paraId="0F9E28A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9% | 33%</w:t>
            </w:r>
          </w:p>
        </w:tc>
        <w:tc>
          <w:tcPr>
            <w:tcW w:w="692" w:type="pct"/>
            <w:tcBorders>
              <w:top w:val="nil"/>
              <w:left w:val="nil"/>
              <w:bottom w:val="nil"/>
              <w:right w:val="nil"/>
            </w:tcBorders>
            <w:shd w:val="clear" w:color="auto" w:fill="auto"/>
            <w:noWrap/>
            <w:vAlign w:val="bottom"/>
            <w:hideMark/>
          </w:tcPr>
          <w:p w14:paraId="418A97F0"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23% | 13%</w:t>
            </w:r>
          </w:p>
        </w:tc>
        <w:tc>
          <w:tcPr>
            <w:tcW w:w="1368" w:type="pct"/>
            <w:tcBorders>
              <w:top w:val="nil"/>
              <w:left w:val="nil"/>
              <w:bottom w:val="nil"/>
              <w:right w:val="single" w:sz="8" w:space="0" w:color="auto"/>
            </w:tcBorders>
            <w:shd w:val="clear" w:color="auto" w:fill="auto"/>
            <w:noWrap/>
            <w:vAlign w:val="bottom"/>
            <w:hideMark/>
          </w:tcPr>
          <w:p w14:paraId="7CF3A308"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Allstate Insurance Group</w:t>
            </w:r>
          </w:p>
        </w:tc>
      </w:tr>
      <w:tr w:rsidR="002B4296" w:rsidRPr="002B4296" w14:paraId="4FF6EA05"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225F26A4"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Fire Insurance Exchange</w:t>
            </w:r>
          </w:p>
        </w:tc>
        <w:tc>
          <w:tcPr>
            <w:tcW w:w="809" w:type="pct"/>
            <w:tcBorders>
              <w:top w:val="nil"/>
              <w:left w:val="nil"/>
              <w:bottom w:val="nil"/>
              <w:right w:val="nil"/>
            </w:tcBorders>
            <w:shd w:val="clear" w:color="auto" w:fill="auto"/>
            <w:noWrap/>
            <w:vAlign w:val="bottom"/>
            <w:hideMark/>
          </w:tcPr>
          <w:p w14:paraId="375A372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$142,000</w:t>
            </w:r>
          </w:p>
        </w:tc>
        <w:tc>
          <w:tcPr>
            <w:tcW w:w="756" w:type="pct"/>
            <w:tcBorders>
              <w:top w:val="nil"/>
              <w:left w:val="nil"/>
              <w:bottom w:val="nil"/>
              <w:right w:val="nil"/>
            </w:tcBorders>
            <w:shd w:val="clear" w:color="auto" w:fill="auto"/>
            <w:noWrap/>
            <w:vAlign w:val="bottom"/>
            <w:hideMark/>
          </w:tcPr>
          <w:p w14:paraId="1B0270E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-44% | -11%</w:t>
            </w:r>
          </w:p>
        </w:tc>
        <w:tc>
          <w:tcPr>
            <w:tcW w:w="692" w:type="pct"/>
            <w:tcBorders>
              <w:top w:val="nil"/>
              <w:left w:val="nil"/>
              <w:bottom w:val="nil"/>
              <w:right w:val="nil"/>
            </w:tcBorders>
            <w:shd w:val="clear" w:color="auto" w:fill="auto"/>
            <w:noWrap/>
            <w:vAlign w:val="bottom"/>
            <w:hideMark/>
          </w:tcPr>
          <w:p w14:paraId="47B29F1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 | 15%</w:t>
            </w:r>
          </w:p>
        </w:tc>
        <w:tc>
          <w:tcPr>
            <w:tcW w:w="1368" w:type="pct"/>
            <w:tcBorders>
              <w:top w:val="nil"/>
              <w:left w:val="nil"/>
              <w:bottom w:val="nil"/>
              <w:right w:val="single" w:sz="8" w:space="0" w:color="auto"/>
            </w:tcBorders>
            <w:shd w:val="clear" w:color="auto" w:fill="auto"/>
            <w:noWrap/>
            <w:vAlign w:val="bottom"/>
            <w:hideMark/>
          </w:tcPr>
          <w:p w14:paraId="2A8F212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Farmers Insurance Group</w:t>
            </w:r>
          </w:p>
        </w:tc>
      </w:tr>
      <w:tr w:rsidR="002B4296" w:rsidRPr="002B4296" w14:paraId="5EAF9191" w14:textId="77777777" w:rsidTr="002B429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E7CA565"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EE1FCE5"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42531ACC"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1070403F"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USAA General Indemnity Company</w:t>
            </w:r>
          </w:p>
        </w:tc>
        <w:tc>
          <w:tcPr>
            <w:tcW w:w="809" w:type="pct"/>
            <w:tcBorders>
              <w:top w:val="nil"/>
              <w:left w:val="nil"/>
              <w:bottom w:val="nil"/>
              <w:right w:val="nil"/>
            </w:tcBorders>
            <w:shd w:val="clear" w:color="auto" w:fill="auto"/>
            <w:noWrap/>
            <w:vAlign w:val="bottom"/>
            <w:hideMark/>
          </w:tcPr>
          <w:p w14:paraId="3D5D58D3"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$197,000</w:t>
            </w:r>
          </w:p>
        </w:tc>
        <w:tc>
          <w:tcPr>
            <w:tcW w:w="756" w:type="pct"/>
            <w:tcBorders>
              <w:top w:val="nil"/>
              <w:left w:val="nil"/>
              <w:bottom w:val="nil"/>
              <w:right w:val="nil"/>
            </w:tcBorders>
            <w:shd w:val="clear" w:color="auto" w:fill="auto"/>
            <w:noWrap/>
            <w:vAlign w:val="bottom"/>
            <w:hideMark/>
          </w:tcPr>
          <w:p w14:paraId="41256960"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-48% | -47%</w:t>
            </w:r>
          </w:p>
        </w:tc>
        <w:tc>
          <w:tcPr>
            <w:tcW w:w="692" w:type="pct"/>
            <w:tcBorders>
              <w:top w:val="nil"/>
              <w:left w:val="nil"/>
              <w:bottom w:val="nil"/>
              <w:right w:val="nil"/>
            </w:tcBorders>
            <w:shd w:val="clear" w:color="auto" w:fill="auto"/>
            <w:noWrap/>
            <w:vAlign w:val="bottom"/>
            <w:hideMark/>
          </w:tcPr>
          <w:p w14:paraId="53484FB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-8% | 0%</w:t>
            </w:r>
          </w:p>
        </w:tc>
        <w:tc>
          <w:tcPr>
            <w:tcW w:w="1368" w:type="pct"/>
            <w:tcBorders>
              <w:top w:val="nil"/>
              <w:left w:val="nil"/>
              <w:bottom w:val="nil"/>
              <w:right w:val="single" w:sz="8" w:space="0" w:color="auto"/>
            </w:tcBorders>
            <w:shd w:val="clear" w:color="auto" w:fill="auto"/>
            <w:noWrap/>
            <w:vAlign w:val="bottom"/>
            <w:hideMark/>
          </w:tcPr>
          <w:p w14:paraId="18279A3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USAA Group</w:t>
            </w:r>
          </w:p>
        </w:tc>
      </w:tr>
      <w:tr w:rsidR="002B4296" w:rsidRPr="002B4296" w14:paraId="2B8A3109"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0937EB84"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Homesite Indemnity Company</w:t>
            </w:r>
          </w:p>
        </w:tc>
        <w:tc>
          <w:tcPr>
            <w:tcW w:w="809" w:type="pct"/>
            <w:tcBorders>
              <w:top w:val="nil"/>
              <w:left w:val="nil"/>
              <w:bottom w:val="nil"/>
              <w:right w:val="nil"/>
            </w:tcBorders>
            <w:shd w:val="clear" w:color="auto" w:fill="auto"/>
            <w:noWrap/>
            <w:vAlign w:val="bottom"/>
            <w:hideMark/>
          </w:tcPr>
          <w:p w14:paraId="4152CD8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$39,000</w:t>
            </w:r>
          </w:p>
        </w:tc>
        <w:tc>
          <w:tcPr>
            <w:tcW w:w="756" w:type="pct"/>
            <w:tcBorders>
              <w:top w:val="nil"/>
              <w:left w:val="nil"/>
              <w:bottom w:val="nil"/>
              <w:right w:val="nil"/>
            </w:tcBorders>
            <w:shd w:val="clear" w:color="auto" w:fill="auto"/>
            <w:noWrap/>
            <w:vAlign w:val="bottom"/>
            <w:hideMark/>
          </w:tcPr>
          <w:p w14:paraId="20A415E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16% | 41%</w:t>
            </w:r>
          </w:p>
        </w:tc>
        <w:tc>
          <w:tcPr>
            <w:tcW w:w="692" w:type="pct"/>
            <w:tcBorders>
              <w:top w:val="nil"/>
              <w:left w:val="nil"/>
              <w:bottom w:val="nil"/>
              <w:right w:val="nil"/>
            </w:tcBorders>
            <w:shd w:val="clear" w:color="auto" w:fill="auto"/>
            <w:noWrap/>
            <w:vAlign w:val="bottom"/>
            <w:hideMark/>
          </w:tcPr>
          <w:p w14:paraId="51E81E0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15% | 15%</w:t>
            </w:r>
          </w:p>
        </w:tc>
        <w:tc>
          <w:tcPr>
            <w:tcW w:w="1368" w:type="pct"/>
            <w:tcBorders>
              <w:top w:val="nil"/>
              <w:left w:val="nil"/>
              <w:bottom w:val="nil"/>
              <w:right w:val="single" w:sz="8" w:space="0" w:color="auto"/>
            </w:tcBorders>
            <w:shd w:val="clear" w:color="auto" w:fill="auto"/>
            <w:noWrap/>
            <w:vAlign w:val="bottom"/>
            <w:hideMark/>
          </w:tcPr>
          <w:p w14:paraId="50D58CD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American Family Insurance Group</w:t>
            </w:r>
          </w:p>
        </w:tc>
      </w:tr>
      <w:tr w:rsidR="002B4296" w:rsidRPr="002B4296" w14:paraId="4D11CF1A"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6F8800EE"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4F98A26C"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$13,000</w:t>
            </w:r>
          </w:p>
        </w:tc>
        <w:tc>
          <w:tcPr>
            <w:tcW w:w="756" w:type="pct"/>
            <w:tcBorders>
              <w:top w:val="nil"/>
              <w:left w:val="nil"/>
              <w:bottom w:val="nil"/>
              <w:right w:val="nil"/>
            </w:tcBorders>
            <w:shd w:val="clear" w:color="auto" w:fill="auto"/>
            <w:noWrap/>
            <w:vAlign w:val="bottom"/>
            <w:hideMark/>
          </w:tcPr>
          <w:p w14:paraId="2D9BDBB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27%</w:t>
            </w:r>
          </w:p>
        </w:tc>
        <w:tc>
          <w:tcPr>
            <w:tcW w:w="692" w:type="pct"/>
            <w:tcBorders>
              <w:top w:val="nil"/>
              <w:left w:val="nil"/>
              <w:bottom w:val="nil"/>
              <w:right w:val="nil"/>
            </w:tcBorders>
            <w:shd w:val="clear" w:color="auto" w:fill="auto"/>
            <w:noWrap/>
            <w:vAlign w:val="bottom"/>
            <w:hideMark/>
          </w:tcPr>
          <w:p w14:paraId="4F496E3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-32% | 15%</w:t>
            </w:r>
          </w:p>
        </w:tc>
        <w:tc>
          <w:tcPr>
            <w:tcW w:w="1368" w:type="pct"/>
            <w:tcBorders>
              <w:top w:val="nil"/>
              <w:left w:val="nil"/>
              <w:bottom w:val="nil"/>
              <w:right w:val="single" w:sz="8" w:space="0" w:color="auto"/>
            </w:tcBorders>
            <w:shd w:val="clear" w:color="auto" w:fill="auto"/>
            <w:noWrap/>
            <w:vAlign w:val="bottom"/>
            <w:hideMark/>
          </w:tcPr>
          <w:p w14:paraId="4F17548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Liberty Mutual Insurance Companies</w:t>
            </w:r>
          </w:p>
        </w:tc>
      </w:tr>
      <w:tr w:rsidR="002B4296" w:rsidRPr="002B4296" w14:paraId="477915F7" w14:textId="77777777" w:rsidTr="002B429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F42E40C"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43384C4"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31012EE6"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0B4C7881"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Trisura Specialty Insurance Company</w:t>
            </w:r>
          </w:p>
        </w:tc>
        <w:tc>
          <w:tcPr>
            <w:tcW w:w="809" w:type="pct"/>
            <w:tcBorders>
              <w:top w:val="nil"/>
              <w:left w:val="nil"/>
              <w:bottom w:val="nil"/>
              <w:right w:val="nil"/>
            </w:tcBorders>
            <w:shd w:val="clear" w:color="auto" w:fill="auto"/>
            <w:noWrap/>
            <w:vAlign w:val="bottom"/>
            <w:hideMark/>
          </w:tcPr>
          <w:p w14:paraId="0FB7A33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$109,000</w:t>
            </w:r>
          </w:p>
        </w:tc>
        <w:tc>
          <w:tcPr>
            <w:tcW w:w="756" w:type="pct"/>
            <w:tcBorders>
              <w:top w:val="nil"/>
              <w:left w:val="nil"/>
              <w:bottom w:val="nil"/>
              <w:right w:val="nil"/>
            </w:tcBorders>
            <w:shd w:val="clear" w:color="auto" w:fill="auto"/>
            <w:noWrap/>
            <w:vAlign w:val="bottom"/>
            <w:hideMark/>
          </w:tcPr>
          <w:p w14:paraId="12FC365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79% | 115%</w:t>
            </w:r>
          </w:p>
        </w:tc>
        <w:tc>
          <w:tcPr>
            <w:tcW w:w="692" w:type="pct"/>
            <w:tcBorders>
              <w:top w:val="nil"/>
              <w:left w:val="nil"/>
              <w:bottom w:val="nil"/>
              <w:right w:val="nil"/>
            </w:tcBorders>
            <w:shd w:val="clear" w:color="auto" w:fill="auto"/>
            <w:noWrap/>
            <w:vAlign w:val="bottom"/>
            <w:hideMark/>
          </w:tcPr>
          <w:p w14:paraId="70BE640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110% | 45%</w:t>
            </w:r>
          </w:p>
        </w:tc>
        <w:tc>
          <w:tcPr>
            <w:tcW w:w="1368" w:type="pct"/>
            <w:tcBorders>
              <w:top w:val="nil"/>
              <w:left w:val="nil"/>
              <w:bottom w:val="nil"/>
              <w:right w:val="single" w:sz="8" w:space="0" w:color="auto"/>
            </w:tcBorders>
            <w:shd w:val="clear" w:color="auto" w:fill="auto"/>
            <w:noWrap/>
            <w:vAlign w:val="bottom"/>
            <w:hideMark/>
          </w:tcPr>
          <w:p w14:paraId="53103D01"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Trisura US Insurance Group</w:t>
            </w:r>
          </w:p>
        </w:tc>
      </w:tr>
      <w:tr w:rsidR="002B4296" w:rsidRPr="002B4296" w14:paraId="48975A10"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1570F7BD"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MS Transverse Specialty Insurance Co</w:t>
            </w:r>
          </w:p>
        </w:tc>
        <w:tc>
          <w:tcPr>
            <w:tcW w:w="809" w:type="pct"/>
            <w:tcBorders>
              <w:top w:val="nil"/>
              <w:left w:val="nil"/>
              <w:bottom w:val="nil"/>
              <w:right w:val="nil"/>
            </w:tcBorders>
            <w:shd w:val="clear" w:color="auto" w:fill="auto"/>
            <w:noWrap/>
            <w:vAlign w:val="bottom"/>
            <w:hideMark/>
          </w:tcPr>
          <w:p w14:paraId="29DCBA65"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$10,000</w:t>
            </w:r>
          </w:p>
        </w:tc>
        <w:tc>
          <w:tcPr>
            <w:tcW w:w="756" w:type="pct"/>
            <w:tcBorders>
              <w:top w:val="nil"/>
              <w:left w:val="nil"/>
              <w:bottom w:val="nil"/>
              <w:right w:val="nil"/>
            </w:tcBorders>
            <w:shd w:val="clear" w:color="auto" w:fill="auto"/>
            <w:noWrap/>
            <w:vAlign w:val="bottom"/>
            <w:hideMark/>
          </w:tcPr>
          <w:p w14:paraId="13E77907"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321ACE32"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233% | 30%</w:t>
            </w:r>
          </w:p>
        </w:tc>
        <w:tc>
          <w:tcPr>
            <w:tcW w:w="1368" w:type="pct"/>
            <w:tcBorders>
              <w:top w:val="nil"/>
              <w:left w:val="nil"/>
              <w:bottom w:val="nil"/>
              <w:right w:val="single" w:sz="8" w:space="0" w:color="auto"/>
            </w:tcBorders>
            <w:shd w:val="clear" w:color="auto" w:fill="auto"/>
            <w:noWrap/>
            <w:vAlign w:val="bottom"/>
            <w:hideMark/>
          </w:tcPr>
          <w:p w14:paraId="49652709"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MS&amp;AD US Insurance Group</w:t>
            </w:r>
          </w:p>
        </w:tc>
      </w:tr>
      <w:tr w:rsidR="002B4296" w:rsidRPr="002B4296" w14:paraId="0089C0D9" w14:textId="77777777" w:rsidTr="002B4296">
        <w:trPr>
          <w:trHeight w:val="20"/>
        </w:trPr>
        <w:tc>
          <w:tcPr>
            <w:tcW w:w="1376" w:type="pct"/>
            <w:tcBorders>
              <w:top w:val="nil"/>
              <w:left w:val="single" w:sz="8" w:space="0" w:color="auto"/>
              <w:bottom w:val="nil"/>
              <w:right w:val="nil"/>
            </w:tcBorders>
            <w:shd w:val="clear" w:color="auto" w:fill="auto"/>
            <w:noWrap/>
            <w:vAlign w:val="bottom"/>
            <w:hideMark/>
          </w:tcPr>
          <w:p w14:paraId="7166F0D3"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531C6C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31A3074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65AD980"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656F1DE"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r>
      <w:tr w:rsidR="002B4296" w:rsidRPr="002B4296" w14:paraId="46D3924B" w14:textId="77777777" w:rsidTr="002B429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FB7E739"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D2E5DDD" w14:textId="77777777" w:rsidR="002B4296" w:rsidRPr="002B4296" w:rsidRDefault="002B4296" w:rsidP="002B4296">
            <w:pPr>
              <w:spacing w:after="0" w:line="240" w:lineRule="auto"/>
              <w:jc w:val="center"/>
              <w:rPr>
                <w:rFonts w:ascii="Calibri" w:eastAsia="Times New Roman" w:hAnsi="Calibri" w:cs="Calibri"/>
                <w:b/>
                <w:bCs/>
                <w:color w:val="000000"/>
                <w:sz w:val="12"/>
                <w:szCs w:val="12"/>
              </w:rPr>
            </w:pPr>
            <w:r w:rsidRPr="002B4296">
              <w:rPr>
                <w:rFonts w:ascii="Calibri" w:eastAsia="Times New Roman" w:hAnsi="Calibri" w:cs="Calibri"/>
                <w:b/>
                <w:bCs/>
                <w:color w:val="000000"/>
                <w:sz w:val="12"/>
                <w:szCs w:val="12"/>
              </w:rPr>
              <w:t>Group or "N/A"</w:t>
            </w:r>
          </w:p>
        </w:tc>
      </w:tr>
      <w:tr w:rsidR="002B4296" w:rsidRPr="002B4296" w14:paraId="7B61C3D5" w14:textId="77777777" w:rsidTr="002B429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DA02B20" w14:textId="77777777" w:rsidR="002B4296" w:rsidRPr="002B4296" w:rsidRDefault="002B4296" w:rsidP="002B4296">
            <w:pPr>
              <w:spacing w:after="0" w:line="240" w:lineRule="auto"/>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44A34956"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4741327F"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2B3B0C34"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134FE71B" w14:textId="77777777" w:rsidR="002B4296" w:rsidRPr="002B4296" w:rsidRDefault="002B4296" w:rsidP="002B4296">
            <w:pPr>
              <w:spacing w:after="0" w:line="240" w:lineRule="auto"/>
              <w:jc w:val="center"/>
              <w:rPr>
                <w:rFonts w:ascii="Calibri" w:eastAsia="Times New Roman" w:hAnsi="Calibri" w:cs="Calibri"/>
                <w:color w:val="000000"/>
                <w:sz w:val="12"/>
                <w:szCs w:val="12"/>
              </w:rPr>
            </w:pPr>
            <w:r w:rsidRPr="002B4296">
              <w:rPr>
                <w:rFonts w:ascii="Calibri" w:eastAsia="Times New Roman" w:hAnsi="Calibri" w:cs="Calibri"/>
                <w:color w:val="000000"/>
                <w:sz w:val="12"/>
                <w:szCs w:val="12"/>
              </w:rPr>
              <w:t>N/A</w:t>
            </w:r>
          </w:p>
        </w:tc>
      </w:tr>
    </w:tbl>
    <w:p w14:paraId="5D2EEEEE" w14:textId="4F79D667" w:rsidR="00EF6E59" w:rsidRDefault="00EF6E59" w:rsidP="002540D3">
      <w:pPr>
        <w:rPr>
          <w:rStyle w:val="SubtleEmphasis"/>
        </w:rPr>
      </w:pPr>
      <w:r w:rsidRPr="006B187C">
        <w:rPr>
          <w:rStyle w:val="SubtleEmphasis"/>
        </w:rPr>
        <w:t>Source: © A.M. Best Company — used by permission.</w:t>
      </w:r>
      <w:r w:rsidR="003F6027">
        <w:rPr>
          <w:rStyle w:val="SubtleEmphasis"/>
        </w:rPr>
        <w:t xml:space="preserve"> (Included in the above data are all P&amp;C policies issued</w:t>
      </w:r>
      <w:r w:rsidR="00570804">
        <w:rPr>
          <w:rStyle w:val="SubtleEmphasis"/>
        </w:rPr>
        <w:t xml:space="preserve"> in </w:t>
      </w:r>
      <w:r w:rsidR="00940768">
        <w:rPr>
          <w:rStyle w:val="SubtleEmphasis"/>
        </w:rPr>
        <w:t>Nebraska</w:t>
      </w:r>
      <w:r w:rsidR="003F6027">
        <w:rPr>
          <w:rStyle w:val="SubtleEmphasis"/>
        </w:rPr>
        <w:t xml:space="preserve"> </w:t>
      </w:r>
      <w:r w:rsidR="00570804">
        <w:rPr>
          <w:rStyle w:val="SubtleEmphasis"/>
        </w:rPr>
        <w:t>under</w:t>
      </w:r>
      <w:r w:rsidR="003F6027">
        <w:rPr>
          <w:rStyle w:val="SubtleEmphasis"/>
        </w:rPr>
        <w:t xml:space="preserve"> the </w:t>
      </w:r>
      <w:r w:rsidR="009D384C">
        <w:rPr>
          <w:rStyle w:val="SubtleEmphasis"/>
        </w:rPr>
        <w:t xml:space="preserve">Federal Flood Insurance Program and </w:t>
      </w:r>
      <w:r w:rsidR="00A877E5">
        <w:rPr>
          <w:rStyle w:val="SubtleEmphasis"/>
        </w:rPr>
        <w:t>the</w:t>
      </w:r>
      <w:r w:rsidR="009D384C">
        <w:rPr>
          <w:rStyle w:val="SubtleEmphasis"/>
        </w:rPr>
        <w:t xml:space="preserve"> Write Your Own program</w:t>
      </w:r>
      <w:r w:rsidR="00973161">
        <w:rPr>
          <w:rStyle w:val="SubtleEmphasis"/>
        </w:rPr>
        <w:t>)</w:t>
      </w:r>
      <w:r w:rsidR="003F6027">
        <w:rPr>
          <w:rStyle w:val="SubtleEmphasis"/>
        </w:rPr>
        <w:t>.</w:t>
      </w:r>
    </w:p>
    <w:p w14:paraId="6C90F9D9" w14:textId="77777777" w:rsidR="00EF6E59" w:rsidRDefault="00EF6E59" w:rsidP="00EF6E59">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1E54F9" w:rsidRPr="00646A4D" w14:paraId="3FE6666F" w14:textId="77777777" w:rsidTr="00173D8F">
        <w:tc>
          <w:tcPr>
            <w:tcW w:w="4821" w:type="pct"/>
            <w:vAlign w:val="center"/>
          </w:tcPr>
          <w:p w14:paraId="0169E123" w14:textId="046E1A2A" w:rsidR="001E54F9" w:rsidRPr="003D7297" w:rsidRDefault="00272817" w:rsidP="003D7297">
            <w:pPr>
              <w:pStyle w:val="Heading2"/>
            </w:pPr>
            <w:bookmarkStart w:id="37" w:name="_Toc167737317"/>
            <w:r w:rsidRPr="003D7297">
              <w:lastRenderedPageBreak/>
              <w:t>Fidelity</w:t>
            </w:r>
            <w:bookmarkEnd w:id="37"/>
          </w:p>
        </w:tc>
        <w:tc>
          <w:tcPr>
            <w:tcW w:w="179" w:type="pct"/>
          </w:tcPr>
          <w:p w14:paraId="55EEA96C" w14:textId="77777777" w:rsidR="001E54F9" w:rsidRPr="00646A4D" w:rsidRDefault="001E54F9" w:rsidP="00753E81"/>
        </w:tc>
      </w:tr>
    </w:tbl>
    <w:p w14:paraId="1CAE076A" w14:textId="6CC046DC" w:rsidR="00A61570" w:rsidRDefault="00A61570" w:rsidP="00AF5205">
      <w:pPr>
        <w:pStyle w:val="NoSpacing"/>
        <w:rPr>
          <w:rStyle w:val="SubtleEmphasis"/>
          <w:noProof/>
        </w:rPr>
      </w:pPr>
    </w:p>
    <w:p w14:paraId="7AB922D1" w14:textId="0692A15A" w:rsidR="00AF5205" w:rsidRDefault="005F0CEF" w:rsidP="00AF5205">
      <w:pPr>
        <w:pStyle w:val="NoSpacing"/>
        <w:rPr>
          <w:rStyle w:val="SubtleEmphasis"/>
          <w:noProof/>
        </w:rPr>
      </w:pPr>
      <w:r>
        <w:rPr>
          <w:rStyle w:val="SubtleEmphasis"/>
          <w:noProof/>
        </w:rPr>
        <w:drawing>
          <wp:inline distT="0" distB="0" distL="0" distR="0" wp14:anchorId="522FF890" wp14:editId="5DD319D3">
            <wp:extent cx="5810250" cy="2950845"/>
            <wp:effectExtent l="0" t="0" r="0" b="1905"/>
            <wp:docPr id="65807654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2196F61F" w14:textId="546048D1" w:rsidR="009254CF" w:rsidRDefault="009254CF" w:rsidP="008C212D">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5F0CEF" w:rsidRPr="005F0CEF" w14:paraId="78C06389" w14:textId="77777777" w:rsidTr="005F0CE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5BBBFC"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6479587"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34033DC"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1125445"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7378A46"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Surplus Lines DPW</w:t>
            </w:r>
          </w:p>
        </w:tc>
      </w:tr>
      <w:tr w:rsidR="005F0CEF" w:rsidRPr="005F0CEF" w14:paraId="687E4330" w14:textId="77777777" w:rsidTr="005F0CE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7B7833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$7,769,000</w:t>
            </w:r>
          </w:p>
        </w:tc>
        <w:tc>
          <w:tcPr>
            <w:tcW w:w="809" w:type="pct"/>
            <w:tcBorders>
              <w:top w:val="nil"/>
              <w:left w:val="nil"/>
              <w:bottom w:val="single" w:sz="8" w:space="0" w:color="auto"/>
              <w:right w:val="single" w:sz="4" w:space="0" w:color="auto"/>
            </w:tcBorders>
            <w:shd w:val="clear" w:color="auto" w:fill="auto"/>
            <w:noWrap/>
            <w:vAlign w:val="center"/>
            <w:hideMark/>
          </w:tcPr>
          <w:p w14:paraId="2632C0C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$7,117,000 </w:t>
            </w:r>
          </w:p>
        </w:tc>
        <w:tc>
          <w:tcPr>
            <w:tcW w:w="756" w:type="pct"/>
            <w:tcBorders>
              <w:top w:val="nil"/>
              <w:left w:val="nil"/>
              <w:bottom w:val="single" w:sz="8" w:space="0" w:color="auto"/>
              <w:right w:val="single" w:sz="4" w:space="0" w:color="auto"/>
            </w:tcBorders>
            <w:shd w:val="clear" w:color="auto" w:fill="auto"/>
            <w:noWrap/>
            <w:vAlign w:val="center"/>
            <w:hideMark/>
          </w:tcPr>
          <w:p w14:paraId="0419A72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$195,000 </w:t>
            </w:r>
          </w:p>
        </w:tc>
        <w:tc>
          <w:tcPr>
            <w:tcW w:w="692" w:type="pct"/>
            <w:tcBorders>
              <w:top w:val="nil"/>
              <w:left w:val="nil"/>
              <w:bottom w:val="single" w:sz="8" w:space="0" w:color="auto"/>
              <w:right w:val="single" w:sz="4" w:space="0" w:color="auto"/>
            </w:tcBorders>
            <w:shd w:val="clear" w:color="auto" w:fill="auto"/>
            <w:noWrap/>
            <w:vAlign w:val="center"/>
            <w:hideMark/>
          </w:tcPr>
          <w:p w14:paraId="672E1A0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$457,000 </w:t>
            </w:r>
          </w:p>
        </w:tc>
        <w:tc>
          <w:tcPr>
            <w:tcW w:w="1368" w:type="pct"/>
            <w:tcBorders>
              <w:top w:val="nil"/>
              <w:left w:val="nil"/>
              <w:bottom w:val="single" w:sz="8" w:space="0" w:color="auto"/>
              <w:right w:val="single" w:sz="8" w:space="0" w:color="auto"/>
            </w:tcBorders>
            <w:shd w:val="clear" w:color="auto" w:fill="auto"/>
            <w:noWrap/>
            <w:vAlign w:val="center"/>
            <w:hideMark/>
          </w:tcPr>
          <w:p w14:paraId="6EA91B0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$76,000 </w:t>
            </w:r>
          </w:p>
        </w:tc>
      </w:tr>
      <w:tr w:rsidR="005F0CEF" w:rsidRPr="005F0CEF" w14:paraId="385AB655" w14:textId="77777777" w:rsidTr="005F0CE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EE4877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302CCF5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21A4B6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05CB039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85462A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r>
      <w:tr w:rsidR="005F0CEF" w:rsidRPr="005F0CEF" w14:paraId="204B69FB" w14:textId="77777777" w:rsidTr="005F0CE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B119DCB"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3DDF3017"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644B6CD"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525A527"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03D7202"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Surplus Lines Utilization</w:t>
            </w:r>
          </w:p>
        </w:tc>
      </w:tr>
      <w:tr w:rsidR="005F0CEF" w:rsidRPr="005F0CEF" w14:paraId="454066DD" w14:textId="77777777" w:rsidTr="005F0CEF">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82D7EF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17.2% | 15.7% | 15.9% | 16.5% | 15.9%</w:t>
            </w:r>
          </w:p>
        </w:tc>
        <w:tc>
          <w:tcPr>
            <w:tcW w:w="809" w:type="pct"/>
            <w:tcBorders>
              <w:top w:val="nil"/>
              <w:left w:val="nil"/>
              <w:bottom w:val="single" w:sz="8" w:space="0" w:color="auto"/>
              <w:right w:val="single" w:sz="4" w:space="0" w:color="auto"/>
            </w:tcBorders>
            <w:shd w:val="clear" w:color="auto" w:fill="auto"/>
            <w:noWrap/>
            <w:vAlign w:val="center"/>
            <w:hideMark/>
          </w:tcPr>
          <w:p w14:paraId="546C160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92%</w:t>
            </w:r>
          </w:p>
        </w:tc>
        <w:tc>
          <w:tcPr>
            <w:tcW w:w="756" w:type="pct"/>
            <w:tcBorders>
              <w:top w:val="nil"/>
              <w:left w:val="nil"/>
              <w:bottom w:val="single" w:sz="8" w:space="0" w:color="auto"/>
              <w:right w:val="single" w:sz="4" w:space="0" w:color="auto"/>
            </w:tcBorders>
            <w:shd w:val="clear" w:color="auto" w:fill="auto"/>
            <w:noWrap/>
            <w:vAlign w:val="center"/>
            <w:hideMark/>
          </w:tcPr>
          <w:p w14:paraId="5195FE0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w:t>
            </w:r>
          </w:p>
        </w:tc>
        <w:tc>
          <w:tcPr>
            <w:tcW w:w="692" w:type="pct"/>
            <w:tcBorders>
              <w:top w:val="nil"/>
              <w:left w:val="nil"/>
              <w:bottom w:val="single" w:sz="8" w:space="0" w:color="auto"/>
              <w:right w:val="nil"/>
            </w:tcBorders>
            <w:shd w:val="clear" w:color="auto" w:fill="auto"/>
            <w:noWrap/>
            <w:vAlign w:val="center"/>
            <w:hideMark/>
          </w:tcPr>
          <w:p w14:paraId="023E690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6%</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F50AE6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w:t>
            </w:r>
          </w:p>
        </w:tc>
      </w:tr>
      <w:tr w:rsidR="005F0CEF" w:rsidRPr="005F0CEF" w14:paraId="29E46F66" w14:textId="77777777" w:rsidTr="005F0CEF">
        <w:trPr>
          <w:trHeight w:val="20"/>
        </w:trPr>
        <w:tc>
          <w:tcPr>
            <w:tcW w:w="1376" w:type="pct"/>
            <w:tcBorders>
              <w:top w:val="nil"/>
              <w:left w:val="nil"/>
              <w:bottom w:val="nil"/>
              <w:right w:val="nil"/>
            </w:tcBorders>
            <w:shd w:val="clear" w:color="auto" w:fill="auto"/>
            <w:noWrap/>
            <w:vAlign w:val="center"/>
            <w:hideMark/>
          </w:tcPr>
          <w:p w14:paraId="52B6FFE8" w14:textId="77777777" w:rsidR="005F0CEF" w:rsidRPr="005F0CEF" w:rsidRDefault="005F0CEF" w:rsidP="005F0CE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51843608"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5819A713"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6B2B5965"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79115B31"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r>
      <w:tr w:rsidR="005F0CEF" w:rsidRPr="005F0CEF" w14:paraId="3617A571" w14:textId="77777777" w:rsidTr="005F0CE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B9254A0"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7C55D48"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9988738"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B88571F"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88309B1"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Surplus Lines Insurers</w:t>
            </w:r>
          </w:p>
        </w:tc>
      </w:tr>
      <w:tr w:rsidR="005F0CEF" w:rsidRPr="005F0CEF" w14:paraId="12566988" w14:textId="77777777" w:rsidTr="005F0CE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4432A73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78 </w:t>
            </w:r>
          </w:p>
        </w:tc>
        <w:tc>
          <w:tcPr>
            <w:tcW w:w="809" w:type="pct"/>
            <w:tcBorders>
              <w:top w:val="nil"/>
              <w:left w:val="nil"/>
              <w:bottom w:val="single" w:sz="8" w:space="0" w:color="auto"/>
              <w:right w:val="single" w:sz="4" w:space="0" w:color="auto"/>
            </w:tcBorders>
            <w:shd w:val="clear" w:color="auto" w:fill="auto"/>
            <w:noWrap/>
            <w:vAlign w:val="center"/>
            <w:hideMark/>
          </w:tcPr>
          <w:p w14:paraId="664671B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64 </w:t>
            </w:r>
          </w:p>
        </w:tc>
        <w:tc>
          <w:tcPr>
            <w:tcW w:w="756" w:type="pct"/>
            <w:tcBorders>
              <w:top w:val="nil"/>
              <w:left w:val="nil"/>
              <w:bottom w:val="single" w:sz="8" w:space="0" w:color="auto"/>
              <w:right w:val="single" w:sz="4" w:space="0" w:color="auto"/>
            </w:tcBorders>
            <w:shd w:val="clear" w:color="auto" w:fill="auto"/>
            <w:noWrap/>
            <w:vAlign w:val="center"/>
            <w:hideMark/>
          </w:tcPr>
          <w:p w14:paraId="3784D61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8 </w:t>
            </w:r>
          </w:p>
        </w:tc>
        <w:tc>
          <w:tcPr>
            <w:tcW w:w="692" w:type="pct"/>
            <w:tcBorders>
              <w:top w:val="nil"/>
              <w:left w:val="nil"/>
              <w:bottom w:val="single" w:sz="8" w:space="0" w:color="auto"/>
              <w:right w:val="single" w:sz="4" w:space="0" w:color="auto"/>
            </w:tcBorders>
            <w:shd w:val="clear" w:color="auto" w:fill="auto"/>
            <w:noWrap/>
            <w:vAlign w:val="center"/>
            <w:hideMark/>
          </w:tcPr>
          <w:p w14:paraId="7E16FA9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6 </w:t>
            </w:r>
          </w:p>
        </w:tc>
        <w:tc>
          <w:tcPr>
            <w:tcW w:w="1368" w:type="pct"/>
            <w:tcBorders>
              <w:top w:val="nil"/>
              <w:left w:val="nil"/>
              <w:bottom w:val="single" w:sz="8" w:space="0" w:color="auto"/>
              <w:right w:val="single" w:sz="8" w:space="0" w:color="auto"/>
            </w:tcBorders>
            <w:shd w:val="clear" w:color="auto" w:fill="auto"/>
            <w:noWrap/>
            <w:vAlign w:val="center"/>
            <w:hideMark/>
          </w:tcPr>
          <w:p w14:paraId="529752F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xml:space="preserve">7 </w:t>
            </w:r>
          </w:p>
        </w:tc>
      </w:tr>
      <w:tr w:rsidR="005F0CEF" w:rsidRPr="005F0CEF" w14:paraId="2E2C85C4" w14:textId="77777777" w:rsidTr="005F0CE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81B48C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69C46B09"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2F4B299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7186455D" w14:textId="77777777" w:rsidR="005F0CEF" w:rsidRPr="005F0CEF" w:rsidRDefault="005F0CEF" w:rsidP="005F0CE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71FE8A3"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r>
      <w:tr w:rsidR="005F0CEF" w:rsidRPr="005F0CEF" w14:paraId="41ED9DAA" w14:textId="77777777" w:rsidTr="005F0CE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146DCA"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3C4EA6D"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4621DCF"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31E493E"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BECAE74"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 5-yr: Surplus Lines</w:t>
            </w:r>
          </w:p>
        </w:tc>
      </w:tr>
      <w:tr w:rsidR="005F0CEF" w:rsidRPr="005F0CEF" w14:paraId="0F5AA383" w14:textId="77777777" w:rsidTr="005F0CE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3C6509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 | -3%</w:t>
            </w:r>
          </w:p>
        </w:tc>
        <w:tc>
          <w:tcPr>
            <w:tcW w:w="809" w:type="pct"/>
            <w:tcBorders>
              <w:top w:val="nil"/>
              <w:left w:val="nil"/>
              <w:bottom w:val="single" w:sz="8" w:space="0" w:color="auto"/>
              <w:right w:val="single" w:sz="4" w:space="0" w:color="auto"/>
            </w:tcBorders>
            <w:shd w:val="clear" w:color="auto" w:fill="auto"/>
            <w:noWrap/>
            <w:vAlign w:val="center"/>
            <w:hideMark/>
          </w:tcPr>
          <w:p w14:paraId="7A0F3FF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-11% | -2%</w:t>
            </w:r>
          </w:p>
        </w:tc>
        <w:tc>
          <w:tcPr>
            <w:tcW w:w="756" w:type="pct"/>
            <w:tcBorders>
              <w:top w:val="nil"/>
              <w:left w:val="nil"/>
              <w:bottom w:val="single" w:sz="8" w:space="0" w:color="auto"/>
              <w:right w:val="single" w:sz="4" w:space="0" w:color="auto"/>
            </w:tcBorders>
            <w:shd w:val="clear" w:color="auto" w:fill="auto"/>
            <w:noWrap/>
            <w:vAlign w:val="center"/>
            <w:hideMark/>
          </w:tcPr>
          <w:p w14:paraId="3615077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0% | 2%</w:t>
            </w:r>
          </w:p>
        </w:tc>
        <w:tc>
          <w:tcPr>
            <w:tcW w:w="692" w:type="pct"/>
            <w:tcBorders>
              <w:top w:val="nil"/>
              <w:left w:val="nil"/>
              <w:bottom w:val="single" w:sz="8" w:space="0" w:color="auto"/>
              <w:right w:val="single" w:sz="4" w:space="0" w:color="auto"/>
            </w:tcBorders>
            <w:shd w:val="clear" w:color="auto" w:fill="auto"/>
            <w:noWrap/>
            <w:vAlign w:val="center"/>
            <w:hideMark/>
          </w:tcPr>
          <w:p w14:paraId="5FCD723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 | 3%</w:t>
            </w:r>
          </w:p>
        </w:tc>
        <w:tc>
          <w:tcPr>
            <w:tcW w:w="1368" w:type="pct"/>
            <w:tcBorders>
              <w:top w:val="nil"/>
              <w:left w:val="nil"/>
              <w:bottom w:val="single" w:sz="8" w:space="0" w:color="auto"/>
              <w:right w:val="single" w:sz="8" w:space="0" w:color="auto"/>
            </w:tcBorders>
            <w:shd w:val="clear" w:color="auto" w:fill="auto"/>
            <w:noWrap/>
            <w:vAlign w:val="center"/>
            <w:hideMark/>
          </w:tcPr>
          <w:p w14:paraId="67A3BB7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-28% | -17%</w:t>
            </w:r>
          </w:p>
        </w:tc>
      </w:tr>
      <w:tr w:rsidR="005F0CEF" w:rsidRPr="005F0CEF" w14:paraId="548013A6" w14:textId="77777777" w:rsidTr="005F0CE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33F9AAE"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A1DC0A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273BBE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CFC5778" w14:textId="77777777" w:rsidR="005F0CEF" w:rsidRPr="005F0CEF" w:rsidRDefault="005F0CEF" w:rsidP="005F0CE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27B48C88"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r>
      <w:tr w:rsidR="005F0CEF" w:rsidRPr="005F0CEF" w14:paraId="330F75FC" w14:textId="77777777" w:rsidTr="005F0CE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7EA3C4" w14:textId="77777777" w:rsidR="005F0CEF" w:rsidRPr="005F0CEF" w:rsidRDefault="005F0CEF" w:rsidP="005F0CEF">
            <w:pPr>
              <w:spacing w:after="0" w:line="240" w:lineRule="auto"/>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255D7597"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0D74DE1A"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5779406B"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1A932D1"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Largest Insurer in Group or "N/A"</w:t>
            </w:r>
          </w:p>
        </w:tc>
      </w:tr>
      <w:tr w:rsidR="005F0CEF" w:rsidRPr="005F0CEF" w14:paraId="1CFCBB02"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732E1A43"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4AB274C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$2,351,000</w:t>
            </w:r>
          </w:p>
        </w:tc>
        <w:tc>
          <w:tcPr>
            <w:tcW w:w="756" w:type="pct"/>
            <w:tcBorders>
              <w:top w:val="nil"/>
              <w:left w:val="nil"/>
              <w:bottom w:val="nil"/>
              <w:right w:val="nil"/>
            </w:tcBorders>
            <w:shd w:val="clear" w:color="auto" w:fill="auto"/>
            <w:noWrap/>
            <w:vAlign w:val="bottom"/>
            <w:hideMark/>
          </w:tcPr>
          <w:p w14:paraId="3B35BFB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44% | 74%</w:t>
            </w:r>
          </w:p>
        </w:tc>
        <w:tc>
          <w:tcPr>
            <w:tcW w:w="692" w:type="pct"/>
            <w:tcBorders>
              <w:top w:val="nil"/>
              <w:left w:val="nil"/>
              <w:bottom w:val="nil"/>
              <w:right w:val="nil"/>
            </w:tcBorders>
            <w:shd w:val="clear" w:color="auto" w:fill="auto"/>
            <w:noWrap/>
            <w:vAlign w:val="bottom"/>
            <w:hideMark/>
          </w:tcPr>
          <w:p w14:paraId="1807D04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9% | 17%</w:t>
            </w:r>
          </w:p>
        </w:tc>
        <w:tc>
          <w:tcPr>
            <w:tcW w:w="1368" w:type="pct"/>
            <w:tcBorders>
              <w:top w:val="nil"/>
              <w:left w:val="nil"/>
              <w:bottom w:val="nil"/>
              <w:right w:val="single" w:sz="8" w:space="0" w:color="auto"/>
            </w:tcBorders>
            <w:shd w:val="clear" w:color="auto" w:fill="auto"/>
            <w:noWrap/>
            <w:vAlign w:val="bottom"/>
            <w:hideMark/>
          </w:tcPr>
          <w:p w14:paraId="7ECD171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Travelers Casualty and Surety Co of Amer</w:t>
            </w:r>
          </w:p>
        </w:tc>
      </w:tr>
      <w:tr w:rsidR="005F0CEF" w:rsidRPr="005F0CEF" w14:paraId="7297F4AF"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269EFECA"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3CA154AA"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$1,143,000</w:t>
            </w:r>
          </w:p>
        </w:tc>
        <w:tc>
          <w:tcPr>
            <w:tcW w:w="756" w:type="pct"/>
            <w:tcBorders>
              <w:top w:val="nil"/>
              <w:left w:val="nil"/>
              <w:bottom w:val="nil"/>
              <w:right w:val="nil"/>
            </w:tcBorders>
            <w:shd w:val="clear" w:color="auto" w:fill="auto"/>
            <w:noWrap/>
            <w:vAlign w:val="bottom"/>
            <w:hideMark/>
          </w:tcPr>
          <w:p w14:paraId="1439C9F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57% | 83%</w:t>
            </w:r>
          </w:p>
        </w:tc>
        <w:tc>
          <w:tcPr>
            <w:tcW w:w="692" w:type="pct"/>
            <w:tcBorders>
              <w:top w:val="nil"/>
              <w:left w:val="nil"/>
              <w:bottom w:val="nil"/>
              <w:right w:val="nil"/>
            </w:tcBorders>
            <w:shd w:val="clear" w:color="auto" w:fill="auto"/>
            <w:noWrap/>
            <w:vAlign w:val="bottom"/>
            <w:hideMark/>
          </w:tcPr>
          <w:p w14:paraId="0805B1CB"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 | 15%</w:t>
            </w:r>
          </w:p>
        </w:tc>
        <w:tc>
          <w:tcPr>
            <w:tcW w:w="1368" w:type="pct"/>
            <w:tcBorders>
              <w:top w:val="nil"/>
              <w:left w:val="nil"/>
              <w:bottom w:val="nil"/>
              <w:right w:val="single" w:sz="8" w:space="0" w:color="auto"/>
            </w:tcBorders>
            <w:shd w:val="clear" w:color="auto" w:fill="auto"/>
            <w:noWrap/>
            <w:vAlign w:val="bottom"/>
            <w:hideMark/>
          </w:tcPr>
          <w:p w14:paraId="5D8280E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Federal Insurance Company</w:t>
            </w:r>
          </w:p>
        </w:tc>
      </w:tr>
      <w:tr w:rsidR="005F0CEF" w:rsidRPr="005F0CEF" w14:paraId="760FEB39"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4A92C473"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Great American P &amp; C Insurance Group (G)</w:t>
            </w:r>
          </w:p>
        </w:tc>
        <w:tc>
          <w:tcPr>
            <w:tcW w:w="809" w:type="pct"/>
            <w:tcBorders>
              <w:top w:val="nil"/>
              <w:left w:val="nil"/>
              <w:bottom w:val="nil"/>
              <w:right w:val="nil"/>
            </w:tcBorders>
            <w:shd w:val="clear" w:color="auto" w:fill="auto"/>
            <w:noWrap/>
            <w:vAlign w:val="bottom"/>
            <w:hideMark/>
          </w:tcPr>
          <w:p w14:paraId="7B8758C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$1,004,000</w:t>
            </w:r>
          </w:p>
        </w:tc>
        <w:tc>
          <w:tcPr>
            <w:tcW w:w="756" w:type="pct"/>
            <w:tcBorders>
              <w:top w:val="nil"/>
              <w:left w:val="nil"/>
              <w:bottom w:val="nil"/>
              <w:right w:val="nil"/>
            </w:tcBorders>
            <w:shd w:val="clear" w:color="auto" w:fill="auto"/>
            <w:noWrap/>
            <w:vAlign w:val="bottom"/>
            <w:hideMark/>
          </w:tcPr>
          <w:p w14:paraId="1264A9F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43% | 80%</w:t>
            </w:r>
          </w:p>
        </w:tc>
        <w:tc>
          <w:tcPr>
            <w:tcW w:w="692" w:type="pct"/>
            <w:tcBorders>
              <w:top w:val="nil"/>
              <w:left w:val="nil"/>
              <w:bottom w:val="nil"/>
              <w:right w:val="nil"/>
            </w:tcBorders>
            <w:shd w:val="clear" w:color="auto" w:fill="auto"/>
            <w:noWrap/>
            <w:vAlign w:val="bottom"/>
            <w:hideMark/>
          </w:tcPr>
          <w:p w14:paraId="3AD88DD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-30% | 20%</w:t>
            </w:r>
          </w:p>
        </w:tc>
        <w:tc>
          <w:tcPr>
            <w:tcW w:w="1368" w:type="pct"/>
            <w:tcBorders>
              <w:top w:val="nil"/>
              <w:left w:val="nil"/>
              <w:bottom w:val="nil"/>
              <w:right w:val="single" w:sz="8" w:space="0" w:color="auto"/>
            </w:tcBorders>
            <w:shd w:val="clear" w:color="auto" w:fill="auto"/>
            <w:noWrap/>
            <w:vAlign w:val="bottom"/>
            <w:hideMark/>
          </w:tcPr>
          <w:p w14:paraId="20C664A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Great American Insurance Company</w:t>
            </w:r>
          </w:p>
        </w:tc>
      </w:tr>
      <w:tr w:rsidR="005F0CEF" w:rsidRPr="005F0CEF" w14:paraId="64E285A9"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5BBFEF61"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CNA Insurance Companies (G)</w:t>
            </w:r>
          </w:p>
        </w:tc>
        <w:tc>
          <w:tcPr>
            <w:tcW w:w="809" w:type="pct"/>
            <w:tcBorders>
              <w:top w:val="nil"/>
              <w:left w:val="nil"/>
              <w:bottom w:val="nil"/>
              <w:right w:val="nil"/>
            </w:tcBorders>
            <w:shd w:val="clear" w:color="auto" w:fill="auto"/>
            <w:noWrap/>
            <w:vAlign w:val="bottom"/>
            <w:hideMark/>
          </w:tcPr>
          <w:p w14:paraId="6D4F37E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$629,000</w:t>
            </w:r>
          </w:p>
        </w:tc>
        <w:tc>
          <w:tcPr>
            <w:tcW w:w="756" w:type="pct"/>
            <w:tcBorders>
              <w:top w:val="nil"/>
              <w:left w:val="nil"/>
              <w:bottom w:val="nil"/>
              <w:right w:val="nil"/>
            </w:tcBorders>
            <w:shd w:val="clear" w:color="auto" w:fill="auto"/>
            <w:noWrap/>
            <w:vAlign w:val="bottom"/>
            <w:hideMark/>
          </w:tcPr>
          <w:p w14:paraId="131F6BD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37% | 68%</w:t>
            </w:r>
          </w:p>
        </w:tc>
        <w:tc>
          <w:tcPr>
            <w:tcW w:w="692" w:type="pct"/>
            <w:tcBorders>
              <w:top w:val="nil"/>
              <w:left w:val="nil"/>
              <w:bottom w:val="nil"/>
              <w:right w:val="nil"/>
            </w:tcBorders>
            <w:shd w:val="clear" w:color="auto" w:fill="auto"/>
            <w:noWrap/>
            <w:vAlign w:val="bottom"/>
            <w:hideMark/>
          </w:tcPr>
          <w:p w14:paraId="3778B41B"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 | 18%</w:t>
            </w:r>
          </w:p>
        </w:tc>
        <w:tc>
          <w:tcPr>
            <w:tcW w:w="1368" w:type="pct"/>
            <w:tcBorders>
              <w:top w:val="nil"/>
              <w:left w:val="nil"/>
              <w:bottom w:val="nil"/>
              <w:right w:val="single" w:sz="8" w:space="0" w:color="auto"/>
            </w:tcBorders>
            <w:shd w:val="clear" w:color="auto" w:fill="auto"/>
            <w:noWrap/>
            <w:vAlign w:val="bottom"/>
            <w:hideMark/>
          </w:tcPr>
          <w:p w14:paraId="2CA22E9A"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Western Surety Company</w:t>
            </w:r>
          </w:p>
        </w:tc>
      </w:tr>
      <w:tr w:rsidR="005F0CEF" w:rsidRPr="005F0CEF" w14:paraId="27DF98C9"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612E9BAE"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CUMIS Insurance Society Group (G)</w:t>
            </w:r>
          </w:p>
        </w:tc>
        <w:tc>
          <w:tcPr>
            <w:tcW w:w="809" w:type="pct"/>
            <w:tcBorders>
              <w:top w:val="nil"/>
              <w:left w:val="nil"/>
              <w:bottom w:val="nil"/>
              <w:right w:val="nil"/>
            </w:tcBorders>
            <w:shd w:val="clear" w:color="auto" w:fill="auto"/>
            <w:noWrap/>
            <w:vAlign w:val="bottom"/>
            <w:hideMark/>
          </w:tcPr>
          <w:p w14:paraId="541742A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$378,000</w:t>
            </w:r>
          </w:p>
        </w:tc>
        <w:tc>
          <w:tcPr>
            <w:tcW w:w="756" w:type="pct"/>
            <w:tcBorders>
              <w:top w:val="nil"/>
              <w:left w:val="nil"/>
              <w:bottom w:val="nil"/>
              <w:right w:val="nil"/>
            </w:tcBorders>
            <w:shd w:val="clear" w:color="auto" w:fill="auto"/>
            <w:noWrap/>
            <w:vAlign w:val="bottom"/>
            <w:hideMark/>
          </w:tcPr>
          <w:p w14:paraId="1B64850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32% | 51%</w:t>
            </w:r>
          </w:p>
        </w:tc>
        <w:tc>
          <w:tcPr>
            <w:tcW w:w="692" w:type="pct"/>
            <w:tcBorders>
              <w:top w:val="nil"/>
              <w:left w:val="nil"/>
              <w:bottom w:val="nil"/>
              <w:right w:val="nil"/>
            </w:tcBorders>
            <w:shd w:val="clear" w:color="auto" w:fill="auto"/>
            <w:noWrap/>
            <w:vAlign w:val="bottom"/>
            <w:hideMark/>
          </w:tcPr>
          <w:p w14:paraId="7A4FB27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5E7E21B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CUMIS Insurance Society, Inc.</w:t>
            </w:r>
          </w:p>
        </w:tc>
      </w:tr>
      <w:tr w:rsidR="005F0CEF" w:rsidRPr="005F0CEF" w14:paraId="5489DBB5" w14:textId="77777777" w:rsidTr="005F0CE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7F518CE"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20C5831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$7,769,000</w:t>
            </w:r>
          </w:p>
        </w:tc>
        <w:tc>
          <w:tcPr>
            <w:tcW w:w="756" w:type="pct"/>
            <w:tcBorders>
              <w:top w:val="nil"/>
              <w:left w:val="nil"/>
              <w:bottom w:val="single" w:sz="8" w:space="0" w:color="auto"/>
              <w:right w:val="nil"/>
            </w:tcBorders>
            <w:shd w:val="clear" w:color="auto" w:fill="auto"/>
            <w:noWrap/>
            <w:vAlign w:val="bottom"/>
            <w:hideMark/>
          </w:tcPr>
          <w:p w14:paraId="54438EB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31% | 60%</w:t>
            </w:r>
          </w:p>
        </w:tc>
        <w:tc>
          <w:tcPr>
            <w:tcW w:w="692" w:type="pct"/>
            <w:tcBorders>
              <w:top w:val="nil"/>
              <w:left w:val="nil"/>
              <w:bottom w:val="single" w:sz="8" w:space="0" w:color="auto"/>
              <w:right w:val="nil"/>
            </w:tcBorders>
            <w:shd w:val="clear" w:color="auto" w:fill="auto"/>
            <w:noWrap/>
            <w:vAlign w:val="bottom"/>
            <w:hideMark/>
          </w:tcPr>
          <w:p w14:paraId="3EC67EC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 | 16%</w:t>
            </w:r>
          </w:p>
        </w:tc>
        <w:tc>
          <w:tcPr>
            <w:tcW w:w="1368" w:type="pct"/>
            <w:tcBorders>
              <w:top w:val="nil"/>
              <w:left w:val="nil"/>
              <w:bottom w:val="single" w:sz="8" w:space="0" w:color="auto"/>
              <w:right w:val="single" w:sz="8" w:space="0" w:color="auto"/>
            </w:tcBorders>
            <w:shd w:val="clear" w:color="auto" w:fill="auto"/>
            <w:noWrap/>
            <w:vAlign w:val="bottom"/>
            <w:hideMark/>
          </w:tcPr>
          <w:p w14:paraId="5FFBA8D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N/A</w:t>
            </w:r>
          </w:p>
        </w:tc>
      </w:tr>
      <w:tr w:rsidR="005F0CEF" w:rsidRPr="005F0CEF" w14:paraId="512F1416" w14:textId="77777777" w:rsidTr="005F0CEF">
        <w:trPr>
          <w:trHeight w:val="20"/>
        </w:trPr>
        <w:tc>
          <w:tcPr>
            <w:tcW w:w="1376" w:type="pct"/>
            <w:tcBorders>
              <w:top w:val="nil"/>
              <w:left w:val="nil"/>
              <w:bottom w:val="nil"/>
              <w:right w:val="nil"/>
            </w:tcBorders>
            <w:shd w:val="clear" w:color="auto" w:fill="auto"/>
            <w:noWrap/>
            <w:vAlign w:val="bottom"/>
            <w:hideMark/>
          </w:tcPr>
          <w:p w14:paraId="47BE9C26" w14:textId="77777777" w:rsidR="005F0CEF" w:rsidRPr="005F0CEF" w:rsidRDefault="005F0CEF" w:rsidP="005F0CE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6793F22" w14:textId="77777777" w:rsidR="005F0CEF" w:rsidRPr="005F0CEF" w:rsidRDefault="005F0CEF" w:rsidP="005F0CEF">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2477F9AF"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29B26BA4"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3CD84DD7" w14:textId="77777777" w:rsidR="005F0CEF" w:rsidRPr="005F0CEF" w:rsidRDefault="005F0CEF" w:rsidP="005F0CEF">
            <w:pPr>
              <w:spacing w:after="0" w:line="240" w:lineRule="auto"/>
              <w:jc w:val="center"/>
              <w:rPr>
                <w:rFonts w:ascii="Times New Roman" w:eastAsia="Times New Roman" w:hAnsi="Times New Roman" w:cs="Times New Roman"/>
                <w:sz w:val="12"/>
                <w:szCs w:val="12"/>
              </w:rPr>
            </w:pPr>
          </w:p>
        </w:tc>
      </w:tr>
      <w:tr w:rsidR="005F0CEF" w:rsidRPr="005F0CEF" w14:paraId="1C79BB11" w14:textId="77777777" w:rsidTr="005F0CEF">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162267D0"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40F5458B"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55824FB9"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050A3F4A"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Travelers Casualty and Surety Co of Amer</w:t>
            </w:r>
          </w:p>
        </w:tc>
        <w:tc>
          <w:tcPr>
            <w:tcW w:w="809" w:type="pct"/>
            <w:tcBorders>
              <w:top w:val="nil"/>
              <w:left w:val="nil"/>
              <w:bottom w:val="nil"/>
              <w:right w:val="nil"/>
            </w:tcBorders>
            <w:shd w:val="clear" w:color="auto" w:fill="auto"/>
            <w:noWrap/>
            <w:vAlign w:val="bottom"/>
            <w:hideMark/>
          </w:tcPr>
          <w:p w14:paraId="752AB1A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$2,340,000</w:t>
            </w:r>
          </w:p>
        </w:tc>
        <w:tc>
          <w:tcPr>
            <w:tcW w:w="756" w:type="pct"/>
            <w:tcBorders>
              <w:top w:val="nil"/>
              <w:left w:val="nil"/>
              <w:bottom w:val="nil"/>
              <w:right w:val="nil"/>
            </w:tcBorders>
            <w:shd w:val="clear" w:color="auto" w:fill="auto"/>
            <w:noWrap/>
            <w:vAlign w:val="bottom"/>
            <w:hideMark/>
          </w:tcPr>
          <w:p w14:paraId="01ED4CBA"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43% | 78%</w:t>
            </w:r>
          </w:p>
        </w:tc>
        <w:tc>
          <w:tcPr>
            <w:tcW w:w="692" w:type="pct"/>
            <w:tcBorders>
              <w:top w:val="nil"/>
              <w:left w:val="nil"/>
              <w:bottom w:val="nil"/>
              <w:right w:val="nil"/>
            </w:tcBorders>
            <w:shd w:val="clear" w:color="auto" w:fill="auto"/>
            <w:noWrap/>
            <w:vAlign w:val="bottom"/>
            <w:hideMark/>
          </w:tcPr>
          <w:p w14:paraId="07A529F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 | 17%</w:t>
            </w:r>
          </w:p>
        </w:tc>
        <w:tc>
          <w:tcPr>
            <w:tcW w:w="1368" w:type="pct"/>
            <w:tcBorders>
              <w:top w:val="nil"/>
              <w:left w:val="nil"/>
              <w:bottom w:val="nil"/>
              <w:right w:val="single" w:sz="8" w:space="0" w:color="auto"/>
            </w:tcBorders>
            <w:shd w:val="clear" w:color="auto" w:fill="auto"/>
            <w:noWrap/>
            <w:vAlign w:val="bottom"/>
            <w:hideMark/>
          </w:tcPr>
          <w:p w14:paraId="664739D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Travelers Group</w:t>
            </w:r>
          </w:p>
        </w:tc>
      </w:tr>
      <w:tr w:rsidR="005F0CEF" w:rsidRPr="005F0CEF" w14:paraId="00E8EB77"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03395556"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Federal Insurance Company</w:t>
            </w:r>
          </w:p>
        </w:tc>
        <w:tc>
          <w:tcPr>
            <w:tcW w:w="809" w:type="pct"/>
            <w:tcBorders>
              <w:top w:val="nil"/>
              <w:left w:val="nil"/>
              <w:bottom w:val="nil"/>
              <w:right w:val="nil"/>
            </w:tcBorders>
            <w:shd w:val="clear" w:color="auto" w:fill="auto"/>
            <w:noWrap/>
            <w:vAlign w:val="bottom"/>
            <w:hideMark/>
          </w:tcPr>
          <w:p w14:paraId="498B71A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$1,055,000</w:t>
            </w:r>
          </w:p>
        </w:tc>
        <w:tc>
          <w:tcPr>
            <w:tcW w:w="756" w:type="pct"/>
            <w:tcBorders>
              <w:top w:val="nil"/>
              <w:left w:val="nil"/>
              <w:bottom w:val="nil"/>
              <w:right w:val="nil"/>
            </w:tcBorders>
            <w:shd w:val="clear" w:color="auto" w:fill="auto"/>
            <w:noWrap/>
            <w:vAlign w:val="bottom"/>
            <w:hideMark/>
          </w:tcPr>
          <w:p w14:paraId="0593C9F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59% | 85%</w:t>
            </w:r>
          </w:p>
        </w:tc>
        <w:tc>
          <w:tcPr>
            <w:tcW w:w="692" w:type="pct"/>
            <w:tcBorders>
              <w:top w:val="nil"/>
              <w:left w:val="nil"/>
              <w:bottom w:val="nil"/>
              <w:right w:val="nil"/>
            </w:tcBorders>
            <w:shd w:val="clear" w:color="auto" w:fill="auto"/>
            <w:noWrap/>
            <w:vAlign w:val="bottom"/>
            <w:hideMark/>
          </w:tcPr>
          <w:p w14:paraId="11B8FA3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 | 14%</w:t>
            </w:r>
          </w:p>
        </w:tc>
        <w:tc>
          <w:tcPr>
            <w:tcW w:w="1368" w:type="pct"/>
            <w:tcBorders>
              <w:top w:val="nil"/>
              <w:left w:val="nil"/>
              <w:bottom w:val="nil"/>
              <w:right w:val="single" w:sz="8" w:space="0" w:color="auto"/>
            </w:tcBorders>
            <w:shd w:val="clear" w:color="auto" w:fill="auto"/>
            <w:noWrap/>
            <w:vAlign w:val="bottom"/>
            <w:hideMark/>
          </w:tcPr>
          <w:p w14:paraId="00636A1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Chubb INA Group</w:t>
            </w:r>
          </w:p>
        </w:tc>
      </w:tr>
      <w:tr w:rsidR="005F0CEF" w:rsidRPr="005F0CEF" w14:paraId="3D0B8EA5"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029DED2E"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Great American Insurance Company</w:t>
            </w:r>
          </w:p>
        </w:tc>
        <w:tc>
          <w:tcPr>
            <w:tcW w:w="809" w:type="pct"/>
            <w:tcBorders>
              <w:top w:val="nil"/>
              <w:left w:val="nil"/>
              <w:bottom w:val="nil"/>
              <w:right w:val="nil"/>
            </w:tcBorders>
            <w:shd w:val="clear" w:color="auto" w:fill="auto"/>
            <w:noWrap/>
            <w:vAlign w:val="bottom"/>
            <w:hideMark/>
          </w:tcPr>
          <w:p w14:paraId="7FA0C15B"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$753,000</w:t>
            </w:r>
          </w:p>
        </w:tc>
        <w:tc>
          <w:tcPr>
            <w:tcW w:w="756" w:type="pct"/>
            <w:tcBorders>
              <w:top w:val="nil"/>
              <w:left w:val="nil"/>
              <w:bottom w:val="nil"/>
              <w:right w:val="nil"/>
            </w:tcBorders>
            <w:shd w:val="clear" w:color="auto" w:fill="auto"/>
            <w:noWrap/>
            <w:vAlign w:val="bottom"/>
            <w:hideMark/>
          </w:tcPr>
          <w:p w14:paraId="5526B5B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43% | 73%</w:t>
            </w:r>
          </w:p>
        </w:tc>
        <w:tc>
          <w:tcPr>
            <w:tcW w:w="692" w:type="pct"/>
            <w:tcBorders>
              <w:top w:val="nil"/>
              <w:left w:val="nil"/>
              <w:bottom w:val="nil"/>
              <w:right w:val="nil"/>
            </w:tcBorders>
            <w:shd w:val="clear" w:color="auto" w:fill="auto"/>
            <w:noWrap/>
            <w:vAlign w:val="bottom"/>
            <w:hideMark/>
          </w:tcPr>
          <w:p w14:paraId="4915655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16% | 15%</w:t>
            </w:r>
          </w:p>
        </w:tc>
        <w:tc>
          <w:tcPr>
            <w:tcW w:w="1368" w:type="pct"/>
            <w:tcBorders>
              <w:top w:val="nil"/>
              <w:left w:val="nil"/>
              <w:bottom w:val="nil"/>
              <w:right w:val="single" w:sz="8" w:space="0" w:color="auto"/>
            </w:tcBorders>
            <w:shd w:val="clear" w:color="auto" w:fill="auto"/>
            <w:noWrap/>
            <w:vAlign w:val="bottom"/>
            <w:hideMark/>
          </w:tcPr>
          <w:p w14:paraId="54DCFE1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Great American P &amp; C Insurance Group</w:t>
            </w:r>
          </w:p>
        </w:tc>
      </w:tr>
      <w:tr w:rsidR="005F0CEF" w:rsidRPr="005F0CEF" w14:paraId="259A922F"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7F6C19D1"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Hartford Fire Insurance Company</w:t>
            </w:r>
          </w:p>
        </w:tc>
        <w:tc>
          <w:tcPr>
            <w:tcW w:w="809" w:type="pct"/>
            <w:tcBorders>
              <w:top w:val="nil"/>
              <w:left w:val="nil"/>
              <w:bottom w:val="nil"/>
              <w:right w:val="nil"/>
            </w:tcBorders>
            <w:shd w:val="clear" w:color="auto" w:fill="auto"/>
            <w:noWrap/>
            <w:vAlign w:val="bottom"/>
            <w:hideMark/>
          </w:tcPr>
          <w:p w14:paraId="71276AD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$255,000</w:t>
            </w:r>
          </w:p>
        </w:tc>
        <w:tc>
          <w:tcPr>
            <w:tcW w:w="756" w:type="pct"/>
            <w:tcBorders>
              <w:top w:val="nil"/>
              <w:left w:val="nil"/>
              <w:bottom w:val="nil"/>
              <w:right w:val="nil"/>
            </w:tcBorders>
            <w:shd w:val="clear" w:color="auto" w:fill="auto"/>
            <w:noWrap/>
            <w:vAlign w:val="bottom"/>
            <w:hideMark/>
          </w:tcPr>
          <w:p w14:paraId="103BE84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-13% | 15%</w:t>
            </w:r>
          </w:p>
        </w:tc>
        <w:tc>
          <w:tcPr>
            <w:tcW w:w="692" w:type="pct"/>
            <w:tcBorders>
              <w:top w:val="nil"/>
              <w:left w:val="nil"/>
              <w:bottom w:val="nil"/>
              <w:right w:val="nil"/>
            </w:tcBorders>
            <w:shd w:val="clear" w:color="auto" w:fill="auto"/>
            <w:noWrap/>
            <w:vAlign w:val="bottom"/>
            <w:hideMark/>
          </w:tcPr>
          <w:p w14:paraId="654A7143"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 | 18%</w:t>
            </w:r>
          </w:p>
        </w:tc>
        <w:tc>
          <w:tcPr>
            <w:tcW w:w="1368" w:type="pct"/>
            <w:tcBorders>
              <w:top w:val="nil"/>
              <w:left w:val="nil"/>
              <w:bottom w:val="nil"/>
              <w:right w:val="single" w:sz="8" w:space="0" w:color="auto"/>
            </w:tcBorders>
            <w:shd w:val="clear" w:color="auto" w:fill="auto"/>
            <w:noWrap/>
            <w:vAlign w:val="bottom"/>
            <w:hideMark/>
          </w:tcPr>
          <w:p w14:paraId="73E7FB2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Hartford Insurance Group</w:t>
            </w:r>
          </w:p>
        </w:tc>
      </w:tr>
      <w:tr w:rsidR="005F0CEF" w:rsidRPr="005F0CEF" w14:paraId="1A388B9F"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35E6E386"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National Union Fire Ins Co Pittsburgh PA</w:t>
            </w:r>
          </w:p>
        </w:tc>
        <w:tc>
          <w:tcPr>
            <w:tcW w:w="809" w:type="pct"/>
            <w:tcBorders>
              <w:top w:val="nil"/>
              <w:left w:val="nil"/>
              <w:bottom w:val="nil"/>
              <w:right w:val="nil"/>
            </w:tcBorders>
            <w:shd w:val="clear" w:color="auto" w:fill="auto"/>
            <w:noWrap/>
            <w:vAlign w:val="bottom"/>
            <w:hideMark/>
          </w:tcPr>
          <w:p w14:paraId="75B36C5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$253,000</w:t>
            </w:r>
          </w:p>
        </w:tc>
        <w:tc>
          <w:tcPr>
            <w:tcW w:w="756" w:type="pct"/>
            <w:tcBorders>
              <w:top w:val="nil"/>
              <w:left w:val="nil"/>
              <w:bottom w:val="nil"/>
              <w:right w:val="nil"/>
            </w:tcBorders>
            <w:shd w:val="clear" w:color="auto" w:fill="auto"/>
            <w:noWrap/>
            <w:vAlign w:val="bottom"/>
            <w:hideMark/>
          </w:tcPr>
          <w:p w14:paraId="7F50053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 | 15%</w:t>
            </w:r>
          </w:p>
        </w:tc>
        <w:tc>
          <w:tcPr>
            <w:tcW w:w="692" w:type="pct"/>
            <w:tcBorders>
              <w:top w:val="nil"/>
              <w:left w:val="nil"/>
              <w:bottom w:val="nil"/>
              <w:right w:val="nil"/>
            </w:tcBorders>
            <w:shd w:val="clear" w:color="auto" w:fill="auto"/>
            <w:noWrap/>
            <w:vAlign w:val="bottom"/>
            <w:hideMark/>
          </w:tcPr>
          <w:p w14:paraId="3BE5176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-17% | 5%</w:t>
            </w:r>
          </w:p>
        </w:tc>
        <w:tc>
          <w:tcPr>
            <w:tcW w:w="1368" w:type="pct"/>
            <w:tcBorders>
              <w:top w:val="nil"/>
              <w:left w:val="nil"/>
              <w:bottom w:val="nil"/>
              <w:right w:val="single" w:sz="8" w:space="0" w:color="auto"/>
            </w:tcBorders>
            <w:shd w:val="clear" w:color="auto" w:fill="auto"/>
            <w:noWrap/>
            <w:vAlign w:val="bottom"/>
            <w:hideMark/>
          </w:tcPr>
          <w:p w14:paraId="5EC0819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American International Group</w:t>
            </w:r>
          </w:p>
        </w:tc>
      </w:tr>
      <w:tr w:rsidR="005F0CEF" w:rsidRPr="005F0CEF" w14:paraId="6B151E97" w14:textId="77777777" w:rsidTr="005F0CE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511FB8"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13A77DC"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7CE07652"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244387CF"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Southwest Marine and General Ins Co</w:t>
            </w:r>
          </w:p>
        </w:tc>
        <w:tc>
          <w:tcPr>
            <w:tcW w:w="809" w:type="pct"/>
            <w:tcBorders>
              <w:top w:val="nil"/>
              <w:left w:val="nil"/>
              <w:bottom w:val="nil"/>
              <w:right w:val="nil"/>
            </w:tcBorders>
            <w:shd w:val="clear" w:color="auto" w:fill="auto"/>
            <w:noWrap/>
            <w:vAlign w:val="bottom"/>
            <w:hideMark/>
          </w:tcPr>
          <w:p w14:paraId="4DBDDAE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$144,000</w:t>
            </w:r>
          </w:p>
        </w:tc>
        <w:tc>
          <w:tcPr>
            <w:tcW w:w="756" w:type="pct"/>
            <w:tcBorders>
              <w:top w:val="nil"/>
              <w:left w:val="nil"/>
              <w:bottom w:val="nil"/>
              <w:right w:val="nil"/>
            </w:tcBorders>
            <w:shd w:val="clear" w:color="auto" w:fill="auto"/>
            <w:noWrap/>
            <w:vAlign w:val="bottom"/>
            <w:hideMark/>
          </w:tcPr>
          <w:p w14:paraId="0783AD6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123% | 155%</w:t>
            </w:r>
          </w:p>
        </w:tc>
        <w:tc>
          <w:tcPr>
            <w:tcW w:w="692" w:type="pct"/>
            <w:tcBorders>
              <w:top w:val="nil"/>
              <w:left w:val="nil"/>
              <w:bottom w:val="nil"/>
              <w:right w:val="nil"/>
            </w:tcBorders>
            <w:shd w:val="clear" w:color="auto" w:fill="auto"/>
            <w:noWrap/>
            <w:vAlign w:val="bottom"/>
            <w:hideMark/>
          </w:tcPr>
          <w:p w14:paraId="61A122C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-48% | 19%</w:t>
            </w:r>
          </w:p>
        </w:tc>
        <w:tc>
          <w:tcPr>
            <w:tcW w:w="1368" w:type="pct"/>
            <w:tcBorders>
              <w:top w:val="nil"/>
              <w:left w:val="nil"/>
              <w:bottom w:val="nil"/>
              <w:right w:val="single" w:sz="8" w:space="0" w:color="auto"/>
            </w:tcBorders>
            <w:shd w:val="clear" w:color="auto" w:fill="auto"/>
            <w:noWrap/>
            <w:vAlign w:val="bottom"/>
            <w:hideMark/>
          </w:tcPr>
          <w:p w14:paraId="7DC154D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Coaction Specialty Insurance Group</w:t>
            </w:r>
          </w:p>
        </w:tc>
      </w:tr>
      <w:tr w:rsidR="005F0CEF" w:rsidRPr="005F0CEF" w14:paraId="04951E46"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4A282D3C"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Houston Specialty Insurance Company</w:t>
            </w:r>
          </w:p>
        </w:tc>
        <w:tc>
          <w:tcPr>
            <w:tcW w:w="809" w:type="pct"/>
            <w:tcBorders>
              <w:top w:val="nil"/>
              <w:left w:val="nil"/>
              <w:bottom w:val="nil"/>
              <w:right w:val="nil"/>
            </w:tcBorders>
            <w:shd w:val="clear" w:color="auto" w:fill="auto"/>
            <w:noWrap/>
            <w:vAlign w:val="bottom"/>
            <w:hideMark/>
          </w:tcPr>
          <w:p w14:paraId="025C43F9"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28A84D8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5BB2CBA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-47% | 25%</w:t>
            </w:r>
          </w:p>
        </w:tc>
        <w:tc>
          <w:tcPr>
            <w:tcW w:w="1368" w:type="pct"/>
            <w:tcBorders>
              <w:top w:val="nil"/>
              <w:left w:val="nil"/>
              <w:bottom w:val="nil"/>
              <w:right w:val="single" w:sz="8" w:space="0" w:color="auto"/>
            </w:tcBorders>
            <w:shd w:val="clear" w:color="auto" w:fill="auto"/>
            <w:noWrap/>
            <w:vAlign w:val="bottom"/>
            <w:hideMark/>
          </w:tcPr>
          <w:p w14:paraId="753B7219"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Skyward Specialty Insurance Group</w:t>
            </w:r>
          </w:p>
        </w:tc>
      </w:tr>
      <w:tr w:rsidR="005F0CEF" w:rsidRPr="005F0CEF" w14:paraId="30387390"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67B71A33"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U.S. Specialty Insurance Company</w:t>
            </w:r>
          </w:p>
        </w:tc>
        <w:tc>
          <w:tcPr>
            <w:tcW w:w="809" w:type="pct"/>
            <w:tcBorders>
              <w:top w:val="nil"/>
              <w:left w:val="nil"/>
              <w:bottom w:val="nil"/>
              <w:right w:val="nil"/>
            </w:tcBorders>
            <w:shd w:val="clear" w:color="auto" w:fill="auto"/>
            <w:noWrap/>
            <w:vAlign w:val="bottom"/>
            <w:hideMark/>
          </w:tcPr>
          <w:p w14:paraId="76750E4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$7,000</w:t>
            </w:r>
          </w:p>
        </w:tc>
        <w:tc>
          <w:tcPr>
            <w:tcW w:w="756" w:type="pct"/>
            <w:tcBorders>
              <w:top w:val="nil"/>
              <w:left w:val="nil"/>
              <w:bottom w:val="nil"/>
              <w:right w:val="nil"/>
            </w:tcBorders>
            <w:shd w:val="clear" w:color="auto" w:fill="auto"/>
            <w:noWrap/>
            <w:vAlign w:val="bottom"/>
            <w:hideMark/>
          </w:tcPr>
          <w:p w14:paraId="03B10439"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50% | 84%</w:t>
            </w:r>
          </w:p>
        </w:tc>
        <w:tc>
          <w:tcPr>
            <w:tcW w:w="692" w:type="pct"/>
            <w:tcBorders>
              <w:top w:val="nil"/>
              <w:left w:val="nil"/>
              <w:bottom w:val="nil"/>
              <w:right w:val="nil"/>
            </w:tcBorders>
            <w:shd w:val="clear" w:color="auto" w:fill="auto"/>
            <w:noWrap/>
            <w:vAlign w:val="bottom"/>
            <w:hideMark/>
          </w:tcPr>
          <w:p w14:paraId="38FBB72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133% | 29%</w:t>
            </w:r>
          </w:p>
        </w:tc>
        <w:tc>
          <w:tcPr>
            <w:tcW w:w="1368" w:type="pct"/>
            <w:tcBorders>
              <w:top w:val="nil"/>
              <w:left w:val="nil"/>
              <w:bottom w:val="nil"/>
              <w:right w:val="single" w:sz="8" w:space="0" w:color="auto"/>
            </w:tcBorders>
            <w:shd w:val="clear" w:color="auto" w:fill="auto"/>
            <w:noWrap/>
            <w:vAlign w:val="bottom"/>
            <w:hideMark/>
          </w:tcPr>
          <w:p w14:paraId="2BAD3E36"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Tokio Marine US PC Group</w:t>
            </w:r>
          </w:p>
        </w:tc>
      </w:tr>
      <w:tr w:rsidR="005F0CEF" w:rsidRPr="005F0CEF" w14:paraId="2A89AE58" w14:textId="77777777" w:rsidTr="005F0CE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B61BE8"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559366C"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072FA4CB"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7EF2347D"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2CD4AD6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$70,000</w:t>
            </w:r>
          </w:p>
        </w:tc>
        <w:tc>
          <w:tcPr>
            <w:tcW w:w="756" w:type="pct"/>
            <w:tcBorders>
              <w:top w:val="nil"/>
              <w:left w:val="nil"/>
              <w:bottom w:val="nil"/>
              <w:right w:val="nil"/>
            </w:tcBorders>
            <w:shd w:val="clear" w:color="auto" w:fill="auto"/>
            <w:noWrap/>
            <w:vAlign w:val="bottom"/>
            <w:hideMark/>
          </w:tcPr>
          <w:p w14:paraId="760D03F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 | 27%</w:t>
            </w:r>
          </w:p>
        </w:tc>
        <w:tc>
          <w:tcPr>
            <w:tcW w:w="692" w:type="pct"/>
            <w:tcBorders>
              <w:top w:val="nil"/>
              <w:left w:val="nil"/>
              <w:bottom w:val="nil"/>
              <w:right w:val="nil"/>
            </w:tcBorders>
            <w:shd w:val="clear" w:color="auto" w:fill="auto"/>
            <w:noWrap/>
            <w:vAlign w:val="bottom"/>
            <w:hideMark/>
          </w:tcPr>
          <w:p w14:paraId="6C5EC3E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 | 16%</w:t>
            </w:r>
          </w:p>
        </w:tc>
        <w:tc>
          <w:tcPr>
            <w:tcW w:w="1368" w:type="pct"/>
            <w:tcBorders>
              <w:top w:val="nil"/>
              <w:left w:val="nil"/>
              <w:bottom w:val="nil"/>
              <w:right w:val="single" w:sz="8" w:space="0" w:color="auto"/>
            </w:tcBorders>
            <w:shd w:val="clear" w:color="auto" w:fill="auto"/>
            <w:noWrap/>
            <w:vAlign w:val="bottom"/>
            <w:hideMark/>
          </w:tcPr>
          <w:p w14:paraId="0A8E110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Nationwide Property &amp; Casualty Group</w:t>
            </w:r>
          </w:p>
        </w:tc>
      </w:tr>
      <w:tr w:rsidR="005F0CEF" w:rsidRPr="005F0CEF" w14:paraId="758AA8FC"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49D1A728"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0B06983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$62,000</w:t>
            </w:r>
          </w:p>
        </w:tc>
        <w:tc>
          <w:tcPr>
            <w:tcW w:w="756" w:type="pct"/>
            <w:tcBorders>
              <w:top w:val="nil"/>
              <w:left w:val="nil"/>
              <w:bottom w:val="nil"/>
              <w:right w:val="nil"/>
            </w:tcBorders>
            <w:shd w:val="clear" w:color="auto" w:fill="auto"/>
            <w:noWrap/>
            <w:vAlign w:val="bottom"/>
            <w:hideMark/>
          </w:tcPr>
          <w:p w14:paraId="1709C13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 | 19%</w:t>
            </w:r>
          </w:p>
        </w:tc>
        <w:tc>
          <w:tcPr>
            <w:tcW w:w="692" w:type="pct"/>
            <w:tcBorders>
              <w:top w:val="nil"/>
              <w:left w:val="nil"/>
              <w:bottom w:val="nil"/>
              <w:right w:val="nil"/>
            </w:tcBorders>
            <w:shd w:val="clear" w:color="auto" w:fill="auto"/>
            <w:noWrap/>
            <w:vAlign w:val="bottom"/>
            <w:hideMark/>
          </w:tcPr>
          <w:p w14:paraId="6C46D31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9% | 0%</w:t>
            </w:r>
          </w:p>
        </w:tc>
        <w:tc>
          <w:tcPr>
            <w:tcW w:w="1368" w:type="pct"/>
            <w:tcBorders>
              <w:top w:val="nil"/>
              <w:left w:val="nil"/>
              <w:bottom w:val="nil"/>
              <w:right w:val="single" w:sz="8" w:space="0" w:color="auto"/>
            </w:tcBorders>
            <w:shd w:val="clear" w:color="auto" w:fill="auto"/>
            <w:noWrap/>
            <w:vAlign w:val="bottom"/>
            <w:hideMark/>
          </w:tcPr>
          <w:p w14:paraId="741C1CD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Federated Mutual Group</w:t>
            </w:r>
          </w:p>
        </w:tc>
      </w:tr>
      <w:tr w:rsidR="005F0CEF" w:rsidRPr="005F0CEF" w14:paraId="515D9C18"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6381BFC2"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03A66B3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$34,000</w:t>
            </w:r>
          </w:p>
        </w:tc>
        <w:tc>
          <w:tcPr>
            <w:tcW w:w="756" w:type="pct"/>
            <w:tcBorders>
              <w:top w:val="nil"/>
              <w:left w:val="nil"/>
              <w:bottom w:val="nil"/>
              <w:right w:val="nil"/>
            </w:tcBorders>
            <w:shd w:val="clear" w:color="auto" w:fill="auto"/>
            <w:noWrap/>
            <w:vAlign w:val="bottom"/>
            <w:hideMark/>
          </w:tcPr>
          <w:p w14:paraId="226AF7FE"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74% | 94%</w:t>
            </w:r>
          </w:p>
        </w:tc>
        <w:tc>
          <w:tcPr>
            <w:tcW w:w="692" w:type="pct"/>
            <w:tcBorders>
              <w:top w:val="nil"/>
              <w:left w:val="nil"/>
              <w:bottom w:val="nil"/>
              <w:right w:val="nil"/>
            </w:tcBorders>
            <w:shd w:val="clear" w:color="auto" w:fill="auto"/>
            <w:noWrap/>
            <w:vAlign w:val="bottom"/>
            <w:hideMark/>
          </w:tcPr>
          <w:p w14:paraId="7CB87FCB"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 | 9%</w:t>
            </w:r>
          </w:p>
        </w:tc>
        <w:tc>
          <w:tcPr>
            <w:tcW w:w="1368" w:type="pct"/>
            <w:tcBorders>
              <w:top w:val="nil"/>
              <w:left w:val="nil"/>
              <w:bottom w:val="nil"/>
              <w:right w:val="single" w:sz="8" w:space="0" w:color="auto"/>
            </w:tcBorders>
            <w:shd w:val="clear" w:color="auto" w:fill="auto"/>
            <w:noWrap/>
            <w:vAlign w:val="bottom"/>
            <w:hideMark/>
          </w:tcPr>
          <w:p w14:paraId="4D0B9B9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State Farm Group</w:t>
            </w:r>
          </w:p>
        </w:tc>
      </w:tr>
      <w:tr w:rsidR="005F0CEF" w:rsidRPr="005F0CEF" w14:paraId="2D55F572" w14:textId="77777777" w:rsidTr="005F0CE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F3A1831"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2BED09D"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653F578A"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55B5EB28"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CUMIS Insurance Society, Inc.</w:t>
            </w:r>
          </w:p>
        </w:tc>
        <w:tc>
          <w:tcPr>
            <w:tcW w:w="809" w:type="pct"/>
            <w:tcBorders>
              <w:top w:val="nil"/>
              <w:left w:val="nil"/>
              <w:bottom w:val="nil"/>
              <w:right w:val="nil"/>
            </w:tcBorders>
            <w:shd w:val="clear" w:color="auto" w:fill="auto"/>
            <w:noWrap/>
            <w:vAlign w:val="bottom"/>
            <w:hideMark/>
          </w:tcPr>
          <w:p w14:paraId="3F0B481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$378,000</w:t>
            </w:r>
          </w:p>
        </w:tc>
        <w:tc>
          <w:tcPr>
            <w:tcW w:w="756" w:type="pct"/>
            <w:tcBorders>
              <w:top w:val="nil"/>
              <w:left w:val="nil"/>
              <w:bottom w:val="nil"/>
              <w:right w:val="nil"/>
            </w:tcBorders>
            <w:shd w:val="clear" w:color="auto" w:fill="auto"/>
            <w:noWrap/>
            <w:vAlign w:val="bottom"/>
            <w:hideMark/>
          </w:tcPr>
          <w:p w14:paraId="2ED90C5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32% | 50%</w:t>
            </w:r>
          </w:p>
        </w:tc>
        <w:tc>
          <w:tcPr>
            <w:tcW w:w="692" w:type="pct"/>
            <w:tcBorders>
              <w:top w:val="nil"/>
              <w:left w:val="nil"/>
              <w:bottom w:val="nil"/>
              <w:right w:val="nil"/>
            </w:tcBorders>
            <w:shd w:val="clear" w:color="auto" w:fill="auto"/>
            <w:noWrap/>
            <w:vAlign w:val="bottom"/>
            <w:hideMark/>
          </w:tcPr>
          <w:p w14:paraId="57BB671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4B6E65A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CUMIS Insurance Society Group</w:t>
            </w:r>
          </w:p>
        </w:tc>
      </w:tr>
      <w:tr w:rsidR="005F0CEF" w:rsidRPr="005F0CEF" w14:paraId="4CEEB62C"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4A0E4417"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Federated Rural Electric Ins Exchange</w:t>
            </w:r>
          </w:p>
        </w:tc>
        <w:tc>
          <w:tcPr>
            <w:tcW w:w="809" w:type="pct"/>
            <w:tcBorders>
              <w:top w:val="nil"/>
              <w:left w:val="nil"/>
              <w:bottom w:val="nil"/>
              <w:right w:val="nil"/>
            </w:tcBorders>
            <w:shd w:val="clear" w:color="auto" w:fill="auto"/>
            <w:noWrap/>
            <w:vAlign w:val="bottom"/>
            <w:hideMark/>
          </w:tcPr>
          <w:p w14:paraId="205702F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$24,000</w:t>
            </w:r>
          </w:p>
        </w:tc>
        <w:tc>
          <w:tcPr>
            <w:tcW w:w="756" w:type="pct"/>
            <w:tcBorders>
              <w:top w:val="nil"/>
              <w:left w:val="nil"/>
              <w:bottom w:val="nil"/>
              <w:right w:val="nil"/>
            </w:tcBorders>
            <w:shd w:val="clear" w:color="auto" w:fill="auto"/>
            <w:noWrap/>
            <w:vAlign w:val="bottom"/>
            <w:hideMark/>
          </w:tcPr>
          <w:p w14:paraId="4519AB0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0% | 12%</w:t>
            </w:r>
          </w:p>
        </w:tc>
        <w:tc>
          <w:tcPr>
            <w:tcW w:w="692" w:type="pct"/>
            <w:tcBorders>
              <w:top w:val="nil"/>
              <w:left w:val="nil"/>
              <w:bottom w:val="nil"/>
              <w:right w:val="nil"/>
            </w:tcBorders>
            <w:shd w:val="clear" w:color="auto" w:fill="auto"/>
            <w:noWrap/>
            <w:vAlign w:val="bottom"/>
            <w:hideMark/>
          </w:tcPr>
          <w:p w14:paraId="04C3EC17"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6B44E41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N/A</w:t>
            </w:r>
          </w:p>
        </w:tc>
      </w:tr>
      <w:tr w:rsidR="005F0CEF" w:rsidRPr="005F0CEF" w14:paraId="423652FA"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7CCF86D4"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407472D8"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$21,000</w:t>
            </w:r>
          </w:p>
        </w:tc>
        <w:tc>
          <w:tcPr>
            <w:tcW w:w="756" w:type="pct"/>
            <w:tcBorders>
              <w:top w:val="nil"/>
              <w:left w:val="nil"/>
              <w:bottom w:val="nil"/>
              <w:right w:val="nil"/>
            </w:tcBorders>
            <w:shd w:val="clear" w:color="auto" w:fill="auto"/>
            <w:noWrap/>
            <w:vAlign w:val="bottom"/>
            <w:hideMark/>
          </w:tcPr>
          <w:p w14:paraId="4E669DD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19% | 35%</w:t>
            </w:r>
          </w:p>
        </w:tc>
        <w:tc>
          <w:tcPr>
            <w:tcW w:w="692" w:type="pct"/>
            <w:tcBorders>
              <w:top w:val="nil"/>
              <w:left w:val="nil"/>
              <w:bottom w:val="nil"/>
              <w:right w:val="nil"/>
            </w:tcBorders>
            <w:shd w:val="clear" w:color="auto" w:fill="auto"/>
            <w:noWrap/>
            <w:vAlign w:val="bottom"/>
            <w:hideMark/>
          </w:tcPr>
          <w:p w14:paraId="51C10A21"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-5% | 10%</w:t>
            </w:r>
          </w:p>
        </w:tc>
        <w:tc>
          <w:tcPr>
            <w:tcW w:w="1368" w:type="pct"/>
            <w:tcBorders>
              <w:top w:val="nil"/>
              <w:left w:val="nil"/>
              <w:bottom w:val="nil"/>
              <w:right w:val="single" w:sz="8" w:space="0" w:color="auto"/>
            </w:tcBorders>
            <w:shd w:val="clear" w:color="auto" w:fill="auto"/>
            <w:noWrap/>
            <w:vAlign w:val="bottom"/>
            <w:hideMark/>
          </w:tcPr>
          <w:p w14:paraId="75AE7E7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Nationwide Property &amp; Casualty Group</w:t>
            </w:r>
          </w:p>
        </w:tc>
      </w:tr>
      <w:tr w:rsidR="005F0CEF" w:rsidRPr="005F0CEF" w14:paraId="25E708B2" w14:textId="77777777" w:rsidTr="005F0CE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91A200E"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A4C8DC1"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73D5C226"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2B455780"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Chubb Custom Insurance Company</w:t>
            </w:r>
          </w:p>
        </w:tc>
        <w:tc>
          <w:tcPr>
            <w:tcW w:w="809" w:type="pct"/>
            <w:tcBorders>
              <w:top w:val="nil"/>
              <w:left w:val="nil"/>
              <w:bottom w:val="nil"/>
              <w:right w:val="nil"/>
            </w:tcBorders>
            <w:shd w:val="clear" w:color="auto" w:fill="auto"/>
            <w:noWrap/>
            <w:vAlign w:val="bottom"/>
            <w:hideMark/>
          </w:tcPr>
          <w:p w14:paraId="1E3AA43E"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$47,000</w:t>
            </w:r>
          </w:p>
        </w:tc>
        <w:tc>
          <w:tcPr>
            <w:tcW w:w="756" w:type="pct"/>
            <w:tcBorders>
              <w:top w:val="nil"/>
              <w:left w:val="nil"/>
              <w:bottom w:val="nil"/>
              <w:right w:val="nil"/>
            </w:tcBorders>
            <w:shd w:val="clear" w:color="auto" w:fill="auto"/>
            <w:noWrap/>
            <w:vAlign w:val="bottom"/>
            <w:hideMark/>
          </w:tcPr>
          <w:p w14:paraId="4ABB90BA"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64% | 89%</w:t>
            </w:r>
          </w:p>
        </w:tc>
        <w:tc>
          <w:tcPr>
            <w:tcW w:w="692" w:type="pct"/>
            <w:tcBorders>
              <w:top w:val="nil"/>
              <w:left w:val="nil"/>
              <w:bottom w:val="nil"/>
              <w:right w:val="nil"/>
            </w:tcBorders>
            <w:shd w:val="clear" w:color="auto" w:fill="auto"/>
            <w:noWrap/>
            <w:vAlign w:val="bottom"/>
            <w:hideMark/>
          </w:tcPr>
          <w:p w14:paraId="18ABFDE0"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-22% | 17%</w:t>
            </w:r>
          </w:p>
        </w:tc>
        <w:tc>
          <w:tcPr>
            <w:tcW w:w="1368" w:type="pct"/>
            <w:tcBorders>
              <w:top w:val="nil"/>
              <w:left w:val="nil"/>
              <w:bottom w:val="nil"/>
              <w:right w:val="single" w:sz="8" w:space="0" w:color="auto"/>
            </w:tcBorders>
            <w:shd w:val="clear" w:color="auto" w:fill="auto"/>
            <w:noWrap/>
            <w:vAlign w:val="bottom"/>
            <w:hideMark/>
          </w:tcPr>
          <w:p w14:paraId="193726B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Chubb INA Group</w:t>
            </w:r>
          </w:p>
        </w:tc>
      </w:tr>
      <w:tr w:rsidR="005F0CEF" w:rsidRPr="005F0CEF" w14:paraId="7C0DB954"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6A86336C"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Aspen Specialty Insurance Company</w:t>
            </w:r>
          </w:p>
        </w:tc>
        <w:tc>
          <w:tcPr>
            <w:tcW w:w="809" w:type="pct"/>
            <w:tcBorders>
              <w:top w:val="nil"/>
              <w:left w:val="nil"/>
              <w:bottom w:val="nil"/>
              <w:right w:val="nil"/>
            </w:tcBorders>
            <w:shd w:val="clear" w:color="auto" w:fill="auto"/>
            <w:noWrap/>
            <w:vAlign w:val="bottom"/>
            <w:hideMark/>
          </w:tcPr>
          <w:p w14:paraId="396FADB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$11,000</w:t>
            </w:r>
          </w:p>
        </w:tc>
        <w:tc>
          <w:tcPr>
            <w:tcW w:w="756" w:type="pct"/>
            <w:tcBorders>
              <w:top w:val="nil"/>
              <w:left w:val="nil"/>
              <w:bottom w:val="nil"/>
              <w:right w:val="nil"/>
            </w:tcBorders>
            <w:shd w:val="clear" w:color="auto" w:fill="auto"/>
            <w:noWrap/>
            <w:vAlign w:val="bottom"/>
            <w:hideMark/>
          </w:tcPr>
          <w:p w14:paraId="0C69475D"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40% | 76%</w:t>
            </w:r>
          </w:p>
        </w:tc>
        <w:tc>
          <w:tcPr>
            <w:tcW w:w="692" w:type="pct"/>
            <w:tcBorders>
              <w:top w:val="nil"/>
              <w:left w:val="nil"/>
              <w:bottom w:val="nil"/>
              <w:right w:val="nil"/>
            </w:tcBorders>
            <w:shd w:val="clear" w:color="auto" w:fill="auto"/>
            <w:noWrap/>
            <w:vAlign w:val="bottom"/>
            <w:hideMark/>
          </w:tcPr>
          <w:p w14:paraId="3DE37F7F"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450% | 27%</w:t>
            </w:r>
          </w:p>
        </w:tc>
        <w:tc>
          <w:tcPr>
            <w:tcW w:w="1368" w:type="pct"/>
            <w:tcBorders>
              <w:top w:val="nil"/>
              <w:left w:val="nil"/>
              <w:bottom w:val="nil"/>
              <w:right w:val="single" w:sz="8" w:space="0" w:color="auto"/>
            </w:tcBorders>
            <w:shd w:val="clear" w:color="auto" w:fill="auto"/>
            <w:noWrap/>
            <w:vAlign w:val="bottom"/>
            <w:hideMark/>
          </w:tcPr>
          <w:p w14:paraId="5B9EF444"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Aspen US Insurance Group</w:t>
            </w:r>
          </w:p>
        </w:tc>
      </w:tr>
      <w:tr w:rsidR="005F0CEF" w:rsidRPr="005F0CEF" w14:paraId="221EC8CD" w14:textId="77777777" w:rsidTr="005F0CEF">
        <w:trPr>
          <w:trHeight w:val="20"/>
        </w:trPr>
        <w:tc>
          <w:tcPr>
            <w:tcW w:w="1376" w:type="pct"/>
            <w:tcBorders>
              <w:top w:val="nil"/>
              <w:left w:val="single" w:sz="8" w:space="0" w:color="auto"/>
              <w:bottom w:val="nil"/>
              <w:right w:val="nil"/>
            </w:tcBorders>
            <w:shd w:val="clear" w:color="auto" w:fill="auto"/>
            <w:noWrap/>
            <w:vAlign w:val="bottom"/>
            <w:hideMark/>
          </w:tcPr>
          <w:p w14:paraId="358BC98C"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Houston Specialty Insurance Company</w:t>
            </w:r>
          </w:p>
        </w:tc>
        <w:tc>
          <w:tcPr>
            <w:tcW w:w="809" w:type="pct"/>
            <w:tcBorders>
              <w:top w:val="nil"/>
              <w:left w:val="nil"/>
              <w:bottom w:val="nil"/>
              <w:right w:val="nil"/>
            </w:tcBorders>
            <w:shd w:val="clear" w:color="auto" w:fill="auto"/>
            <w:noWrap/>
            <w:vAlign w:val="bottom"/>
            <w:hideMark/>
          </w:tcPr>
          <w:p w14:paraId="4EBFC76A"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2E52194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1E9FB419"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-47% | 25%</w:t>
            </w:r>
          </w:p>
        </w:tc>
        <w:tc>
          <w:tcPr>
            <w:tcW w:w="1368" w:type="pct"/>
            <w:tcBorders>
              <w:top w:val="nil"/>
              <w:left w:val="nil"/>
              <w:bottom w:val="nil"/>
              <w:right w:val="single" w:sz="8" w:space="0" w:color="auto"/>
            </w:tcBorders>
            <w:shd w:val="clear" w:color="auto" w:fill="auto"/>
            <w:noWrap/>
            <w:vAlign w:val="bottom"/>
            <w:hideMark/>
          </w:tcPr>
          <w:p w14:paraId="6FCCE29E"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Skyward Specialty Insurance Group</w:t>
            </w:r>
          </w:p>
        </w:tc>
      </w:tr>
      <w:tr w:rsidR="005F0CEF" w:rsidRPr="005F0CEF" w14:paraId="6BB0DEBE" w14:textId="77777777" w:rsidTr="005F0CE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20A2EA0"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BAB74E9" w14:textId="77777777" w:rsidR="005F0CEF" w:rsidRPr="005F0CEF" w:rsidRDefault="005F0CEF" w:rsidP="005F0CEF">
            <w:pPr>
              <w:spacing w:after="0" w:line="240" w:lineRule="auto"/>
              <w:jc w:val="center"/>
              <w:rPr>
                <w:rFonts w:ascii="Calibri" w:eastAsia="Times New Roman" w:hAnsi="Calibri" w:cs="Calibri"/>
                <w:b/>
                <w:bCs/>
                <w:color w:val="000000"/>
                <w:sz w:val="12"/>
                <w:szCs w:val="12"/>
              </w:rPr>
            </w:pPr>
            <w:r w:rsidRPr="005F0CEF">
              <w:rPr>
                <w:rFonts w:ascii="Calibri" w:eastAsia="Times New Roman" w:hAnsi="Calibri" w:cs="Calibri"/>
                <w:b/>
                <w:bCs/>
                <w:color w:val="000000"/>
                <w:sz w:val="12"/>
                <w:szCs w:val="12"/>
              </w:rPr>
              <w:t>Group or "N/A"</w:t>
            </w:r>
          </w:p>
        </w:tc>
      </w:tr>
      <w:tr w:rsidR="005F0CEF" w:rsidRPr="005F0CEF" w14:paraId="082D387B" w14:textId="77777777" w:rsidTr="005F0CE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B5DFF87" w14:textId="77777777" w:rsidR="005F0CEF" w:rsidRPr="005F0CEF" w:rsidRDefault="005F0CEF" w:rsidP="005F0CEF">
            <w:pPr>
              <w:spacing w:after="0" w:line="240" w:lineRule="auto"/>
              <w:rPr>
                <w:rFonts w:ascii="Calibri" w:eastAsia="Times New Roman" w:hAnsi="Calibri" w:cs="Calibri"/>
                <w:color w:val="000000"/>
                <w:sz w:val="12"/>
                <w:szCs w:val="12"/>
              </w:rPr>
            </w:pPr>
            <w:r w:rsidRPr="005F0CEF">
              <w:rPr>
                <w:rFonts w:ascii="Calibri" w:eastAsia="Times New Roman" w:hAnsi="Calibri" w:cs="Calibri"/>
                <w:color w:val="000000"/>
                <w:sz w:val="12"/>
                <w:szCs w:val="12"/>
              </w:rPr>
              <w:t>ICI Mutual Insurance Company, a RRG</w:t>
            </w:r>
          </w:p>
        </w:tc>
        <w:tc>
          <w:tcPr>
            <w:tcW w:w="809" w:type="pct"/>
            <w:tcBorders>
              <w:top w:val="nil"/>
              <w:left w:val="nil"/>
              <w:bottom w:val="single" w:sz="8" w:space="0" w:color="auto"/>
              <w:right w:val="nil"/>
            </w:tcBorders>
            <w:shd w:val="clear" w:color="auto" w:fill="auto"/>
            <w:noWrap/>
            <w:vAlign w:val="bottom"/>
            <w:hideMark/>
          </w:tcPr>
          <w:p w14:paraId="6020DC72"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$17,000</w:t>
            </w:r>
          </w:p>
        </w:tc>
        <w:tc>
          <w:tcPr>
            <w:tcW w:w="756" w:type="pct"/>
            <w:tcBorders>
              <w:top w:val="nil"/>
              <w:left w:val="nil"/>
              <w:bottom w:val="single" w:sz="8" w:space="0" w:color="auto"/>
              <w:right w:val="nil"/>
            </w:tcBorders>
            <w:shd w:val="clear" w:color="auto" w:fill="auto"/>
            <w:noWrap/>
            <w:vAlign w:val="bottom"/>
            <w:hideMark/>
          </w:tcPr>
          <w:p w14:paraId="67B5EBBC"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-53% | -40%</w:t>
            </w:r>
          </w:p>
        </w:tc>
        <w:tc>
          <w:tcPr>
            <w:tcW w:w="692" w:type="pct"/>
            <w:tcBorders>
              <w:top w:val="nil"/>
              <w:left w:val="nil"/>
              <w:bottom w:val="single" w:sz="8" w:space="0" w:color="auto"/>
              <w:right w:val="nil"/>
            </w:tcBorders>
            <w:shd w:val="clear" w:color="auto" w:fill="auto"/>
            <w:noWrap/>
            <w:vAlign w:val="bottom"/>
            <w:hideMark/>
          </w:tcPr>
          <w:p w14:paraId="492181D5"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0% | 0%</w:t>
            </w:r>
          </w:p>
        </w:tc>
        <w:tc>
          <w:tcPr>
            <w:tcW w:w="1368" w:type="pct"/>
            <w:tcBorders>
              <w:top w:val="nil"/>
              <w:left w:val="nil"/>
              <w:bottom w:val="single" w:sz="8" w:space="0" w:color="auto"/>
              <w:right w:val="single" w:sz="8" w:space="0" w:color="auto"/>
            </w:tcBorders>
            <w:shd w:val="clear" w:color="auto" w:fill="auto"/>
            <w:noWrap/>
            <w:vAlign w:val="bottom"/>
            <w:hideMark/>
          </w:tcPr>
          <w:p w14:paraId="257EAFDB" w14:textId="77777777" w:rsidR="005F0CEF" w:rsidRPr="005F0CEF" w:rsidRDefault="005F0CEF" w:rsidP="005F0CEF">
            <w:pPr>
              <w:spacing w:after="0" w:line="240" w:lineRule="auto"/>
              <w:jc w:val="center"/>
              <w:rPr>
                <w:rFonts w:ascii="Calibri" w:eastAsia="Times New Roman" w:hAnsi="Calibri" w:cs="Calibri"/>
                <w:color w:val="000000"/>
                <w:sz w:val="12"/>
                <w:szCs w:val="12"/>
              </w:rPr>
            </w:pPr>
            <w:r w:rsidRPr="005F0CEF">
              <w:rPr>
                <w:rFonts w:ascii="Calibri" w:eastAsia="Times New Roman" w:hAnsi="Calibri" w:cs="Calibri"/>
                <w:color w:val="000000"/>
                <w:sz w:val="12"/>
                <w:szCs w:val="12"/>
              </w:rPr>
              <w:t>N/A</w:t>
            </w:r>
          </w:p>
        </w:tc>
      </w:tr>
    </w:tbl>
    <w:p w14:paraId="282920ED" w14:textId="60F26C89" w:rsidR="007E681C" w:rsidRDefault="00646683" w:rsidP="00AB782E">
      <w:pPr>
        <w:rPr>
          <w:rStyle w:val="SubtleEmphasis"/>
        </w:rPr>
      </w:pPr>
      <w:r w:rsidRPr="006B187C">
        <w:rPr>
          <w:rStyle w:val="SubtleEmphasis"/>
        </w:rPr>
        <w:t>Source: © A.M. Best Company — used by permission.</w:t>
      </w:r>
      <w:r w:rsidR="00973161">
        <w:rPr>
          <w:rStyle w:val="SubtleEmphasis"/>
        </w:rPr>
        <w:t xml:space="preserve"> (Included in the above data are all P&amp;C policies issued</w:t>
      </w:r>
      <w:r w:rsidR="00EF451E">
        <w:rPr>
          <w:rStyle w:val="SubtleEmphasis"/>
        </w:rPr>
        <w:t xml:space="preserve"> in </w:t>
      </w:r>
      <w:r w:rsidR="00940768">
        <w:rPr>
          <w:rStyle w:val="SubtleEmphasis"/>
        </w:rPr>
        <w:t>Nebraska</w:t>
      </w:r>
      <w:r w:rsidR="00EF451E">
        <w:rPr>
          <w:rStyle w:val="SubtleEmphasis"/>
        </w:rPr>
        <w:t xml:space="preserve"> </w:t>
      </w:r>
      <w:r w:rsidR="00F66ECB">
        <w:rPr>
          <w:rStyle w:val="SubtleEmphasis"/>
        </w:rPr>
        <w:t>to cover dishonest acts of employees</w:t>
      </w:r>
      <w:r w:rsidR="00973161">
        <w:rPr>
          <w:rStyle w:val="SubtleEmphasis"/>
        </w:rPr>
        <w:t>.</w:t>
      </w:r>
    </w:p>
    <w:p w14:paraId="2CABD73C" w14:textId="77777777" w:rsidR="007E681C" w:rsidRDefault="007E681C">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AE4CBF" w:rsidRPr="00646A4D" w14:paraId="78035670" w14:textId="77777777" w:rsidTr="007E681C">
        <w:tc>
          <w:tcPr>
            <w:tcW w:w="4418" w:type="pct"/>
            <w:vAlign w:val="center"/>
          </w:tcPr>
          <w:p w14:paraId="031BBFBC" w14:textId="28377FAA" w:rsidR="00AE4CBF" w:rsidRPr="003D7297" w:rsidRDefault="008870BB" w:rsidP="003D7297">
            <w:pPr>
              <w:pStyle w:val="Heading2"/>
            </w:pPr>
            <w:bookmarkStart w:id="38" w:name="_Toc167737318"/>
            <w:r w:rsidRPr="003D7297">
              <w:lastRenderedPageBreak/>
              <w:t>Fire Peril Only</w:t>
            </w:r>
            <w:bookmarkEnd w:id="38"/>
          </w:p>
        </w:tc>
        <w:tc>
          <w:tcPr>
            <w:tcW w:w="582" w:type="pct"/>
          </w:tcPr>
          <w:p w14:paraId="5A974372" w14:textId="120FAA00" w:rsidR="00AE4CBF" w:rsidRPr="00646A4D" w:rsidRDefault="00AE4CBF" w:rsidP="00753E81"/>
        </w:tc>
      </w:tr>
    </w:tbl>
    <w:p w14:paraId="7470AB92" w14:textId="254DF2E5" w:rsidR="00AE4CBF" w:rsidRDefault="00AE4CBF" w:rsidP="00CB25AC">
      <w:pPr>
        <w:pStyle w:val="NoSpacing"/>
      </w:pPr>
    </w:p>
    <w:p w14:paraId="672E9B97" w14:textId="78EFE995" w:rsidR="00CB25AC" w:rsidRDefault="00EA63A1" w:rsidP="00CB25AC">
      <w:pPr>
        <w:pStyle w:val="NoSpacing"/>
      </w:pPr>
      <w:r>
        <w:rPr>
          <w:noProof/>
        </w:rPr>
        <w:drawing>
          <wp:inline distT="0" distB="0" distL="0" distR="0" wp14:anchorId="07A82045" wp14:editId="137E8CE5">
            <wp:extent cx="5840730" cy="2889885"/>
            <wp:effectExtent l="0" t="0" r="7620" b="5715"/>
            <wp:docPr id="136349732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3A6BFB2E" w14:textId="46C605B7" w:rsidR="008F5350" w:rsidRDefault="008F5350" w:rsidP="00CB25AC">
      <w:pPr>
        <w:pStyle w:val="NoSpacing"/>
      </w:pPr>
    </w:p>
    <w:tbl>
      <w:tblPr>
        <w:tblW w:w="5000" w:type="pct"/>
        <w:tblLook w:val="04A0" w:firstRow="1" w:lastRow="0" w:firstColumn="1" w:lastColumn="0" w:noHBand="0" w:noVBand="1"/>
      </w:tblPr>
      <w:tblGrid>
        <w:gridCol w:w="2492"/>
        <w:gridCol w:w="1716"/>
        <w:gridCol w:w="1474"/>
        <w:gridCol w:w="1342"/>
        <w:gridCol w:w="2316"/>
      </w:tblGrid>
      <w:tr w:rsidR="00EA63A1" w:rsidRPr="00EA63A1" w14:paraId="2C9A2992" w14:textId="77777777" w:rsidTr="00EA63A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5364EC"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7539C5C"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DA23B2E"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3C531AB"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F0F64C9"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Surplus Lines DPW</w:t>
            </w:r>
          </w:p>
        </w:tc>
      </w:tr>
      <w:tr w:rsidR="00EA63A1" w:rsidRPr="00EA63A1" w14:paraId="3075C0FB" w14:textId="77777777" w:rsidTr="00EA63A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139828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$185,259,000</w:t>
            </w:r>
          </w:p>
        </w:tc>
        <w:tc>
          <w:tcPr>
            <w:tcW w:w="809" w:type="pct"/>
            <w:tcBorders>
              <w:top w:val="nil"/>
              <w:left w:val="nil"/>
              <w:bottom w:val="single" w:sz="8" w:space="0" w:color="auto"/>
              <w:right w:val="single" w:sz="4" w:space="0" w:color="auto"/>
            </w:tcBorders>
            <w:shd w:val="clear" w:color="auto" w:fill="auto"/>
            <w:noWrap/>
            <w:vAlign w:val="center"/>
            <w:hideMark/>
          </w:tcPr>
          <w:p w14:paraId="06507F1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$176,234,000 </w:t>
            </w:r>
          </w:p>
        </w:tc>
        <w:tc>
          <w:tcPr>
            <w:tcW w:w="756" w:type="pct"/>
            <w:tcBorders>
              <w:top w:val="nil"/>
              <w:left w:val="nil"/>
              <w:bottom w:val="single" w:sz="8" w:space="0" w:color="auto"/>
              <w:right w:val="single" w:sz="4" w:space="0" w:color="auto"/>
            </w:tcBorders>
            <w:shd w:val="clear" w:color="auto" w:fill="auto"/>
            <w:noWrap/>
            <w:vAlign w:val="center"/>
            <w:hideMark/>
          </w:tcPr>
          <w:p w14:paraId="59290C6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$3,830,000 </w:t>
            </w:r>
          </w:p>
        </w:tc>
        <w:tc>
          <w:tcPr>
            <w:tcW w:w="692" w:type="pct"/>
            <w:tcBorders>
              <w:top w:val="nil"/>
              <w:left w:val="nil"/>
              <w:bottom w:val="single" w:sz="8" w:space="0" w:color="auto"/>
              <w:right w:val="single" w:sz="4" w:space="0" w:color="auto"/>
            </w:tcBorders>
            <w:shd w:val="clear" w:color="auto" w:fill="auto"/>
            <w:noWrap/>
            <w:vAlign w:val="center"/>
            <w:hideMark/>
          </w:tcPr>
          <w:p w14:paraId="16CD538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$4,887,000 </w:t>
            </w:r>
          </w:p>
        </w:tc>
        <w:tc>
          <w:tcPr>
            <w:tcW w:w="1368" w:type="pct"/>
            <w:tcBorders>
              <w:top w:val="nil"/>
              <w:left w:val="nil"/>
              <w:bottom w:val="single" w:sz="8" w:space="0" w:color="auto"/>
              <w:right w:val="single" w:sz="8" w:space="0" w:color="auto"/>
            </w:tcBorders>
            <w:shd w:val="clear" w:color="auto" w:fill="auto"/>
            <w:noWrap/>
            <w:vAlign w:val="center"/>
            <w:hideMark/>
          </w:tcPr>
          <w:p w14:paraId="5E0993B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$88,371,000 </w:t>
            </w:r>
          </w:p>
        </w:tc>
      </w:tr>
      <w:tr w:rsidR="00EA63A1" w:rsidRPr="00EA63A1" w14:paraId="66DA0D80" w14:textId="77777777" w:rsidTr="00EA63A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07938A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357FF00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0827482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6608E32D"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E0026B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r>
      <w:tr w:rsidR="00EA63A1" w:rsidRPr="00EA63A1" w14:paraId="0DDB5633" w14:textId="77777777" w:rsidTr="00EA63A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644CB3B"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28356735"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23C52EC1"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5E9F5510"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18F346F"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Surplus Lines Utilization</w:t>
            </w:r>
          </w:p>
        </w:tc>
      </w:tr>
      <w:tr w:rsidR="00EA63A1" w:rsidRPr="00EA63A1" w14:paraId="2EB238B3" w14:textId="77777777" w:rsidTr="00EA63A1">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3286AE2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11.6% | 12.3% | 11.1% | 11.0% | 9.7%</w:t>
            </w:r>
          </w:p>
        </w:tc>
        <w:tc>
          <w:tcPr>
            <w:tcW w:w="809" w:type="pct"/>
            <w:tcBorders>
              <w:top w:val="nil"/>
              <w:left w:val="nil"/>
              <w:bottom w:val="single" w:sz="8" w:space="0" w:color="auto"/>
              <w:right w:val="single" w:sz="4" w:space="0" w:color="auto"/>
            </w:tcBorders>
            <w:shd w:val="clear" w:color="auto" w:fill="auto"/>
            <w:noWrap/>
            <w:vAlign w:val="center"/>
            <w:hideMark/>
          </w:tcPr>
          <w:p w14:paraId="73D30C6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95%</w:t>
            </w:r>
          </w:p>
        </w:tc>
        <w:tc>
          <w:tcPr>
            <w:tcW w:w="756" w:type="pct"/>
            <w:tcBorders>
              <w:top w:val="nil"/>
              <w:left w:val="nil"/>
              <w:bottom w:val="single" w:sz="8" w:space="0" w:color="auto"/>
              <w:right w:val="single" w:sz="4" w:space="0" w:color="auto"/>
            </w:tcBorders>
            <w:shd w:val="clear" w:color="auto" w:fill="auto"/>
            <w:noWrap/>
            <w:vAlign w:val="center"/>
            <w:hideMark/>
          </w:tcPr>
          <w:p w14:paraId="028F417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w:t>
            </w:r>
          </w:p>
        </w:tc>
        <w:tc>
          <w:tcPr>
            <w:tcW w:w="692" w:type="pct"/>
            <w:tcBorders>
              <w:top w:val="nil"/>
              <w:left w:val="nil"/>
              <w:bottom w:val="single" w:sz="8" w:space="0" w:color="auto"/>
              <w:right w:val="nil"/>
            </w:tcBorders>
            <w:shd w:val="clear" w:color="auto" w:fill="auto"/>
            <w:noWrap/>
            <w:vAlign w:val="center"/>
            <w:hideMark/>
          </w:tcPr>
          <w:p w14:paraId="4CCED2F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3580F13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47.7%</w:t>
            </w:r>
          </w:p>
        </w:tc>
      </w:tr>
      <w:tr w:rsidR="00EA63A1" w:rsidRPr="00EA63A1" w14:paraId="1452A1F3" w14:textId="77777777" w:rsidTr="00EA63A1">
        <w:trPr>
          <w:trHeight w:val="20"/>
        </w:trPr>
        <w:tc>
          <w:tcPr>
            <w:tcW w:w="1376" w:type="pct"/>
            <w:tcBorders>
              <w:top w:val="nil"/>
              <w:left w:val="nil"/>
              <w:bottom w:val="nil"/>
              <w:right w:val="nil"/>
            </w:tcBorders>
            <w:shd w:val="clear" w:color="auto" w:fill="auto"/>
            <w:noWrap/>
            <w:vAlign w:val="center"/>
            <w:hideMark/>
          </w:tcPr>
          <w:p w14:paraId="0635F895" w14:textId="77777777" w:rsidR="00EA63A1" w:rsidRPr="00EA63A1" w:rsidRDefault="00EA63A1" w:rsidP="00EA63A1">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5F8E1F87"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A5C6F1C"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71F62AE"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0A19A16E"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r>
      <w:tr w:rsidR="00EA63A1" w:rsidRPr="00EA63A1" w14:paraId="5AD7C98F" w14:textId="77777777" w:rsidTr="00EA63A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1BA877"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D1AB81E"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5163D66"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13E5E7A"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0BB41CA"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Surplus Lines Insurers</w:t>
            </w:r>
          </w:p>
        </w:tc>
      </w:tr>
      <w:tr w:rsidR="00EA63A1" w:rsidRPr="00EA63A1" w14:paraId="66439836" w14:textId="77777777" w:rsidTr="00EA63A1">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235C517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220 </w:t>
            </w:r>
          </w:p>
        </w:tc>
        <w:tc>
          <w:tcPr>
            <w:tcW w:w="809" w:type="pct"/>
            <w:tcBorders>
              <w:top w:val="nil"/>
              <w:left w:val="nil"/>
              <w:bottom w:val="single" w:sz="8" w:space="0" w:color="auto"/>
              <w:right w:val="single" w:sz="4" w:space="0" w:color="auto"/>
            </w:tcBorders>
            <w:shd w:val="clear" w:color="auto" w:fill="auto"/>
            <w:noWrap/>
            <w:vAlign w:val="center"/>
            <w:hideMark/>
          </w:tcPr>
          <w:p w14:paraId="27ACEB0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187 </w:t>
            </w:r>
          </w:p>
        </w:tc>
        <w:tc>
          <w:tcPr>
            <w:tcW w:w="756" w:type="pct"/>
            <w:tcBorders>
              <w:top w:val="nil"/>
              <w:left w:val="nil"/>
              <w:bottom w:val="single" w:sz="8" w:space="0" w:color="auto"/>
              <w:right w:val="single" w:sz="4" w:space="0" w:color="auto"/>
            </w:tcBorders>
            <w:shd w:val="clear" w:color="auto" w:fill="auto"/>
            <w:noWrap/>
            <w:vAlign w:val="center"/>
            <w:hideMark/>
          </w:tcPr>
          <w:p w14:paraId="2FC19EB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13 </w:t>
            </w:r>
          </w:p>
        </w:tc>
        <w:tc>
          <w:tcPr>
            <w:tcW w:w="692" w:type="pct"/>
            <w:tcBorders>
              <w:top w:val="nil"/>
              <w:left w:val="nil"/>
              <w:bottom w:val="single" w:sz="8" w:space="0" w:color="auto"/>
              <w:right w:val="single" w:sz="4" w:space="0" w:color="auto"/>
            </w:tcBorders>
            <w:shd w:val="clear" w:color="auto" w:fill="auto"/>
            <w:noWrap/>
            <w:vAlign w:val="center"/>
            <w:hideMark/>
          </w:tcPr>
          <w:p w14:paraId="31F1F81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15 </w:t>
            </w:r>
          </w:p>
        </w:tc>
        <w:tc>
          <w:tcPr>
            <w:tcW w:w="1368" w:type="pct"/>
            <w:tcBorders>
              <w:top w:val="nil"/>
              <w:left w:val="nil"/>
              <w:bottom w:val="single" w:sz="8" w:space="0" w:color="auto"/>
              <w:right w:val="single" w:sz="8" w:space="0" w:color="auto"/>
            </w:tcBorders>
            <w:shd w:val="clear" w:color="auto" w:fill="auto"/>
            <w:noWrap/>
            <w:vAlign w:val="center"/>
            <w:hideMark/>
          </w:tcPr>
          <w:p w14:paraId="2AC86E7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xml:space="preserve">72 </w:t>
            </w:r>
          </w:p>
        </w:tc>
      </w:tr>
      <w:tr w:rsidR="00EA63A1" w:rsidRPr="00EA63A1" w14:paraId="0ED57C38" w14:textId="77777777" w:rsidTr="00EA63A1">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4A33318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900B13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A9B26E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D3148C9" w14:textId="77777777" w:rsidR="00EA63A1" w:rsidRPr="00EA63A1" w:rsidRDefault="00EA63A1" w:rsidP="00EA63A1">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6C21611"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r>
      <w:tr w:rsidR="00EA63A1" w:rsidRPr="00EA63A1" w14:paraId="01FC0458" w14:textId="77777777" w:rsidTr="00EA63A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0B3581"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C106270"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B9D54F3"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DD0EE8E"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35C963A"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 5-yr: Surplus Lines</w:t>
            </w:r>
          </w:p>
        </w:tc>
      </w:tr>
      <w:tr w:rsidR="00EA63A1" w:rsidRPr="00EA63A1" w14:paraId="124C9BD4" w14:textId="77777777" w:rsidTr="00EA63A1">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3C3F4C3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55% | 25%</w:t>
            </w:r>
          </w:p>
        </w:tc>
        <w:tc>
          <w:tcPr>
            <w:tcW w:w="809" w:type="pct"/>
            <w:tcBorders>
              <w:top w:val="nil"/>
              <w:left w:val="nil"/>
              <w:bottom w:val="single" w:sz="8" w:space="0" w:color="auto"/>
              <w:right w:val="single" w:sz="4" w:space="0" w:color="auto"/>
            </w:tcBorders>
            <w:shd w:val="clear" w:color="auto" w:fill="auto"/>
            <w:noWrap/>
            <w:vAlign w:val="center"/>
            <w:hideMark/>
          </w:tcPr>
          <w:p w14:paraId="635B557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60% | 26%</w:t>
            </w:r>
          </w:p>
        </w:tc>
        <w:tc>
          <w:tcPr>
            <w:tcW w:w="756" w:type="pct"/>
            <w:tcBorders>
              <w:top w:val="nil"/>
              <w:left w:val="nil"/>
              <w:bottom w:val="single" w:sz="8" w:space="0" w:color="auto"/>
              <w:right w:val="single" w:sz="4" w:space="0" w:color="auto"/>
            </w:tcBorders>
            <w:shd w:val="clear" w:color="auto" w:fill="auto"/>
            <w:noWrap/>
            <w:vAlign w:val="center"/>
            <w:hideMark/>
          </w:tcPr>
          <w:p w14:paraId="41EB6AC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 | 13%</w:t>
            </w:r>
          </w:p>
        </w:tc>
        <w:tc>
          <w:tcPr>
            <w:tcW w:w="692" w:type="pct"/>
            <w:tcBorders>
              <w:top w:val="nil"/>
              <w:left w:val="nil"/>
              <w:bottom w:val="single" w:sz="8" w:space="0" w:color="auto"/>
              <w:right w:val="single" w:sz="4" w:space="0" w:color="auto"/>
            </w:tcBorders>
            <w:shd w:val="clear" w:color="auto" w:fill="auto"/>
            <w:noWrap/>
            <w:vAlign w:val="center"/>
            <w:hideMark/>
          </w:tcPr>
          <w:p w14:paraId="7F6C7AB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21% | 14%</w:t>
            </w:r>
          </w:p>
        </w:tc>
        <w:tc>
          <w:tcPr>
            <w:tcW w:w="1368" w:type="pct"/>
            <w:tcBorders>
              <w:top w:val="nil"/>
              <w:left w:val="nil"/>
              <w:bottom w:val="single" w:sz="8" w:space="0" w:color="auto"/>
              <w:right w:val="single" w:sz="8" w:space="0" w:color="auto"/>
            </w:tcBorders>
            <w:shd w:val="clear" w:color="auto" w:fill="auto"/>
            <w:noWrap/>
            <w:vAlign w:val="center"/>
            <w:hideMark/>
          </w:tcPr>
          <w:p w14:paraId="7FAC5BD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198% | 67%</w:t>
            </w:r>
          </w:p>
        </w:tc>
      </w:tr>
      <w:tr w:rsidR="00EA63A1" w:rsidRPr="00EA63A1" w14:paraId="0B16202C" w14:textId="77777777" w:rsidTr="00EA63A1">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002E19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994517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3A0526C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72AC979F" w14:textId="77777777" w:rsidR="00EA63A1" w:rsidRPr="00EA63A1" w:rsidRDefault="00EA63A1" w:rsidP="00EA63A1">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241A2F9"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r>
      <w:tr w:rsidR="00EA63A1" w:rsidRPr="00EA63A1" w14:paraId="4D66BD67" w14:textId="77777777" w:rsidTr="00EA63A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DCF92B" w14:textId="77777777" w:rsidR="00EA63A1" w:rsidRPr="00EA63A1" w:rsidRDefault="00EA63A1" w:rsidP="00EA63A1">
            <w:pPr>
              <w:spacing w:after="0" w:line="240" w:lineRule="auto"/>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A4FE7E0"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267F3C97"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7A4439E1"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66D6274"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Largest Insurer in Group or "N/A"</w:t>
            </w:r>
          </w:p>
        </w:tc>
      </w:tr>
      <w:tr w:rsidR="00EA63A1" w:rsidRPr="00EA63A1" w14:paraId="48D6FB5F"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797CFA45"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International Group (G)</w:t>
            </w:r>
          </w:p>
        </w:tc>
        <w:tc>
          <w:tcPr>
            <w:tcW w:w="809" w:type="pct"/>
            <w:tcBorders>
              <w:top w:val="nil"/>
              <w:left w:val="nil"/>
              <w:bottom w:val="nil"/>
              <w:right w:val="nil"/>
            </w:tcBorders>
            <w:shd w:val="clear" w:color="auto" w:fill="auto"/>
            <w:noWrap/>
            <w:vAlign w:val="bottom"/>
            <w:hideMark/>
          </w:tcPr>
          <w:p w14:paraId="4A9A31C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$59,638,000</w:t>
            </w:r>
          </w:p>
        </w:tc>
        <w:tc>
          <w:tcPr>
            <w:tcW w:w="756" w:type="pct"/>
            <w:tcBorders>
              <w:top w:val="nil"/>
              <w:left w:val="nil"/>
              <w:bottom w:val="nil"/>
              <w:right w:val="nil"/>
            </w:tcBorders>
            <w:shd w:val="clear" w:color="auto" w:fill="auto"/>
            <w:noWrap/>
            <w:vAlign w:val="bottom"/>
            <w:hideMark/>
          </w:tcPr>
          <w:p w14:paraId="1875BF1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23% | 34%</w:t>
            </w:r>
          </w:p>
        </w:tc>
        <w:tc>
          <w:tcPr>
            <w:tcW w:w="692" w:type="pct"/>
            <w:tcBorders>
              <w:top w:val="nil"/>
              <w:left w:val="nil"/>
              <w:bottom w:val="nil"/>
              <w:right w:val="nil"/>
            </w:tcBorders>
            <w:shd w:val="clear" w:color="auto" w:fill="auto"/>
            <w:noWrap/>
            <w:vAlign w:val="bottom"/>
            <w:hideMark/>
          </w:tcPr>
          <w:p w14:paraId="782FEC7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544% | 4%</w:t>
            </w:r>
          </w:p>
        </w:tc>
        <w:tc>
          <w:tcPr>
            <w:tcW w:w="1368" w:type="pct"/>
            <w:tcBorders>
              <w:top w:val="nil"/>
              <w:left w:val="nil"/>
              <w:bottom w:val="nil"/>
              <w:right w:val="single" w:sz="8" w:space="0" w:color="auto"/>
            </w:tcBorders>
            <w:shd w:val="clear" w:color="auto" w:fill="auto"/>
            <w:noWrap/>
            <w:vAlign w:val="bottom"/>
            <w:hideMark/>
          </w:tcPr>
          <w:p w14:paraId="618F12F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Surplus Lines Insurance Company</w:t>
            </w:r>
          </w:p>
        </w:tc>
      </w:tr>
      <w:tr w:rsidR="00EA63A1" w:rsidRPr="00EA63A1" w14:paraId="361D36AC"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7A765874"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292C5E6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$14,773,000</w:t>
            </w:r>
          </w:p>
        </w:tc>
        <w:tc>
          <w:tcPr>
            <w:tcW w:w="756" w:type="pct"/>
            <w:tcBorders>
              <w:top w:val="nil"/>
              <w:left w:val="nil"/>
              <w:bottom w:val="nil"/>
              <w:right w:val="nil"/>
            </w:tcBorders>
            <w:shd w:val="clear" w:color="auto" w:fill="auto"/>
            <w:noWrap/>
            <w:vAlign w:val="bottom"/>
            <w:hideMark/>
          </w:tcPr>
          <w:p w14:paraId="262DECB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25% | 46%</w:t>
            </w:r>
          </w:p>
        </w:tc>
        <w:tc>
          <w:tcPr>
            <w:tcW w:w="692" w:type="pct"/>
            <w:tcBorders>
              <w:top w:val="nil"/>
              <w:left w:val="nil"/>
              <w:bottom w:val="nil"/>
              <w:right w:val="nil"/>
            </w:tcBorders>
            <w:shd w:val="clear" w:color="auto" w:fill="auto"/>
            <w:noWrap/>
            <w:vAlign w:val="bottom"/>
            <w:hideMark/>
          </w:tcPr>
          <w:p w14:paraId="4ADFA9E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46% | 8%</w:t>
            </w:r>
          </w:p>
        </w:tc>
        <w:tc>
          <w:tcPr>
            <w:tcW w:w="1368" w:type="pct"/>
            <w:tcBorders>
              <w:top w:val="nil"/>
              <w:left w:val="nil"/>
              <w:bottom w:val="nil"/>
              <w:right w:val="single" w:sz="8" w:space="0" w:color="auto"/>
            </w:tcBorders>
            <w:shd w:val="clear" w:color="auto" w:fill="auto"/>
            <w:noWrap/>
            <w:vAlign w:val="bottom"/>
            <w:hideMark/>
          </w:tcPr>
          <w:p w14:paraId="0187142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Indemnity Company</w:t>
            </w:r>
          </w:p>
        </w:tc>
      </w:tr>
      <w:tr w:rsidR="00EA63A1" w:rsidRPr="00EA63A1" w14:paraId="44A736B2"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19C72CCB"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American International Group (G)</w:t>
            </w:r>
          </w:p>
        </w:tc>
        <w:tc>
          <w:tcPr>
            <w:tcW w:w="809" w:type="pct"/>
            <w:tcBorders>
              <w:top w:val="nil"/>
              <w:left w:val="nil"/>
              <w:bottom w:val="nil"/>
              <w:right w:val="nil"/>
            </w:tcBorders>
            <w:shd w:val="clear" w:color="auto" w:fill="auto"/>
            <w:noWrap/>
            <w:vAlign w:val="bottom"/>
            <w:hideMark/>
          </w:tcPr>
          <w:p w14:paraId="090E318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$9,785,000</w:t>
            </w:r>
          </w:p>
        </w:tc>
        <w:tc>
          <w:tcPr>
            <w:tcW w:w="756" w:type="pct"/>
            <w:tcBorders>
              <w:top w:val="nil"/>
              <w:left w:val="nil"/>
              <w:bottom w:val="nil"/>
              <w:right w:val="nil"/>
            </w:tcBorders>
            <w:shd w:val="clear" w:color="auto" w:fill="auto"/>
            <w:noWrap/>
            <w:vAlign w:val="bottom"/>
            <w:hideMark/>
          </w:tcPr>
          <w:p w14:paraId="008FC4D8"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34% | 51%</w:t>
            </w:r>
          </w:p>
        </w:tc>
        <w:tc>
          <w:tcPr>
            <w:tcW w:w="692" w:type="pct"/>
            <w:tcBorders>
              <w:top w:val="nil"/>
              <w:left w:val="nil"/>
              <w:bottom w:val="nil"/>
              <w:right w:val="nil"/>
            </w:tcBorders>
            <w:shd w:val="clear" w:color="auto" w:fill="auto"/>
            <w:noWrap/>
            <w:vAlign w:val="bottom"/>
            <w:hideMark/>
          </w:tcPr>
          <w:p w14:paraId="267F450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107% | 8%</w:t>
            </w:r>
          </w:p>
        </w:tc>
        <w:tc>
          <w:tcPr>
            <w:tcW w:w="1368" w:type="pct"/>
            <w:tcBorders>
              <w:top w:val="nil"/>
              <w:left w:val="nil"/>
              <w:bottom w:val="nil"/>
              <w:right w:val="single" w:sz="8" w:space="0" w:color="auto"/>
            </w:tcBorders>
            <w:shd w:val="clear" w:color="auto" w:fill="auto"/>
            <w:noWrap/>
            <w:vAlign w:val="bottom"/>
            <w:hideMark/>
          </w:tcPr>
          <w:p w14:paraId="7B88A82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Lexington Insurance Company</w:t>
            </w:r>
          </w:p>
        </w:tc>
      </w:tr>
      <w:tr w:rsidR="00EA63A1" w:rsidRPr="00EA63A1" w14:paraId="29B511F4"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5DEA2327"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Farmers Insurance Group (G)</w:t>
            </w:r>
          </w:p>
        </w:tc>
        <w:tc>
          <w:tcPr>
            <w:tcW w:w="809" w:type="pct"/>
            <w:tcBorders>
              <w:top w:val="nil"/>
              <w:left w:val="nil"/>
              <w:bottom w:val="nil"/>
              <w:right w:val="nil"/>
            </w:tcBorders>
            <w:shd w:val="clear" w:color="auto" w:fill="auto"/>
            <w:noWrap/>
            <w:vAlign w:val="bottom"/>
            <w:hideMark/>
          </w:tcPr>
          <w:p w14:paraId="7A537CD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$9,013,000</w:t>
            </w:r>
          </w:p>
        </w:tc>
        <w:tc>
          <w:tcPr>
            <w:tcW w:w="756" w:type="pct"/>
            <w:tcBorders>
              <w:top w:val="nil"/>
              <w:left w:val="nil"/>
              <w:bottom w:val="nil"/>
              <w:right w:val="nil"/>
            </w:tcBorders>
            <w:shd w:val="clear" w:color="auto" w:fill="auto"/>
            <w:noWrap/>
            <w:vAlign w:val="bottom"/>
            <w:hideMark/>
          </w:tcPr>
          <w:p w14:paraId="6FEA012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21% | 59%</w:t>
            </w:r>
          </w:p>
        </w:tc>
        <w:tc>
          <w:tcPr>
            <w:tcW w:w="692" w:type="pct"/>
            <w:tcBorders>
              <w:top w:val="nil"/>
              <w:left w:val="nil"/>
              <w:bottom w:val="nil"/>
              <w:right w:val="nil"/>
            </w:tcBorders>
            <w:shd w:val="clear" w:color="auto" w:fill="auto"/>
            <w:noWrap/>
            <w:vAlign w:val="bottom"/>
            <w:hideMark/>
          </w:tcPr>
          <w:p w14:paraId="7F3A168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7% | 14%</w:t>
            </w:r>
          </w:p>
        </w:tc>
        <w:tc>
          <w:tcPr>
            <w:tcW w:w="1368" w:type="pct"/>
            <w:tcBorders>
              <w:top w:val="nil"/>
              <w:left w:val="nil"/>
              <w:bottom w:val="nil"/>
              <w:right w:val="single" w:sz="8" w:space="0" w:color="auto"/>
            </w:tcBorders>
            <w:shd w:val="clear" w:color="auto" w:fill="auto"/>
            <w:noWrap/>
            <w:vAlign w:val="bottom"/>
            <w:hideMark/>
          </w:tcPr>
          <w:p w14:paraId="727FBE5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Foremost Insurance Co Grand Rapids, MI</w:t>
            </w:r>
          </w:p>
        </w:tc>
      </w:tr>
      <w:tr w:rsidR="00EA63A1" w:rsidRPr="00EA63A1" w14:paraId="37C4FB12"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27E801B"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6A0543B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$8,224,000</w:t>
            </w:r>
          </w:p>
        </w:tc>
        <w:tc>
          <w:tcPr>
            <w:tcW w:w="756" w:type="pct"/>
            <w:tcBorders>
              <w:top w:val="nil"/>
              <w:left w:val="nil"/>
              <w:bottom w:val="nil"/>
              <w:right w:val="nil"/>
            </w:tcBorders>
            <w:shd w:val="clear" w:color="auto" w:fill="auto"/>
            <w:noWrap/>
            <w:vAlign w:val="bottom"/>
            <w:hideMark/>
          </w:tcPr>
          <w:p w14:paraId="67033D8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62% | 89%</w:t>
            </w:r>
          </w:p>
        </w:tc>
        <w:tc>
          <w:tcPr>
            <w:tcW w:w="692" w:type="pct"/>
            <w:tcBorders>
              <w:top w:val="nil"/>
              <w:left w:val="nil"/>
              <w:bottom w:val="nil"/>
              <w:right w:val="nil"/>
            </w:tcBorders>
            <w:shd w:val="clear" w:color="auto" w:fill="auto"/>
            <w:noWrap/>
            <w:vAlign w:val="bottom"/>
            <w:hideMark/>
          </w:tcPr>
          <w:p w14:paraId="025D89BE"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44% | 18%</w:t>
            </w:r>
          </w:p>
        </w:tc>
        <w:tc>
          <w:tcPr>
            <w:tcW w:w="1368" w:type="pct"/>
            <w:tcBorders>
              <w:top w:val="nil"/>
              <w:left w:val="nil"/>
              <w:bottom w:val="nil"/>
              <w:right w:val="single" w:sz="8" w:space="0" w:color="auto"/>
            </w:tcBorders>
            <w:shd w:val="clear" w:color="auto" w:fill="auto"/>
            <w:noWrap/>
            <w:vAlign w:val="bottom"/>
            <w:hideMark/>
          </w:tcPr>
          <w:p w14:paraId="5979FBFD"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United States Liability Insurance Co</w:t>
            </w:r>
          </w:p>
        </w:tc>
      </w:tr>
      <w:tr w:rsidR="00EA63A1" w:rsidRPr="00EA63A1" w14:paraId="71AC4A6A" w14:textId="77777777" w:rsidTr="00EA63A1">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AE0AA12"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37E947C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$180,340,000</w:t>
            </w:r>
          </w:p>
        </w:tc>
        <w:tc>
          <w:tcPr>
            <w:tcW w:w="756" w:type="pct"/>
            <w:tcBorders>
              <w:top w:val="nil"/>
              <w:left w:val="nil"/>
              <w:bottom w:val="single" w:sz="8" w:space="0" w:color="auto"/>
              <w:right w:val="nil"/>
            </w:tcBorders>
            <w:shd w:val="clear" w:color="auto" w:fill="auto"/>
            <w:noWrap/>
            <w:vAlign w:val="bottom"/>
            <w:hideMark/>
          </w:tcPr>
          <w:p w14:paraId="0B73BC4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17% | 38%</w:t>
            </w:r>
          </w:p>
        </w:tc>
        <w:tc>
          <w:tcPr>
            <w:tcW w:w="692" w:type="pct"/>
            <w:tcBorders>
              <w:top w:val="nil"/>
              <w:left w:val="nil"/>
              <w:bottom w:val="single" w:sz="8" w:space="0" w:color="auto"/>
              <w:right w:val="nil"/>
            </w:tcBorders>
            <w:shd w:val="clear" w:color="auto" w:fill="auto"/>
            <w:noWrap/>
            <w:vAlign w:val="bottom"/>
            <w:hideMark/>
          </w:tcPr>
          <w:p w14:paraId="720B4DA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51% | 10%</w:t>
            </w:r>
          </w:p>
        </w:tc>
        <w:tc>
          <w:tcPr>
            <w:tcW w:w="1368" w:type="pct"/>
            <w:tcBorders>
              <w:top w:val="nil"/>
              <w:left w:val="nil"/>
              <w:bottom w:val="single" w:sz="8" w:space="0" w:color="auto"/>
              <w:right w:val="single" w:sz="8" w:space="0" w:color="auto"/>
            </w:tcBorders>
            <w:shd w:val="clear" w:color="auto" w:fill="auto"/>
            <w:noWrap/>
            <w:vAlign w:val="bottom"/>
            <w:hideMark/>
          </w:tcPr>
          <w:p w14:paraId="36AEF9A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w:t>
            </w:r>
          </w:p>
        </w:tc>
      </w:tr>
      <w:tr w:rsidR="00EA63A1" w:rsidRPr="00EA63A1" w14:paraId="3839EA19" w14:textId="77777777" w:rsidTr="00EA63A1">
        <w:trPr>
          <w:trHeight w:val="20"/>
        </w:trPr>
        <w:tc>
          <w:tcPr>
            <w:tcW w:w="1376" w:type="pct"/>
            <w:tcBorders>
              <w:top w:val="nil"/>
              <w:left w:val="nil"/>
              <w:bottom w:val="nil"/>
              <w:right w:val="nil"/>
            </w:tcBorders>
            <w:shd w:val="clear" w:color="auto" w:fill="auto"/>
            <w:noWrap/>
            <w:vAlign w:val="bottom"/>
            <w:hideMark/>
          </w:tcPr>
          <w:p w14:paraId="79AFC109" w14:textId="77777777" w:rsidR="00EA63A1" w:rsidRPr="00EA63A1" w:rsidRDefault="00EA63A1" w:rsidP="00EA63A1">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668D7246" w14:textId="77777777" w:rsidR="00EA63A1" w:rsidRPr="00EA63A1" w:rsidRDefault="00EA63A1" w:rsidP="00EA63A1">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5B65D8F2"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6D409CDE"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62CEF27F" w14:textId="77777777" w:rsidR="00EA63A1" w:rsidRPr="00EA63A1" w:rsidRDefault="00EA63A1" w:rsidP="00EA63A1">
            <w:pPr>
              <w:spacing w:after="0" w:line="240" w:lineRule="auto"/>
              <w:jc w:val="center"/>
              <w:rPr>
                <w:rFonts w:ascii="Times New Roman" w:eastAsia="Times New Roman" w:hAnsi="Times New Roman" w:cs="Times New Roman"/>
                <w:sz w:val="12"/>
                <w:szCs w:val="12"/>
              </w:rPr>
            </w:pPr>
          </w:p>
        </w:tc>
      </w:tr>
      <w:tr w:rsidR="00EA63A1" w:rsidRPr="00EA63A1" w14:paraId="1B8D78FF" w14:textId="77777777" w:rsidTr="00EA63A1">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20D69381"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2E58E35"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2BD874DD"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1D679E23"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Surplus Lines Insurance Company</w:t>
            </w:r>
          </w:p>
        </w:tc>
        <w:tc>
          <w:tcPr>
            <w:tcW w:w="809" w:type="pct"/>
            <w:tcBorders>
              <w:top w:val="nil"/>
              <w:left w:val="nil"/>
              <w:bottom w:val="nil"/>
              <w:right w:val="nil"/>
            </w:tcBorders>
            <w:shd w:val="clear" w:color="auto" w:fill="auto"/>
            <w:noWrap/>
            <w:vAlign w:val="bottom"/>
            <w:hideMark/>
          </w:tcPr>
          <w:p w14:paraId="2B2A73D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$59,602,000</w:t>
            </w:r>
          </w:p>
        </w:tc>
        <w:tc>
          <w:tcPr>
            <w:tcW w:w="756" w:type="pct"/>
            <w:tcBorders>
              <w:top w:val="nil"/>
              <w:left w:val="nil"/>
              <w:bottom w:val="nil"/>
              <w:right w:val="nil"/>
            </w:tcBorders>
            <w:shd w:val="clear" w:color="auto" w:fill="auto"/>
            <w:noWrap/>
            <w:vAlign w:val="bottom"/>
            <w:hideMark/>
          </w:tcPr>
          <w:p w14:paraId="16AAD1C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23% | 32%</w:t>
            </w:r>
          </w:p>
        </w:tc>
        <w:tc>
          <w:tcPr>
            <w:tcW w:w="692" w:type="pct"/>
            <w:tcBorders>
              <w:top w:val="nil"/>
              <w:left w:val="nil"/>
              <w:bottom w:val="nil"/>
              <w:right w:val="nil"/>
            </w:tcBorders>
            <w:shd w:val="clear" w:color="auto" w:fill="auto"/>
            <w:noWrap/>
            <w:vAlign w:val="bottom"/>
            <w:hideMark/>
          </w:tcPr>
          <w:p w14:paraId="323D9A0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544% | 4%</w:t>
            </w:r>
          </w:p>
        </w:tc>
        <w:tc>
          <w:tcPr>
            <w:tcW w:w="1368" w:type="pct"/>
            <w:tcBorders>
              <w:top w:val="nil"/>
              <w:left w:val="nil"/>
              <w:bottom w:val="nil"/>
              <w:right w:val="single" w:sz="8" w:space="0" w:color="auto"/>
            </w:tcBorders>
            <w:shd w:val="clear" w:color="auto" w:fill="auto"/>
            <w:noWrap/>
            <w:vAlign w:val="bottom"/>
            <w:hideMark/>
          </w:tcPr>
          <w:p w14:paraId="0049D76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International Group</w:t>
            </w:r>
          </w:p>
        </w:tc>
      </w:tr>
      <w:tr w:rsidR="00EA63A1" w:rsidRPr="00EA63A1" w14:paraId="2074CC0D"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A0806D9"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Foremost Insurance Co Grand Rapids, MI</w:t>
            </w:r>
          </w:p>
        </w:tc>
        <w:tc>
          <w:tcPr>
            <w:tcW w:w="809" w:type="pct"/>
            <w:tcBorders>
              <w:top w:val="nil"/>
              <w:left w:val="nil"/>
              <w:bottom w:val="nil"/>
              <w:right w:val="nil"/>
            </w:tcBorders>
            <w:shd w:val="clear" w:color="auto" w:fill="auto"/>
            <w:noWrap/>
            <w:vAlign w:val="bottom"/>
            <w:hideMark/>
          </w:tcPr>
          <w:p w14:paraId="10FB7C6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$9,013,000</w:t>
            </w:r>
          </w:p>
        </w:tc>
        <w:tc>
          <w:tcPr>
            <w:tcW w:w="756" w:type="pct"/>
            <w:tcBorders>
              <w:top w:val="nil"/>
              <w:left w:val="nil"/>
              <w:bottom w:val="nil"/>
              <w:right w:val="nil"/>
            </w:tcBorders>
            <w:shd w:val="clear" w:color="auto" w:fill="auto"/>
            <w:noWrap/>
            <w:vAlign w:val="bottom"/>
            <w:hideMark/>
          </w:tcPr>
          <w:p w14:paraId="1AE0B03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21% | 58%</w:t>
            </w:r>
          </w:p>
        </w:tc>
        <w:tc>
          <w:tcPr>
            <w:tcW w:w="692" w:type="pct"/>
            <w:tcBorders>
              <w:top w:val="nil"/>
              <w:left w:val="nil"/>
              <w:bottom w:val="nil"/>
              <w:right w:val="nil"/>
            </w:tcBorders>
            <w:shd w:val="clear" w:color="auto" w:fill="auto"/>
            <w:noWrap/>
            <w:vAlign w:val="bottom"/>
            <w:hideMark/>
          </w:tcPr>
          <w:p w14:paraId="38D539A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7% | 14%</w:t>
            </w:r>
          </w:p>
        </w:tc>
        <w:tc>
          <w:tcPr>
            <w:tcW w:w="1368" w:type="pct"/>
            <w:tcBorders>
              <w:top w:val="nil"/>
              <w:left w:val="nil"/>
              <w:bottom w:val="nil"/>
              <w:right w:val="single" w:sz="8" w:space="0" w:color="auto"/>
            </w:tcBorders>
            <w:shd w:val="clear" w:color="auto" w:fill="auto"/>
            <w:noWrap/>
            <w:vAlign w:val="bottom"/>
            <w:hideMark/>
          </w:tcPr>
          <w:p w14:paraId="67115EF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Farmers Insurance Group</w:t>
            </w:r>
          </w:p>
        </w:tc>
      </w:tr>
      <w:tr w:rsidR="00EA63A1" w:rsidRPr="00EA63A1" w14:paraId="59F0CF20"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3BC4C98B"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Auto-Owners Insurance Company</w:t>
            </w:r>
          </w:p>
        </w:tc>
        <w:tc>
          <w:tcPr>
            <w:tcW w:w="809" w:type="pct"/>
            <w:tcBorders>
              <w:top w:val="nil"/>
              <w:left w:val="nil"/>
              <w:bottom w:val="nil"/>
              <w:right w:val="nil"/>
            </w:tcBorders>
            <w:shd w:val="clear" w:color="auto" w:fill="auto"/>
            <w:noWrap/>
            <w:vAlign w:val="bottom"/>
            <w:hideMark/>
          </w:tcPr>
          <w:p w14:paraId="0774A38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$7,091,000</w:t>
            </w:r>
          </w:p>
        </w:tc>
        <w:tc>
          <w:tcPr>
            <w:tcW w:w="756" w:type="pct"/>
            <w:tcBorders>
              <w:top w:val="nil"/>
              <w:left w:val="nil"/>
              <w:bottom w:val="nil"/>
              <w:right w:val="nil"/>
            </w:tcBorders>
            <w:shd w:val="clear" w:color="auto" w:fill="auto"/>
            <w:noWrap/>
            <w:vAlign w:val="bottom"/>
            <w:hideMark/>
          </w:tcPr>
          <w:p w14:paraId="20B2373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37% | 58%</w:t>
            </w:r>
          </w:p>
        </w:tc>
        <w:tc>
          <w:tcPr>
            <w:tcW w:w="692" w:type="pct"/>
            <w:tcBorders>
              <w:top w:val="nil"/>
              <w:left w:val="nil"/>
              <w:bottom w:val="nil"/>
              <w:right w:val="nil"/>
            </w:tcBorders>
            <w:shd w:val="clear" w:color="auto" w:fill="auto"/>
            <w:noWrap/>
            <w:vAlign w:val="bottom"/>
            <w:hideMark/>
          </w:tcPr>
          <w:p w14:paraId="6FFC927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41% | 15%</w:t>
            </w:r>
          </w:p>
        </w:tc>
        <w:tc>
          <w:tcPr>
            <w:tcW w:w="1368" w:type="pct"/>
            <w:tcBorders>
              <w:top w:val="nil"/>
              <w:left w:val="nil"/>
              <w:bottom w:val="nil"/>
              <w:right w:val="single" w:sz="8" w:space="0" w:color="auto"/>
            </w:tcBorders>
            <w:shd w:val="clear" w:color="auto" w:fill="auto"/>
            <w:noWrap/>
            <w:vAlign w:val="bottom"/>
            <w:hideMark/>
          </w:tcPr>
          <w:p w14:paraId="478BD17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Auto-Owners Insurance Group</w:t>
            </w:r>
          </w:p>
        </w:tc>
      </w:tr>
      <w:tr w:rsidR="00EA63A1" w:rsidRPr="00EA63A1" w14:paraId="528DDEF8"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0646DE3D"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Indemnity Company</w:t>
            </w:r>
          </w:p>
        </w:tc>
        <w:tc>
          <w:tcPr>
            <w:tcW w:w="809" w:type="pct"/>
            <w:tcBorders>
              <w:top w:val="nil"/>
              <w:left w:val="nil"/>
              <w:bottom w:val="nil"/>
              <w:right w:val="nil"/>
            </w:tcBorders>
            <w:shd w:val="clear" w:color="auto" w:fill="auto"/>
            <w:noWrap/>
            <w:vAlign w:val="bottom"/>
            <w:hideMark/>
          </w:tcPr>
          <w:p w14:paraId="67C874F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$6,683,000</w:t>
            </w:r>
          </w:p>
        </w:tc>
        <w:tc>
          <w:tcPr>
            <w:tcW w:w="756" w:type="pct"/>
            <w:tcBorders>
              <w:top w:val="nil"/>
              <w:left w:val="nil"/>
              <w:bottom w:val="nil"/>
              <w:right w:val="nil"/>
            </w:tcBorders>
            <w:shd w:val="clear" w:color="auto" w:fill="auto"/>
            <w:noWrap/>
            <w:vAlign w:val="bottom"/>
            <w:hideMark/>
          </w:tcPr>
          <w:p w14:paraId="103B36E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44% | 61%</w:t>
            </w:r>
          </w:p>
        </w:tc>
        <w:tc>
          <w:tcPr>
            <w:tcW w:w="692" w:type="pct"/>
            <w:tcBorders>
              <w:top w:val="nil"/>
              <w:left w:val="nil"/>
              <w:bottom w:val="nil"/>
              <w:right w:val="nil"/>
            </w:tcBorders>
            <w:shd w:val="clear" w:color="auto" w:fill="auto"/>
            <w:noWrap/>
            <w:vAlign w:val="bottom"/>
            <w:hideMark/>
          </w:tcPr>
          <w:p w14:paraId="4AB58D8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50% | 6%</w:t>
            </w:r>
          </w:p>
        </w:tc>
        <w:tc>
          <w:tcPr>
            <w:tcW w:w="1368" w:type="pct"/>
            <w:tcBorders>
              <w:top w:val="nil"/>
              <w:left w:val="nil"/>
              <w:bottom w:val="nil"/>
              <w:right w:val="single" w:sz="8" w:space="0" w:color="auto"/>
            </w:tcBorders>
            <w:shd w:val="clear" w:color="auto" w:fill="auto"/>
            <w:noWrap/>
            <w:vAlign w:val="bottom"/>
            <w:hideMark/>
          </w:tcPr>
          <w:p w14:paraId="3203B04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Group</w:t>
            </w:r>
          </w:p>
        </w:tc>
      </w:tr>
      <w:tr w:rsidR="00EA63A1" w:rsidRPr="00EA63A1" w14:paraId="17A436FB"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7AFA7C3"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Property Casualty Co of Amer</w:t>
            </w:r>
          </w:p>
        </w:tc>
        <w:tc>
          <w:tcPr>
            <w:tcW w:w="809" w:type="pct"/>
            <w:tcBorders>
              <w:top w:val="nil"/>
              <w:left w:val="nil"/>
              <w:bottom w:val="nil"/>
              <w:right w:val="nil"/>
            </w:tcBorders>
            <w:shd w:val="clear" w:color="auto" w:fill="auto"/>
            <w:noWrap/>
            <w:vAlign w:val="bottom"/>
            <w:hideMark/>
          </w:tcPr>
          <w:p w14:paraId="18C3AB4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$5,819,000</w:t>
            </w:r>
          </w:p>
        </w:tc>
        <w:tc>
          <w:tcPr>
            <w:tcW w:w="756" w:type="pct"/>
            <w:tcBorders>
              <w:top w:val="nil"/>
              <w:left w:val="nil"/>
              <w:bottom w:val="nil"/>
              <w:right w:val="nil"/>
            </w:tcBorders>
            <w:shd w:val="clear" w:color="auto" w:fill="auto"/>
            <w:noWrap/>
            <w:vAlign w:val="bottom"/>
            <w:hideMark/>
          </w:tcPr>
          <w:p w14:paraId="258D6DB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14% | 28%</w:t>
            </w:r>
          </w:p>
        </w:tc>
        <w:tc>
          <w:tcPr>
            <w:tcW w:w="692" w:type="pct"/>
            <w:tcBorders>
              <w:top w:val="nil"/>
              <w:left w:val="nil"/>
              <w:bottom w:val="nil"/>
              <w:right w:val="nil"/>
            </w:tcBorders>
            <w:shd w:val="clear" w:color="auto" w:fill="auto"/>
            <w:noWrap/>
            <w:vAlign w:val="bottom"/>
            <w:hideMark/>
          </w:tcPr>
          <w:p w14:paraId="3DB62F6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43% | 12%</w:t>
            </w:r>
          </w:p>
        </w:tc>
        <w:tc>
          <w:tcPr>
            <w:tcW w:w="1368" w:type="pct"/>
            <w:tcBorders>
              <w:top w:val="nil"/>
              <w:left w:val="nil"/>
              <w:bottom w:val="nil"/>
              <w:right w:val="single" w:sz="8" w:space="0" w:color="auto"/>
            </w:tcBorders>
            <w:shd w:val="clear" w:color="auto" w:fill="auto"/>
            <w:noWrap/>
            <w:vAlign w:val="bottom"/>
            <w:hideMark/>
          </w:tcPr>
          <w:p w14:paraId="1144CE1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Travelers Group</w:t>
            </w:r>
          </w:p>
        </w:tc>
      </w:tr>
      <w:tr w:rsidR="00EA63A1" w:rsidRPr="00EA63A1" w14:paraId="5D774398" w14:textId="77777777" w:rsidTr="00EA63A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1DE0C1C"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E83483F"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425A3B42"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43690C97"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3014C5B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$462,000</w:t>
            </w:r>
          </w:p>
        </w:tc>
        <w:tc>
          <w:tcPr>
            <w:tcW w:w="756" w:type="pct"/>
            <w:tcBorders>
              <w:top w:val="nil"/>
              <w:left w:val="nil"/>
              <w:bottom w:val="nil"/>
              <w:right w:val="nil"/>
            </w:tcBorders>
            <w:shd w:val="clear" w:color="auto" w:fill="auto"/>
            <w:noWrap/>
            <w:vAlign w:val="bottom"/>
            <w:hideMark/>
          </w:tcPr>
          <w:p w14:paraId="27F0B9B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37% | 59%</w:t>
            </w:r>
          </w:p>
        </w:tc>
        <w:tc>
          <w:tcPr>
            <w:tcW w:w="692" w:type="pct"/>
            <w:tcBorders>
              <w:top w:val="nil"/>
              <w:left w:val="nil"/>
              <w:bottom w:val="nil"/>
              <w:right w:val="nil"/>
            </w:tcBorders>
            <w:shd w:val="clear" w:color="auto" w:fill="auto"/>
            <w:noWrap/>
            <w:vAlign w:val="bottom"/>
            <w:hideMark/>
          </w:tcPr>
          <w:p w14:paraId="5910A37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245% | 17%</w:t>
            </w:r>
          </w:p>
        </w:tc>
        <w:tc>
          <w:tcPr>
            <w:tcW w:w="1368" w:type="pct"/>
            <w:tcBorders>
              <w:top w:val="nil"/>
              <w:left w:val="nil"/>
              <w:bottom w:val="nil"/>
              <w:right w:val="single" w:sz="8" w:space="0" w:color="auto"/>
            </w:tcBorders>
            <w:shd w:val="clear" w:color="auto" w:fill="auto"/>
            <w:noWrap/>
            <w:vAlign w:val="bottom"/>
            <w:hideMark/>
          </w:tcPr>
          <w:p w14:paraId="6E5B5F0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Tokio Marine US PC Group</w:t>
            </w:r>
          </w:p>
        </w:tc>
      </w:tr>
      <w:tr w:rsidR="00EA63A1" w:rsidRPr="00EA63A1" w14:paraId="52226373"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1AA01C09"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Falls Lake Fire and Casualty Company</w:t>
            </w:r>
          </w:p>
        </w:tc>
        <w:tc>
          <w:tcPr>
            <w:tcW w:w="809" w:type="pct"/>
            <w:tcBorders>
              <w:top w:val="nil"/>
              <w:left w:val="nil"/>
              <w:bottom w:val="nil"/>
              <w:right w:val="nil"/>
            </w:tcBorders>
            <w:shd w:val="clear" w:color="auto" w:fill="auto"/>
            <w:noWrap/>
            <w:vAlign w:val="bottom"/>
            <w:hideMark/>
          </w:tcPr>
          <w:p w14:paraId="0B603C9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$453,000</w:t>
            </w:r>
          </w:p>
        </w:tc>
        <w:tc>
          <w:tcPr>
            <w:tcW w:w="756" w:type="pct"/>
            <w:tcBorders>
              <w:top w:val="nil"/>
              <w:left w:val="nil"/>
              <w:bottom w:val="nil"/>
              <w:right w:val="nil"/>
            </w:tcBorders>
            <w:shd w:val="clear" w:color="auto" w:fill="auto"/>
            <w:noWrap/>
            <w:vAlign w:val="bottom"/>
            <w:hideMark/>
          </w:tcPr>
          <w:p w14:paraId="06006278"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54% | 93%</w:t>
            </w:r>
          </w:p>
        </w:tc>
        <w:tc>
          <w:tcPr>
            <w:tcW w:w="692" w:type="pct"/>
            <w:tcBorders>
              <w:top w:val="nil"/>
              <w:left w:val="nil"/>
              <w:bottom w:val="nil"/>
              <w:right w:val="nil"/>
            </w:tcBorders>
            <w:shd w:val="clear" w:color="auto" w:fill="auto"/>
            <w:noWrap/>
            <w:vAlign w:val="bottom"/>
            <w:hideMark/>
          </w:tcPr>
          <w:p w14:paraId="57CE364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 | 22%</w:t>
            </w:r>
          </w:p>
        </w:tc>
        <w:tc>
          <w:tcPr>
            <w:tcW w:w="1368" w:type="pct"/>
            <w:tcBorders>
              <w:top w:val="nil"/>
              <w:left w:val="nil"/>
              <w:bottom w:val="nil"/>
              <w:right w:val="single" w:sz="8" w:space="0" w:color="auto"/>
            </w:tcBorders>
            <w:shd w:val="clear" w:color="auto" w:fill="auto"/>
            <w:noWrap/>
            <w:vAlign w:val="bottom"/>
            <w:hideMark/>
          </w:tcPr>
          <w:p w14:paraId="1D0489AD"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James River Group</w:t>
            </w:r>
          </w:p>
        </w:tc>
      </w:tr>
      <w:tr w:rsidR="00EA63A1" w:rsidRPr="00EA63A1" w14:paraId="669A9990"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0C4E1610"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Obsidian Insurance Company</w:t>
            </w:r>
          </w:p>
        </w:tc>
        <w:tc>
          <w:tcPr>
            <w:tcW w:w="809" w:type="pct"/>
            <w:tcBorders>
              <w:top w:val="nil"/>
              <w:left w:val="nil"/>
              <w:bottom w:val="nil"/>
              <w:right w:val="nil"/>
            </w:tcBorders>
            <w:shd w:val="clear" w:color="auto" w:fill="auto"/>
            <w:noWrap/>
            <w:vAlign w:val="bottom"/>
            <w:hideMark/>
          </w:tcPr>
          <w:p w14:paraId="2AB10AC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$370,000</w:t>
            </w:r>
          </w:p>
        </w:tc>
        <w:tc>
          <w:tcPr>
            <w:tcW w:w="756" w:type="pct"/>
            <w:tcBorders>
              <w:top w:val="nil"/>
              <w:left w:val="nil"/>
              <w:bottom w:val="nil"/>
              <w:right w:val="nil"/>
            </w:tcBorders>
            <w:shd w:val="clear" w:color="auto" w:fill="auto"/>
            <w:noWrap/>
            <w:vAlign w:val="bottom"/>
            <w:hideMark/>
          </w:tcPr>
          <w:p w14:paraId="64F7392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26% | 54%</w:t>
            </w:r>
          </w:p>
        </w:tc>
        <w:tc>
          <w:tcPr>
            <w:tcW w:w="692" w:type="pct"/>
            <w:tcBorders>
              <w:top w:val="nil"/>
              <w:left w:val="nil"/>
              <w:bottom w:val="nil"/>
              <w:right w:val="nil"/>
            </w:tcBorders>
            <w:shd w:val="clear" w:color="auto" w:fill="auto"/>
            <w:noWrap/>
            <w:vAlign w:val="bottom"/>
            <w:hideMark/>
          </w:tcPr>
          <w:p w14:paraId="7B58643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825% | 16%</w:t>
            </w:r>
          </w:p>
        </w:tc>
        <w:tc>
          <w:tcPr>
            <w:tcW w:w="1368" w:type="pct"/>
            <w:tcBorders>
              <w:top w:val="nil"/>
              <w:left w:val="nil"/>
              <w:bottom w:val="nil"/>
              <w:right w:val="single" w:sz="8" w:space="0" w:color="auto"/>
            </w:tcBorders>
            <w:shd w:val="clear" w:color="auto" w:fill="auto"/>
            <w:noWrap/>
            <w:vAlign w:val="bottom"/>
            <w:hideMark/>
          </w:tcPr>
          <w:p w14:paraId="090A2E3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Obsidian Insurance Group</w:t>
            </w:r>
          </w:p>
        </w:tc>
      </w:tr>
      <w:tr w:rsidR="00EA63A1" w:rsidRPr="00EA63A1" w14:paraId="0BB96E86" w14:textId="77777777" w:rsidTr="00EA63A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4021702"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F397E91"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13F2665C"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63D1C93E"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0222431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$1,336,000</w:t>
            </w:r>
          </w:p>
        </w:tc>
        <w:tc>
          <w:tcPr>
            <w:tcW w:w="756" w:type="pct"/>
            <w:tcBorders>
              <w:top w:val="nil"/>
              <w:left w:val="nil"/>
              <w:bottom w:val="nil"/>
              <w:right w:val="nil"/>
            </w:tcBorders>
            <w:shd w:val="clear" w:color="auto" w:fill="auto"/>
            <w:noWrap/>
            <w:vAlign w:val="bottom"/>
            <w:hideMark/>
          </w:tcPr>
          <w:p w14:paraId="77739A18"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12% | 36%</w:t>
            </w:r>
          </w:p>
        </w:tc>
        <w:tc>
          <w:tcPr>
            <w:tcW w:w="692" w:type="pct"/>
            <w:tcBorders>
              <w:top w:val="nil"/>
              <w:left w:val="nil"/>
              <w:bottom w:val="nil"/>
              <w:right w:val="nil"/>
            </w:tcBorders>
            <w:shd w:val="clear" w:color="auto" w:fill="auto"/>
            <w:noWrap/>
            <w:vAlign w:val="bottom"/>
            <w:hideMark/>
          </w:tcPr>
          <w:p w14:paraId="28EB906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28% | 0%</w:t>
            </w:r>
          </w:p>
        </w:tc>
        <w:tc>
          <w:tcPr>
            <w:tcW w:w="1368" w:type="pct"/>
            <w:tcBorders>
              <w:top w:val="nil"/>
              <w:left w:val="nil"/>
              <w:bottom w:val="nil"/>
              <w:right w:val="single" w:sz="8" w:space="0" w:color="auto"/>
            </w:tcBorders>
            <w:shd w:val="clear" w:color="auto" w:fill="auto"/>
            <w:noWrap/>
            <w:vAlign w:val="bottom"/>
            <w:hideMark/>
          </w:tcPr>
          <w:p w14:paraId="700F3F0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Federated Mutual Group</w:t>
            </w:r>
          </w:p>
        </w:tc>
      </w:tr>
      <w:tr w:rsidR="00EA63A1" w:rsidRPr="00EA63A1" w14:paraId="19965C39"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554D977C"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Shelter Mutual Insurance Company</w:t>
            </w:r>
          </w:p>
        </w:tc>
        <w:tc>
          <w:tcPr>
            <w:tcW w:w="809" w:type="pct"/>
            <w:tcBorders>
              <w:top w:val="nil"/>
              <w:left w:val="nil"/>
              <w:bottom w:val="nil"/>
              <w:right w:val="nil"/>
            </w:tcBorders>
            <w:shd w:val="clear" w:color="auto" w:fill="auto"/>
            <w:noWrap/>
            <w:vAlign w:val="bottom"/>
            <w:hideMark/>
          </w:tcPr>
          <w:p w14:paraId="1CB9558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$735,000</w:t>
            </w:r>
          </w:p>
        </w:tc>
        <w:tc>
          <w:tcPr>
            <w:tcW w:w="756" w:type="pct"/>
            <w:tcBorders>
              <w:top w:val="nil"/>
              <w:left w:val="nil"/>
              <w:bottom w:val="nil"/>
              <w:right w:val="nil"/>
            </w:tcBorders>
            <w:shd w:val="clear" w:color="auto" w:fill="auto"/>
            <w:noWrap/>
            <w:vAlign w:val="bottom"/>
            <w:hideMark/>
          </w:tcPr>
          <w:p w14:paraId="0D11E718"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73% | 102%</w:t>
            </w:r>
          </w:p>
        </w:tc>
        <w:tc>
          <w:tcPr>
            <w:tcW w:w="692" w:type="pct"/>
            <w:tcBorders>
              <w:top w:val="nil"/>
              <w:left w:val="nil"/>
              <w:bottom w:val="nil"/>
              <w:right w:val="nil"/>
            </w:tcBorders>
            <w:shd w:val="clear" w:color="auto" w:fill="auto"/>
            <w:noWrap/>
            <w:vAlign w:val="bottom"/>
            <w:hideMark/>
          </w:tcPr>
          <w:p w14:paraId="02DB442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21% | 12%</w:t>
            </w:r>
          </w:p>
        </w:tc>
        <w:tc>
          <w:tcPr>
            <w:tcW w:w="1368" w:type="pct"/>
            <w:tcBorders>
              <w:top w:val="nil"/>
              <w:left w:val="nil"/>
              <w:bottom w:val="nil"/>
              <w:right w:val="single" w:sz="8" w:space="0" w:color="auto"/>
            </w:tcBorders>
            <w:shd w:val="clear" w:color="auto" w:fill="auto"/>
            <w:noWrap/>
            <w:vAlign w:val="bottom"/>
            <w:hideMark/>
          </w:tcPr>
          <w:p w14:paraId="30D2947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Shelter Insurance Companies</w:t>
            </w:r>
          </w:p>
        </w:tc>
      </w:tr>
      <w:tr w:rsidR="00EA63A1" w:rsidRPr="00EA63A1" w14:paraId="3846322C"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385CA9A9"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55E57FA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$554,000</w:t>
            </w:r>
          </w:p>
        </w:tc>
        <w:tc>
          <w:tcPr>
            <w:tcW w:w="756" w:type="pct"/>
            <w:tcBorders>
              <w:top w:val="nil"/>
              <w:left w:val="nil"/>
              <w:bottom w:val="nil"/>
              <w:right w:val="nil"/>
            </w:tcBorders>
            <w:shd w:val="clear" w:color="auto" w:fill="auto"/>
            <w:noWrap/>
            <w:vAlign w:val="bottom"/>
            <w:hideMark/>
          </w:tcPr>
          <w:p w14:paraId="605EF98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 | 37%</w:t>
            </w:r>
          </w:p>
        </w:tc>
        <w:tc>
          <w:tcPr>
            <w:tcW w:w="692" w:type="pct"/>
            <w:tcBorders>
              <w:top w:val="nil"/>
              <w:left w:val="nil"/>
              <w:bottom w:val="nil"/>
              <w:right w:val="nil"/>
            </w:tcBorders>
            <w:shd w:val="clear" w:color="auto" w:fill="auto"/>
            <w:noWrap/>
            <w:vAlign w:val="bottom"/>
            <w:hideMark/>
          </w:tcPr>
          <w:p w14:paraId="3698151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-38% | 15%</w:t>
            </w:r>
          </w:p>
        </w:tc>
        <w:tc>
          <w:tcPr>
            <w:tcW w:w="1368" w:type="pct"/>
            <w:tcBorders>
              <w:top w:val="nil"/>
              <w:left w:val="nil"/>
              <w:bottom w:val="nil"/>
              <w:right w:val="single" w:sz="8" w:space="0" w:color="auto"/>
            </w:tcBorders>
            <w:shd w:val="clear" w:color="auto" w:fill="auto"/>
            <w:noWrap/>
            <w:vAlign w:val="bottom"/>
            <w:hideMark/>
          </w:tcPr>
          <w:p w14:paraId="036E447D"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Nationwide Property &amp; Casualty Group</w:t>
            </w:r>
          </w:p>
        </w:tc>
      </w:tr>
      <w:tr w:rsidR="00EA63A1" w:rsidRPr="00EA63A1" w14:paraId="40B62B79" w14:textId="77777777" w:rsidTr="00EA63A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FF95C0"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320E9CD"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6CDDAA6F"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7AE9E2B"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70F6AFF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$1,824,000</w:t>
            </w:r>
          </w:p>
        </w:tc>
        <w:tc>
          <w:tcPr>
            <w:tcW w:w="756" w:type="pct"/>
            <w:tcBorders>
              <w:top w:val="nil"/>
              <w:left w:val="nil"/>
              <w:bottom w:val="nil"/>
              <w:right w:val="nil"/>
            </w:tcBorders>
            <w:shd w:val="clear" w:color="auto" w:fill="auto"/>
            <w:noWrap/>
            <w:vAlign w:val="bottom"/>
            <w:hideMark/>
          </w:tcPr>
          <w:p w14:paraId="42C9502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-22% | -5%</w:t>
            </w:r>
          </w:p>
        </w:tc>
        <w:tc>
          <w:tcPr>
            <w:tcW w:w="692" w:type="pct"/>
            <w:tcBorders>
              <w:top w:val="nil"/>
              <w:left w:val="nil"/>
              <w:bottom w:val="nil"/>
              <w:right w:val="nil"/>
            </w:tcBorders>
            <w:shd w:val="clear" w:color="auto" w:fill="auto"/>
            <w:noWrap/>
            <w:vAlign w:val="bottom"/>
            <w:hideMark/>
          </w:tcPr>
          <w:p w14:paraId="4013BADC"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84% | 5%</w:t>
            </w:r>
          </w:p>
        </w:tc>
        <w:tc>
          <w:tcPr>
            <w:tcW w:w="1368" w:type="pct"/>
            <w:tcBorders>
              <w:top w:val="nil"/>
              <w:left w:val="nil"/>
              <w:bottom w:val="nil"/>
              <w:right w:val="single" w:sz="8" w:space="0" w:color="auto"/>
            </w:tcBorders>
            <w:shd w:val="clear" w:color="auto" w:fill="auto"/>
            <w:noWrap/>
            <w:vAlign w:val="bottom"/>
            <w:hideMark/>
          </w:tcPr>
          <w:p w14:paraId="4FF45E9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Liberty Mutual Insurance Companies</w:t>
            </w:r>
          </w:p>
        </w:tc>
      </w:tr>
      <w:tr w:rsidR="00EA63A1" w:rsidRPr="00EA63A1" w14:paraId="350BEDB5"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0EE04D87"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4E0AE86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$1,337,000</w:t>
            </w:r>
          </w:p>
        </w:tc>
        <w:tc>
          <w:tcPr>
            <w:tcW w:w="756" w:type="pct"/>
            <w:tcBorders>
              <w:top w:val="nil"/>
              <w:left w:val="nil"/>
              <w:bottom w:val="nil"/>
              <w:right w:val="nil"/>
            </w:tcBorders>
            <w:shd w:val="clear" w:color="auto" w:fill="auto"/>
            <w:noWrap/>
            <w:vAlign w:val="bottom"/>
            <w:hideMark/>
          </w:tcPr>
          <w:p w14:paraId="1383297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29% | 63%</w:t>
            </w:r>
          </w:p>
        </w:tc>
        <w:tc>
          <w:tcPr>
            <w:tcW w:w="692" w:type="pct"/>
            <w:tcBorders>
              <w:top w:val="nil"/>
              <w:left w:val="nil"/>
              <w:bottom w:val="nil"/>
              <w:right w:val="nil"/>
            </w:tcBorders>
            <w:shd w:val="clear" w:color="auto" w:fill="auto"/>
            <w:noWrap/>
            <w:vAlign w:val="bottom"/>
            <w:hideMark/>
          </w:tcPr>
          <w:p w14:paraId="29D97BFD"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-9% | 28%</w:t>
            </w:r>
          </w:p>
        </w:tc>
        <w:tc>
          <w:tcPr>
            <w:tcW w:w="1368" w:type="pct"/>
            <w:tcBorders>
              <w:top w:val="nil"/>
              <w:left w:val="nil"/>
              <w:bottom w:val="nil"/>
              <w:right w:val="single" w:sz="8" w:space="0" w:color="auto"/>
            </w:tcBorders>
            <w:shd w:val="clear" w:color="auto" w:fill="auto"/>
            <w:noWrap/>
            <w:vAlign w:val="bottom"/>
            <w:hideMark/>
          </w:tcPr>
          <w:p w14:paraId="17766BA2"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Nationwide Property &amp; Casualty Group</w:t>
            </w:r>
          </w:p>
        </w:tc>
      </w:tr>
      <w:tr w:rsidR="00EA63A1" w:rsidRPr="00EA63A1" w14:paraId="193FAB9D"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5AB1A03"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Standard Guaranty Insurance Company</w:t>
            </w:r>
          </w:p>
        </w:tc>
        <w:tc>
          <w:tcPr>
            <w:tcW w:w="809" w:type="pct"/>
            <w:tcBorders>
              <w:top w:val="nil"/>
              <w:left w:val="nil"/>
              <w:bottom w:val="nil"/>
              <w:right w:val="nil"/>
            </w:tcBorders>
            <w:shd w:val="clear" w:color="auto" w:fill="auto"/>
            <w:noWrap/>
            <w:vAlign w:val="bottom"/>
            <w:hideMark/>
          </w:tcPr>
          <w:p w14:paraId="3011B61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$689,000</w:t>
            </w:r>
          </w:p>
        </w:tc>
        <w:tc>
          <w:tcPr>
            <w:tcW w:w="756" w:type="pct"/>
            <w:tcBorders>
              <w:top w:val="nil"/>
              <w:left w:val="nil"/>
              <w:bottom w:val="nil"/>
              <w:right w:val="nil"/>
            </w:tcBorders>
            <w:shd w:val="clear" w:color="auto" w:fill="auto"/>
            <w:noWrap/>
            <w:vAlign w:val="bottom"/>
            <w:hideMark/>
          </w:tcPr>
          <w:p w14:paraId="3283516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42% | 73%</w:t>
            </w:r>
          </w:p>
        </w:tc>
        <w:tc>
          <w:tcPr>
            <w:tcW w:w="692" w:type="pct"/>
            <w:tcBorders>
              <w:top w:val="nil"/>
              <w:left w:val="nil"/>
              <w:bottom w:val="nil"/>
              <w:right w:val="nil"/>
            </w:tcBorders>
            <w:shd w:val="clear" w:color="auto" w:fill="auto"/>
            <w:noWrap/>
            <w:vAlign w:val="bottom"/>
            <w:hideMark/>
          </w:tcPr>
          <w:p w14:paraId="72D65CA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14% | 1%</w:t>
            </w:r>
          </w:p>
        </w:tc>
        <w:tc>
          <w:tcPr>
            <w:tcW w:w="1368" w:type="pct"/>
            <w:tcBorders>
              <w:top w:val="nil"/>
              <w:left w:val="nil"/>
              <w:bottom w:val="nil"/>
              <w:right w:val="single" w:sz="8" w:space="0" w:color="auto"/>
            </w:tcBorders>
            <w:shd w:val="clear" w:color="auto" w:fill="auto"/>
            <w:noWrap/>
            <w:vAlign w:val="bottom"/>
            <w:hideMark/>
          </w:tcPr>
          <w:p w14:paraId="24ACEE5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Assurant P&amp;C Group</w:t>
            </w:r>
          </w:p>
        </w:tc>
      </w:tr>
      <w:tr w:rsidR="00EA63A1" w:rsidRPr="00EA63A1" w14:paraId="47AF3469" w14:textId="77777777" w:rsidTr="00EA63A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A7681F"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3524F0B"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0F1EA264"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77A6AB3"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Surplus Lines Insurance Company</w:t>
            </w:r>
          </w:p>
        </w:tc>
        <w:tc>
          <w:tcPr>
            <w:tcW w:w="809" w:type="pct"/>
            <w:tcBorders>
              <w:top w:val="nil"/>
              <w:left w:val="nil"/>
              <w:bottom w:val="nil"/>
              <w:right w:val="nil"/>
            </w:tcBorders>
            <w:shd w:val="clear" w:color="auto" w:fill="auto"/>
            <w:noWrap/>
            <w:vAlign w:val="bottom"/>
            <w:hideMark/>
          </w:tcPr>
          <w:p w14:paraId="1E5C249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$59,602,000</w:t>
            </w:r>
          </w:p>
        </w:tc>
        <w:tc>
          <w:tcPr>
            <w:tcW w:w="756" w:type="pct"/>
            <w:tcBorders>
              <w:top w:val="nil"/>
              <w:left w:val="nil"/>
              <w:bottom w:val="nil"/>
              <w:right w:val="nil"/>
            </w:tcBorders>
            <w:shd w:val="clear" w:color="auto" w:fill="auto"/>
            <w:noWrap/>
            <w:vAlign w:val="bottom"/>
            <w:hideMark/>
          </w:tcPr>
          <w:p w14:paraId="4FF4FE0A"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23% | 32%</w:t>
            </w:r>
          </w:p>
        </w:tc>
        <w:tc>
          <w:tcPr>
            <w:tcW w:w="692" w:type="pct"/>
            <w:tcBorders>
              <w:top w:val="nil"/>
              <w:left w:val="nil"/>
              <w:bottom w:val="nil"/>
              <w:right w:val="nil"/>
            </w:tcBorders>
            <w:shd w:val="clear" w:color="auto" w:fill="auto"/>
            <w:noWrap/>
            <w:vAlign w:val="bottom"/>
            <w:hideMark/>
          </w:tcPr>
          <w:p w14:paraId="04C2942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544% | 4%</w:t>
            </w:r>
          </w:p>
        </w:tc>
        <w:tc>
          <w:tcPr>
            <w:tcW w:w="1368" w:type="pct"/>
            <w:tcBorders>
              <w:top w:val="nil"/>
              <w:left w:val="nil"/>
              <w:bottom w:val="nil"/>
              <w:right w:val="single" w:sz="8" w:space="0" w:color="auto"/>
            </w:tcBorders>
            <w:shd w:val="clear" w:color="auto" w:fill="auto"/>
            <w:noWrap/>
            <w:vAlign w:val="bottom"/>
            <w:hideMark/>
          </w:tcPr>
          <w:p w14:paraId="37BAAA28"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Starr International Group</w:t>
            </w:r>
          </w:p>
        </w:tc>
      </w:tr>
      <w:tr w:rsidR="00EA63A1" w:rsidRPr="00EA63A1" w14:paraId="4A8B0617"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25489259"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6C2326C3"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$4,314,000</w:t>
            </w:r>
          </w:p>
        </w:tc>
        <w:tc>
          <w:tcPr>
            <w:tcW w:w="756" w:type="pct"/>
            <w:tcBorders>
              <w:top w:val="nil"/>
              <w:left w:val="nil"/>
              <w:bottom w:val="nil"/>
              <w:right w:val="nil"/>
            </w:tcBorders>
            <w:shd w:val="clear" w:color="auto" w:fill="auto"/>
            <w:noWrap/>
            <w:vAlign w:val="bottom"/>
            <w:hideMark/>
          </w:tcPr>
          <w:p w14:paraId="1B92FD27"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27% | 51%</w:t>
            </w:r>
          </w:p>
        </w:tc>
        <w:tc>
          <w:tcPr>
            <w:tcW w:w="692" w:type="pct"/>
            <w:tcBorders>
              <w:top w:val="nil"/>
              <w:left w:val="nil"/>
              <w:bottom w:val="nil"/>
              <w:right w:val="nil"/>
            </w:tcBorders>
            <w:shd w:val="clear" w:color="auto" w:fill="auto"/>
            <w:noWrap/>
            <w:vAlign w:val="bottom"/>
            <w:hideMark/>
          </w:tcPr>
          <w:p w14:paraId="710693D0"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103% | 17%</w:t>
            </w:r>
          </w:p>
        </w:tc>
        <w:tc>
          <w:tcPr>
            <w:tcW w:w="1368" w:type="pct"/>
            <w:tcBorders>
              <w:top w:val="nil"/>
              <w:left w:val="nil"/>
              <w:bottom w:val="nil"/>
              <w:right w:val="single" w:sz="8" w:space="0" w:color="auto"/>
            </w:tcBorders>
            <w:shd w:val="clear" w:color="auto" w:fill="auto"/>
            <w:noWrap/>
            <w:vAlign w:val="bottom"/>
            <w:hideMark/>
          </w:tcPr>
          <w:p w14:paraId="246179D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American International Group</w:t>
            </w:r>
          </w:p>
        </w:tc>
      </w:tr>
      <w:tr w:rsidR="00EA63A1" w:rsidRPr="00EA63A1" w14:paraId="0CBA808D" w14:textId="77777777" w:rsidTr="00EA63A1">
        <w:trPr>
          <w:trHeight w:val="20"/>
        </w:trPr>
        <w:tc>
          <w:tcPr>
            <w:tcW w:w="1376" w:type="pct"/>
            <w:tcBorders>
              <w:top w:val="nil"/>
              <w:left w:val="single" w:sz="8" w:space="0" w:color="auto"/>
              <w:bottom w:val="nil"/>
              <w:right w:val="nil"/>
            </w:tcBorders>
            <w:shd w:val="clear" w:color="auto" w:fill="auto"/>
            <w:noWrap/>
            <w:vAlign w:val="bottom"/>
            <w:hideMark/>
          </w:tcPr>
          <w:p w14:paraId="52757EEA"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Landmark American Insurance Company</w:t>
            </w:r>
          </w:p>
        </w:tc>
        <w:tc>
          <w:tcPr>
            <w:tcW w:w="809" w:type="pct"/>
            <w:tcBorders>
              <w:top w:val="nil"/>
              <w:left w:val="nil"/>
              <w:bottom w:val="nil"/>
              <w:right w:val="nil"/>
            </w:tcBorders>
            <w:shd w:val="clear" w:color="auto" w:fill="auto"/>
            <w:noWrap/>
            <w:vAlign w:val="bottom"/>
            <w:hideMark/>
          </w:tcPr>
          <w:p w14:paraId="0092B9B1"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$2,321,000</w:t>
            </w:r>
          </w:p>
        </w:tc>
        <w:tc>
          <w:tcPr>
            <w:tcW w:w="756" w:type="pct"/>
            <w:tcBorders>
              <w:top w:val="nil"/>
              <w:left w:val="nil"/>
              <w:bottom w:val="nil"/>
              <w:right w:val="nil"/>
            </w:tcBorders>
            <w:shd w:val="clear" w:color="auto" w:fill="auto"/>
            <w:noWrap/>
            <w:vAlign w:val="bottom"/>
            <w:hideMark/>
          </w:tcPr>
          <w:p w14:paraId="17EA773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17% | 34%</w:t>
            </w:r>
          </w:p>
        </w:tc>
        <w:tc>
          <w:tcPr>
            <w:tcW w:w="692" w:type="pct"/>
            <w:tcBorders>
              <w:top w:val="nil"/>
              <w:left w:val="nil"/>
              <w:bottom w:val="nil"/>
              <w:right w:val="nil"/>
            </w:tcBorders>
            <w:shd w:val="clear" w:color="auto" w:fill="auto"/>
            <w:noWrap/>
            <w:vAlign w:val="bottom"/>
            <w:hideMark/>
          </w:tcPr>
          <w:p w14:paraId="18ED6B5B"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61% | 15%</w:t>
            </w:r>
          </w:p>
        </w:tc>
        <w:tc>
          <w:tcPr>
            <w:tcW w:w="1368" w:type="pct"/>
            <w:tcBorders>
              <w:top w:val="nil"/>
              <w:left w:val="nil"/>
              <w:bottom w:val="nil"/>
              <w:right w:val="single" w:sz="8" w:space="0" w:color="auto"/>
            </w:tcBorders>
            <w:shd w:val="clear" w:color="auto" w:fill="auto"/>
            <w:noWrap/>
            <w:vAlign w:val="bottom"/>
            <w:hideMark/>
          </w:tcPr>
          <w:p w14:paraId="673C3B44"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Berkshire Hathaway Insurance Group</w:t>
            </w:r>
          </w:p>
        </w:tc>
      </w:tr>
      <w:tr w:rsidR="00EA63A1" w:rsidRPr="00EA63A1" w14:paraId="21D9B339" w14:textId="77777777" w:rsidTr="00EA63A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9E25F1C"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C67B6B9" w14:textId="77777777" w:rsidR="00EA63A1" w:rsidRPr="00EA63A1" w:rsidRDefault="00EA63A1" w:rsidP="00EA63A1">
            <w:pPr>
              <w:spacing w:after="0" w:line="240" w:lineRule="auto"/>
              <w:jc w:val="center"/>
              <w:rPr>
                <w:rFonts w:ascii="Calibri" w:eastAsia="Times New Roman" w:hAnsi="Calibri" w:cs="Calibri"/>
                <w:b/>
                <w:bCs/>
                <w:color w:val="000000"/>
                <w:sz w:val="12"/>
                <w:szCs w:val="12"/>
              </w:rPr>
            </w:pPr>
            <w:r w:rsidRPr="00EA63A1">
              <w:rPr>
                <w:rFonts w:ascii="Calibri" w:eastAsia="Times New Roman" w:hAnsi="Calibri" w:cs="Calibri"/>
                <w:b/>
                <w:bCs/>
                <w:color w:val="000000"/>
                <w:sz w:val="12"/>
                <w:szCs w:val="12"/>
              </w:rPr>
              <w:t>Group or "N/A"</w:t>
            </w:r>
          </w:p>
        </w:tc>
      </w:tr>
      <w:tr w:rsidR="00EA63A1" w:rsidRPr="00EA63A1" w14:paraId="44CE20A8" w14:textId="77777777" w:rsidTr="00EA63A1">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7BD4748" w14:textId="77777777" w:rsidR="00EA63A1" w:rsidRPr="00EA63A1" w:rsidRDefault="00EA63A1" w:rsidP="00EA63A1">
            <w:pPr>
              <w:spacing w:after="0" w:line="240" w:lineRule="auto"/>
              <w:rPr>
                <w:rFonts w:ascii="Calibri" w:eastAsia="Times New Roman" w:hAnsi="Calibri" w:cs="Calibri"/>
                <w:color w:val="000000"/>
                <w:sz w:val="12"/>
                <w:szCs w:val="12"/>
              </w:rPr>
            </w:pPr>
            <w:r w:rsidRPr="00EA63A1">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73646A1F"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6E4826B6"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61021345"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27AA2159" w14:textId="77777777" w:rsidR="00EA63A1" w:rsidRPr="00EA63A1" w:rsidRDefault="00EA63A1" w:rsidP="00EA63A1">
            <w:pPr>
              <w:spacing w:after="0" w:line="240" w:lineRule="auto"/>
              <w:jc w:val="center"/>
              <w:rPr>
                <w:rFonts w:ascii="Calibri" w:eastAsia="Times New Roman" w:hAnsi="Calibri" w:cs="Calibri"/>
                <w:color w:val="000000"/>
                <w:sz w:val="12"/>
                <w:szCs w:val="12"/>
              </w:rPr>
            </w:pPr>
            <w:r w:rsidRPr="00EA63A1">
              <w:rPr>
                <w:rFonts w:ascii="Calibri" w:eastAsia="Times New Roman" w:hAnsi="Calibri" w:cs="Calibri"/>
                <w:color w:val="000000"/>
                <w:sz w:val="12"/>
                <w:szCs w:val="12"/>
              </w:rPr>
              <w:t>N/A</w:t>
            </w:r>
          </w:p>
        </w:tc>
      </w:tr>
    </w:tbl>
    <w:p w14:paraId="751A4C05" w14:textId="097BBC14" w:rsidR="00FB44B0" w:rsidRDefault="00AE4CBF">
      <w:pPr>
        <w:rPr>
          <w:rStyle w:val="SubtleEmphasis"/>
        </w:rPr>
      </w:pPr>
      <w:r w:rsidRPr="006B187C">
        <w:rPr>
          <w:rStyle w:val="SubtleEmphasis"/>
        </w:rPr>
        <w:t>Source: © A.M. Best Company — used by permission.</w:t>
      </w:r>
      <w:r w:rsidR="00570804">
        <w:rPr>
          <w:rStyle w:val="SubtleEmphasis"/>
        </w:rPr>
        <w:t xml:space="preserve"> (Included in the above data are all P&amp;C policies issued in </w:t>
      </w:r>
      <w:r w:rsidR="00940768">
        <w:rPr>
          <w:rStyle w:val="SubtleEmphasis"/>
        </w:rPr>
        <w:t>Nebraska</w:t>
      </w:r>
      <w:r w:rsidR="00570804">
        <w:rPr>
          <w:rStyle w:val="SubtleEmphasis"/>
        </w:rPr>
        <w:t xml:space="preserve"> to cover fire or lightning</w:t>
      </w:r>
      <w:r w:rsidR="00960681">
        <w:rPr>
          <w:rStyle w:val="SubtleEmphasis"/>
        </w:rPr>
        <w:t xml:space="preserve"> loss to real or personal property</w:t>
      </w:r>
      <w:r w:rsidR="00121AC8">
        <w:rPr>
          <w:rStyle w:val="SubtleEmphasis"/>
        </w:rPr>
        <w:t xml:space="preserve">.  If premiums are </w:t>
      </w:r>
      <w:r w:rsidR="002F74CC">
        <w:rPr>
          <w:rStyle w:val="SubtleEmphasis"/>
        </w:rPr>
        <w:t xml:space="preserve">combined in policies with other perils like windstorm, the </w:t>
      </w:r>
      <w:r w:rsidR="00521A0D">
        <w:rPr>
          <w:rStyle w:val="SubtleEmphasis"/>
        </w:rPr>
        <w:t>premiums</w:t>
      </w:r>
      <w:r w:rsidR="002F74CC">
        <w:rPr>
          <w:rStyle w:val="SubtleEmphasis"/>
        </w:rPr>
        <w:t xml:space="preserve"> and losses are reported</w:t>
      </w:r>
      <w:r w:rsidR="00521A0D">
        <w:rPr>
          <w:rStyle w:val="SubtleEmphasis"/>
        </w:rPr>
        <w:t xml:space="preserve"> as they are allocated by insurers</w:t>
      </w:r>
      <w:r w:rsidR="00960681">
        <w:rPr>
          <w:rStyle w:val="SubtleEmphasis"/>
        </w:rPr>
        <w:t>)</w:t>
      </w:r>
      <w:r w:rsidR="00570804">
        <w:rPr>
          <w:rStyle w:val="SubtleEmphasis"/>
        </w:rPr>
        <w:t>.</w:t>
      </w:r>
      <w:r w:rsidR="00FB44B0">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F828BA" w:rsidRPr="00646A4D" w14:paraId="1AC5FAC4" w14:textId="77777777" w:rsidTr="00173D8F">
        <w:tc>
          <w:tcPr>
            <w:tcW w:w="4821" w:type="pct"/>
            <w:vAlign w:val="center"/>
          </w:tcPr>
          <w:p w14:paraId="18AF9A26" w14:textId="588E8A80" w:rsidR="00F828BA" w:rsidRPr="003D7297" w:rsidRDefault="00F828BA" w:rsidP="003D7297">
            <w:pPr>
              <w:pStyle w:val="Heading2"/>
            </w:pPr>
            <w:bookmarkStart w:id="39" w:name="_Toc167737319"/>
            <w:r w:rsidRPr="003D7297">
              <w:lastRenderedPageBreak/>
              <w:t>Homeowners</w:t>
            </w:r>
            <w:bookmarkEnd w:id="39"/>
          </w:p>
        </w:tc>
        <w:tc>
          <w:tcPr>
            <w:tcW w:w="179" w:type="pct"/>
          </w:tcPr>
          <w:p w14:paraId="23B9678B" w14:textId="17F9B11B" w:rsidR="00F828BA" w:rsidRPr="00646A4D" w:rsidRDefault="00353AE5" w:rsidP="00753E81">
            <w:r>
              <w:rPr>
                <w:noProof/>
              </w:rPr>
              <w:drawing>
                <wp:inline distT="0" distB="0" distL="0" distR="0" wp14:anchorId="01E308CA" wp14:editId="6C4E6EB3">
                  <wp:extent cx="554990" cy="475615"/>
                  <wp:effectExtent l="0" t="0" r="0" b="635"/>
                  <wp:docPr id="7394171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3CB7B11F" w14:textId="1B7745F6" w:rsidR="00413861" w:rsidRDefault="00413861" w:rsidP="00D1147B">
      <w:pPr>
        <w:pStyle w:val="NoSpacing"/>
        <w:rPr>
          <w:rStyle w:val="SubtleEmphasis"/>
          <w:noProof/>
        </w:rPr>
      </w:pPr>
    </w:p>
    <w:p w14:paraId="7CB0D5E7" w14:textId="5E7190AF" w:rsidR="00D1147B" w:rsidRDefault="003E03BF" w:rsidP="00D1147B">
      <w:pPr>
        <w:pStyle w:val="NoSpacing"/>
        <w:rPr>
          <w:rStyle w:val="SubtleEmphasis"/>
        </w:rPr>
      </w:pPr>
      <w:r>
        <w:rPr>
          <w:rStyle w:val="SubtleEmphasis"/>
          <w:noProof/>
        </w:rPr>
        <w:drawing>
          <wp:inline distT="0" distB="0" distL="0" distR="0" wp14:anchorId="7C9982DF" wp14:editId="1E848F13">
            <wp:extent cx="5840730" cy="2889885"/>
            <wp:effectExtent l="0" t="0" r="7620" b="5715"/>
            <wp:docPr id="1370585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3610EFC8" w14:textId="574DCD45" w:rsidR="00BE773E" w:rsidRDefault="00BE773E" w:rsidP="00D1147B">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3E03BF" w:rsidRPr="003E03BF" w14:paraId="574992A7" w14:textId="77777777" w:rsidTr="003E03B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40E1B7"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61FCE91"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D448D82"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9F57F62"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A248D32"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Surplus Lines DPW</w:t>
            </w:r>
          </w:p>
        </w:tc>
      </w:tr>
      <w:tr w:rsidR="003E03BF" w:rsidRPr="003E03BF" w14:paraId="2D2084BE" w14:textId="77777777" w:rsidTr="003E03B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C8BE23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$1,225,410,000</w:t>
            </w:r>
          </w:p>
        </w:tc>
        <w:tc>
          <w:tcPr>
            <w:tcW w:w="809" w:type="pct"/>
            <w:tcBorders>
              <w:top w:val="nil"/>
              <w:left w:val="nil"/>
              <w:bottom w:val="single" w:sz="8" w:space="0" w:color="auto"/>
              <w:right w:val="single" w:sz="4" w:space="0" w:color="auto"/>
            </w:tcBorders>
            <w:shd w:val="clear" w:color="auto" w:fill="auto"/>
            <w:noWrap/>
            <w:vAlign w:val="center"/>
            <w:hideMark/>
          </w:tcPr>
          <w:p w14:paraId="5D713D4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$494,566,000 </w:t>
            </w:r>
          </w:p>
        </w:tc>
        <w:tc>
          <w:tcPr>
            <w:tcW w:w="756" w:type="pct"/>
            <w:tcBorders>
              <w:top w:val="nil"/>
              <w:left w:val="nil"/>
              <w:bottom w:val="single" w:sz="8" w:space="0" w:color="auto"/>
              <w:right w:val="single" w:sz="4" w:space="0" w:color="auto"/>
            </w:tcBorders>
            <w:shd w:val="clear" w:color="auto" w:fill="auto"/>
            <w:noWrap/>
            <w:vAlign w:val="center"/>
            <w:hideMark/>
          </w:tcPr>
          <w:p w14:paraId="5C47BD1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$604,828,000 </w:t>
            </w:r>
          </w:p>
        </w:tc>
        <w:tc>
          <w:tcPr>
            <w:tcW w:w="692" w:type="pct"/>
            <w:tcBorders>
              <w:top w:val="nil"/>
              <w:left w:val="nil"/>
              <w:bottom w:val="single" w:sz="8" w:space="0" w:color="auto"/>
              <w:right w:val="single" w:sz="4" w:space="0" w:color="auto"/>
            </w:tcBorders>
            <w:shd w:val="clear" w:color="auto" w:fill="auto"/>
            <w:noWrap/>
            <w:vAlign w:val="center"/>
            <w:hideMark/>
          </w:tcPr>
          <w:p w14:paraId="472D99A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$126,016,000 </w:t>
            </w:r>
          </w:p>
        </w:tc>
        <w:tc>
          <w:tcPr>
            <w:tcW w:w="1368" w:type="pct"/>
            <w:tcBorders>
              <w:top w:val="nil"/>
              <w:left w:val="nil"/>
              <w:bottom w:val="single" w:sz="8" w:space="0" w:color="auto"/>
              <w:right w:val="single" w:sz="8" w:space="0" w:color="auto"/>
            </w:tcBorders>
            <w:shd w:val="clear" w:color="auto" w:fill="auto"/>
            <w:noWrap/>
            <w:vAlign w:val="center"/>
            <w:hideMark/>
          </w:tcPr>
          <w:p w14:paraId="3B6BAED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$1,267,000 </w:t>
            </w:r>
          </w:p>
        </w:tc>
      </w:tr>
      <w:tr w:rsidR="003E03BF" w:rsidRPr="003E03BF" w14:paraId="79C53BEB" w14:textId="77777777" w:rsidTr="003E03B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3913DC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05FC8D9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4D14CA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2C755D6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D8C487A"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r>
      <w:tr w:rsidR="003E03BF" w:rsidRPr="003E03BF" w14:paraId="3641D8C6" w14:textId="77777777" w:rsidTr="003E03B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E98B124"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62D074D6"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721F2FDF"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317C8110"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07010D1"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Surplus Lines Utilization</w:t>
            </w:r>
          </w:p>
        </w:tc>
      </w:tr>
      <w:tr w:rsidR="003E03BF" w:rsidRPr="003E03BF" w14:paraId="0ACD5642" w14:textId="77777777" w:rsidTr="003E03BF">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1725FC4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12.3% | 12.5% | 12.6% | 12.4% | 12.5%</w:t>
            </w:r>
          </w:p>
        </w:tc>
        <w:tc>
          <w:tcPr>
            <w:tcW w:w="809" w:type="pct"/>
            <w:tcBorders>
              <w:top w:val="nil"/>
              <w:left w:val="nil"/>
              <w:bottom w:val="single" w:sz="8" w:space="0" w:color="auto"/>
              <w:right w:val="single" w:sz="4" w:space="0" w:color="auto"/>
            </w:tcBorders>
            <w:shd w:val="clear" w:color="auto" w:fill="auto"/>
            <w:noWrap/>
            <w:vAlign w:val="center"/>
            <w:hideMark/>
          </w:tcPr>
          <w:p w14:paraId="274BC2D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40%</w:t>
            </w:r>
          </w:p>
        </w:tc>
        <w:tc>
          <w:tcPr>
            <w:tcW w:w="756" w:type="pct"/>
            <w:tcBorders>
              <w:top w:val="nil"/>
              <w:left w:val="nil"/>
              <w:bottom w:val="single" w:sz="8" w:space="0" w:color="auto"/>
              <w:right w:val="single" w:sz="4" w:space="0" w:color="auto"/>
            </w:tcBorders>
            <w:shd w:val="clear" w:color="auto" w:fill="auto"/>
            <w:noWrap/>
            <w:vAlign w:val="center"/>
            <w:hideMark/>
          </w:tcPr>
          <w:p w14:paraId="207DF7B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49%</w:t>
            </w:r>
          </w:p>
        </w:tc>
        <w:tc>
          <w:tcPr>
            <w:tcW w:w="692" w:type="pct"/>
            <w:tcBorders>
              <w:top w:val="nil"/>
              <w:left w:val="nil"/>
              <w:bottom w:val="single" w:sz="8" w:space="0" w:color="auto"/>
              <w:right w:val="nil"/>
            </w:tcBorders>
            <w:shd w:val="clear" w:color="auto" w:fill="auto"/>
            <w:noWrap/>
            <w:vAlign w:val="center"/>
            <w:hideMark/>
          </w:tcPr>
          <w:p w14:paraId="1B95D46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E01EC2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0.1%</w:t>
            </w:r>
          </w:p>
        </w:tc>
      </w:tr>
      <w:tr w:rsidR="003E03BF" w:rsidRPr="003E03BF" w14:paraId="2A4390BA" w14:textId="77777777" w:rsidTr="003E03BF">
        <w:trPr>
          <w:trHeight w:val="20"/>
        </w:trPr>
        <w:tc>
          <w:tcPr>
            <w:tcW w:w="1376" w:type="pct"/>
            <w:tcBorders>
              <w:top w:val="nil"/>
              <w:left w:val="nil"/>
              <w:bottom w:val="nil"/>
              <w:right w:val="nil"/>
            </w:tcBorders>
            <w:shd w:val="clear" w:color="auto" w:fill="auto"/>
            <w:noWrap/>
            <w:vAlign w:val="center"/>
            <w:hideMark/>
          </w:tcPr>
          <w:p w14:paraId="0272DD66" w14:textId="77777777" w:rsidR="003E03BF" w:rsidRPr="003E03BF" w:rsidRDefault="003E03BF" w:rsidP="003E03B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BA4471C"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3848A15E"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5563535A"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E8187CC"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r>
      <w:tr w:rsidR="003E03BF" w:rsidRPr="003E03BF" w14:paraId="76346786" w14:textId="77777777" w:rsidTr="003E03B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13ED75"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089A30F"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B412C2C"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E4876E4"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D05E524"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Surplus Lines Insurers</w:t>
            </w:r>
          </w:p>
        </w:tc>
      </w:tr>
      <w:tr w:rsidR="003E03BF" w:rsidRPr="003E03BF" w14:paraId="6F286380" w14:textId="77777777" w:rsidTr="003E03B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3746A8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108 </w:t>
            </w:r>
          </w:p>
        </w:tc>
        <w:tc>
          <w:tcPr>
            <w:tcW w:w="809" w:type="pct"/>
            <w:tcBorders>
              <w:top w:val="nil"/>
              <w:left w:val="nil"/>
              <w:bottom w:val="single" w:sz="8" w:space="0" w:color="auto"/>
              <w:right w:val="single" w:sz="4" w:space="0" w:color="auto"/>
            </w:tcBorders>
            <w:shd w:val="clear" w:color="auto" w:fill="auto"/>
            <w:noWrap/>
            <w:vAlign w:val="center"/>
            <w:hideMark/>
          </w:tcPr>
          <w:p w14:paraId="342797C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65 </w:t>
            </w:r>
          </w:p>
        </w:tc>
        <w:tc>
          <w:tcPr>
            <w:tcW w:w="756" w:type="pct"/>
            <w:tcBorders>
              <w:top w:val="nil"/>
              <w:left w:val="nil"/>
              <w:bottom w:val="single" w:sz="8" w:space="0" w:color="auto"/>
              <w:right w:val="single" w:sz="4" w:space="0" w:color="auto"/>
            </w:tcBorders>
            <w:shd w:val="clear" w:color="auto" w:fill="auto"/>
            <w:noWrap/>
            <w:vAlign w:val="center"/>
            <w:hideMark/>
          </w:tcPr>
          <w:p w14:paraId="6DF6AC3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20 </w:t>
            </w:r>
          </w:p>
        </w:tc>
        <w:tc>
          <w:tcPr>
            <w:tcW w:w="692" w:type="pct"/>
            <w:tcBorders>
              <w:top w:val="nil"/>
              <w:left w:val="nil"/>
              <w:bottom w:val="single" w:sz="8" w:space="0" w:color="auto"/>
              <w:right w:val="single" w:sz="4" w:space="0" w:color="auto"/>
            </w:tcBorders>
            <w:shd w:val="clear" w:color="auto" w:fill="auto"/>
            <w:noWrap/>
            <w:vAlign w:val="center"/>
            <w:hideMark/>
          </w:tcPr>
          <w:p w14:paraId="2B39D50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23 </w:t>
            </w:r>
          </w:p>
        </w:tc>
        <w:tc>
          <w:tcPr>
            <w:tcW w:w="1368" w:type="pct"/>
            <w:tcBorders>
              <w:top w:val="nil"/>
              <w:left w:val="nil"/>
              <w:bottom w:val="single" w:sz="8" w:space="0" w:color="auto"/>
              <w:right w:val="single" w:sz="8" w:space="0" w:color="auto"/>
            </w:tcBorders>
            <w:shd w:val="clear" w:color="auto" w:fill="auto"/>
            <w:noWrap/>
            <w:vAlign w:val="center"/>
            <w:hideMark/>
          </w:tcPr>
          <w:p w14:paraId="64AD808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xml:space="preserve">6 </w:t>
            </w:r>
          </w:p>
        </w:tc>
      </w:tr>
      <w:tr w:rsidR="003E03BF" w:rsidRPr="003E03BF" w14:paraId="24ADB41A" w14:textId="77777777" w:rsidTr="003E03B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B7E28F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31F7B67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71F1E5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FDBAACC" w14:textId="77777777" w:rsidR="003E03BF" w:rsidRPr="003E03BF" w:rsidRDefault="003E03BF" w:rsidP="003E03B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93440FB"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r>
      <w:tr w:rsidR="003E03BF" w:rsidRPr="003E03BF" w14:paraId="037381D0" w14:textId="77777777" w:rsidTr="003E03B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E317E5"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1188CD9"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5E046CF"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8095534"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9169C35"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 5-yr: Surplus Lines</w:t>
            </w:r>
          </w:p>
        </w:tc>
      </w:tr>
      <w:tr w:rsidR="003E03BF" w:rsidRPr="003E03BF" w14:paraId="7B01C8F2" w14:textId="77777777" w:rsidTr="003E03B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147B2E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14% | 10%</w:t>
            </w:r>
          </w:p>
        </w:tc>
        <w:tc>
          <w:tcPr>
            <w:tcW w:w="809" w:type="pct"/>
            <w:tcBorders>
              <w:top w:val="nil"/>
              <w:left w:val="nil"/>
              <w:bottom w:val="single" w:sz="8" w:space="0" w:color="auto"/>
              <w:right w:val="single" w:sz="4" w:space="0" w:color="auto"/>
            </w:tcBorders>
            <w:shd w:val="clear" w:color="auto" w:fill="auto"/>
            <w:noWrap/>
            <w:vAlign w:val="center"/>
            <w:hideMark/>
          </w:tcPr>
          <w:p w14:paraId="36A6ED1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20% | 12%</w:t>
            </w:r>
          </w:p>
        </w:tc>
        <w:tc>
          <w:tcPr>
            <w:tcW w:w="756" w:type="pct"/>
            <w:tcBorders>
              <w:top w:val="nil"/>
              <w:left w:val="nil"/>
              <w:bottom w:val="single" w:sz="8" w:space="0" w:color="auto"/>
              <w:right w:val="single" w:sz="4" w:space="0" w:color="auto"/>
            </w:tcBorders>
            <w:shd w:val="clear" w:color="auto" w:fill="auto"/>
            <w:noWrap/>
            <w:vAlign w:val="center"/>
            <w:hideMark/>
          </w:tcPr>
          <w:p w14:paraId="3CE21C1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 | 11%</w:t>
            </w:r>
          </w:p>
        </w:tc>
        <w:tc>
          <w:tcPr>
            <w:tcW w:w="692" w:type="pct"/>
            <w:tcBorders>
              <w:top w:val="nil"/>
              <w:left w:val="nil"/>
              <w:bottom w:val="single" w:sz="8" w:space="0" w:color="auto"/>
              <w:right w:val="single" w:sz="4" w:space="0" w:color="auto"/>
            </w:tcBorders>
            <w:shd w:val="clear" w:color="auto" w:fill="auto"/>
            <w:noWrap/>
            <w:vAlign w:val="center"/>
            <w:hideMark/>
          </w:tcPr>
          <w:p w14:paraId="495B8A8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11% | 11%</w:t>
            </w:r>
          </w:p>
        </w:tc>
        <w:tc>
          <w:tcPr>
            <w:tcW w:w="1368" w:type="pct"/>
            <w:tcBorders>
              <w:top w:val="nil"/>
              <w:left w:val="nil"/>
              <w:bottom w:val="single" w:sz="8" w:space="0" w:color="auto"/>
              <w:right w:val="single" w:sz="8" w:space="0" w:color="auto"/>
            </w:tcBorders>
            <w:shd w:val="clear" w:color="auto" w:fill="auto"/>
            <w:noWrap/>
            <w:vAlign w:val="center"/>
            <w:hideMark/>
          </w:tcPr>
          <w:p w14:paraId="57DE020E"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41% | 26%</w:t>
            </w:r>
          </w:p>
        </w:tc>
      </w:tr>
      <w:tr w:rsidR="003E03BF" w:rsidRPr="003E03BF" w14:paraId="0EEF40A9" w14:textId="77777777" w:rsidTr="003E03B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E86E16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6781FF1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122F01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4607B31" w14:textId="77777777" w:rsidR="003E03BF" w:rsidRPr="003E03BF" w:rsidRDefault="003E03BF" w:rsidP="003E03B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462D76C"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r>
      <w:tr w:rsidR="003E03BF" w:rsidRPr="003E03BF" w14:paraId="2861BD64" w14:textId="77777777" w:rsidTr="003E03B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905D5A" w14:textId="77777777" w:rsidR="003E03BF" w:rsidRPr="003E03BF" w:rsidRDefault="003E03BF" w:rsidP="003E03BF">
            <w:pPr>
              <w:spacing w:after="0" w:line="240" w:lineRule="auto"/>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C5A03E3"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6453EC29"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0297D2CA"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57E4675"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Largest Insurer in Group or "N/A"</w:t>
            </w:r>
          </w:p>
        </w:tc>
      </w:tr>
      <w:tr w:rsidR="003E03BF" w:rsidRPr="003E03BF" w14:paraId="000D09D3"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48AB695D"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State Farm Group (G)</w:t>
            </w:r>
          </w:p>
        </w:tc>
        <w:tc>
          <w:tcPr>
            <w:tcW w:w="809" w:type="pct"/>
            <w:tcBorders>
              <w:top w:val="nil"/>
              <w:left w:val="nil"/>
              <w:bottom w:val="nil"/>
              <w:right w:val="nil"/>
            </w:tcBorders>
            <w:shd w:val="clear" w:color="auto" w:fill="auto"/>
            <w:noWrap/>
            <w:vAlign w:val="bottom"/>
            <w:hideMark/>
          </w:tcPr>
          <w:p w14:paraId="72F5EBE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$271,269,000</w:t>
            </w:r>
          </w:p>
        </w:tc>
        <w:tc>
          <w:tcPr>
            <w:tcW w:w="756" w:type="pct"/>
            <w:tcBorders>
              <w:top w:val="nil"/>
              <w:left w:val="nil"/>
              <w:bottom w:val="nil"/>
              <w:right w:val="nil"/>
            </w:tcBorders>
            <w:shd w:val="clear" w:color="auto" w:fill="auto"/>
            <w:noWrap/>
            <w:vAlign w:val="bottom"/>
            <w:hideMark/>
          </w:tcPr>
          <w:p w14:paraId="5F68C67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64% | 89%</w:t>
            </w:r>
          </w:p>
        </w:tc>
        <w:tc>
          <w:tcPr>
            <w:tcW w:w="692" w:type="pct"/>
            <w:tcBorders>
              <w:top w:val="nil"/>
              <w:left w:val="nil"/>
              <w:bottom w:val="nil"/>
              <w:right w:val="nil"/>
            </w:tcBorders>
            <w:shd w:val="clear" w:color="auto" w:fill="auto"/>
            <w:noWrap/>
            <w:vAlign w:val="bottom"/>
            <w:hideMark/>
          </w:tcPr>
          <w:p w14:paraId="5192249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11% | 11%</w:t>
            </w:r>
          </w:p>
        </w:tc>
        <w:tc>
          <w:tcPr>
            <w:tcW w:w="1368" w:type="pct"/>
            <w:tcBorders>
              <w:top w:val="nil"/>
              <w:left w:val="nil"/>
              <w:bottom w:val="nil"/>
              <w:right w:val="single" w:sz="8" w:space="0" w:color="auto"/>
            </w:tcBorders>
            <w:shd w:val="clear" w:color="auto" w:fill="auto"/>
            <w:noWrap/>
            <w:vAlign w:val="bottom"/>
            <w:hideMark/>
          </w:tcPr>
          <w:p w14:paraId="6E925D2A"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State Farm Fire and Casualty Company</w:t>
            </w:r>
          </w:p>
        </w:tc>
      </w:tr>
      <w:tr w:rsidR="003E03BF" w:rsidRPr="003E03BF" w14:paraId="33FAE702"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0F3E96FB"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6F32DEEB"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$126,304,000</w:t>
            </w:r>
          </w:p>
        </w:tc>
        <w:tc>
          <w:tcPr>
            <w:tcW w:w="756" w:type="pct"/>
            <w:tcBorders>
              <w:top w:val="nil"/>
              <w:left w:val="nil"/>
              <w:bottom w:val="nil"/>
              <w:right w:val="nil"/>
            </w:tcBorders>
            <w:shd w:val="clear" w:color="auto" w:fill="auto"/>
            <w:noWrap/>
            <w:vAlign w:val="bottom"/>
            <w:hideMark/>
          </w:tcPr>
          <w:p w14:paraId="0D9ECCA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77% | 106%</w:t>
            </w:r>
          </w:p>
        </w:tc>
        <w:tc>
          <w:tcPr>
            <w:tcW w:w="692" w:type="pct"/>
            <w:tcBorders>
              <w:top w:val="nil"/>
              <w:left w:val="nil"/>
              <w:bottom w:val="nil"/>
              <w:right w:val="nil"/>
            </w:tcBorders>
            <w:shd w:val="clear" w:color="auto" w:fill="auto"/>
            <w:noWrap/>
            <w:vAlign w:val="bottom"/>
            <w:hideMark/>
          </w:tcPr>
          <w:p w14:paraId="201E376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 | 15%</w:t>
            </w:r>
          </w:p>
        </w:tc>
        <w:tc>
          <w:tcPr>
            <w:tcW w:w="1368" w:type="pct"/>
            <w:tcBorders>
              <w:top w:val="nil"/>
              <w:left w:val="nil"/>
              <w:bottom w:val="nil"/>
              <w:right w:val="single" w:sz="8" w:space="0" w:color="auto"/>
            </w:tcBorders>
            <w:shd w:val="clear" w:color="auto" w:fill="auto"/>
            <w:noWrap/>
            <w:vAlign w:val="bottom"/>
            <w:hideMark/>
          </w:tcPr>
          <w:p w14:paraId="4240334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r>
      <w:tr w:rsidR="003E03BF" w:rsidRPr="003E03BF" w14:paraId="425FCF47"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3B7CF984"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American Family Insurance Group (G)</w:t>
            </w:r>
          </w:p>
        </w:tc>
        <w:tc>
          <w:tcPr>
            <w:tcW w:w="809" w:type="pct"/>
            <w:tcBorders>
              <w:top w:val="nil"/>
              <w:left w:val="nil"/>
              <w:bottom w:val="nil"/>
              <w:right w:val="nil"/>
            </w:tcBorders>
            <w:shd w:val="clear" w:color="auto" w:fill="auto"/>
            <w:noWrap/>
            <w:vAlign w:val="bottom"/>
            <w:hideMark/>
          </w:tcPr>
          <w:p w14:paraId="447D02D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$125,249,000</w:t>
            </w:r>
          </w:p>
        </w:tc>
        <w:tc>
          <w:tcPr>
            <w:tcW w:w="756" w:type="pct"/>
            <w:tcBorders>
              <w:top w:val="nil"/>
              <w:left w:val="nil"/>
              <w:bottom w:val="nil"/>
              <w:right w:val="nil"/>
            </w:tcBorders>
            <w:shd w:val="clear" w:color="auto" w:fill="auto"/>
            <w:noWrap/>
            <w:vAlign w:val="bottom"/>
            <w:hideMark/>
          </w:tcPr>
          <w:p w14:paraId="0AE39DD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35% | 65%</w:t>
            </w:r>
          </w:p>
        </w:tc>
        <w:tc>
          <w:tcPr>
            <w:tcW w:w="692" w:type="pct"/>
            <w:tcBorders>
              <w:top w:val="nil"/>
              <w:left w:val="nil"/>
              <w:bottom w:val="nil"/>
              <w:right w:val="nil"/>
            </w:tcBorders>
            <w:shd w:val="clear" w:color="auto" w:fill="auto"/>
            <w:noWrap/>
            <w:vAlign w:val="bottom"/>
            <w:hideMark/>
          </w:tcPr>
          <w:p w14:paraId="592A4A5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14% | 12%</w:t>
            </w:r>
          </w:p>
        </w:tc>
        <w:tc>
          <w:tcPr>
            <w:tcW w:w="1368" w:type="pct"/>
            <w:tcBorders>
              <w:top w:val="nil"/>
              <w:left w:val="nil"/>
              <w:bottom w:val="nil"/>
              <w:right w:val="single" w:sz="8" w:space="0" w:color="auto"/>
            </w:tcBorders>
            <w:shd w:val="clear" w:color="auto" w:fill="auto"/>
            <w:noWrap/>
            <w:vAlign w:val="bottom"/>
            <w:hideMark/>
          </w:tcPr>
          <w:p w14:paraId="4672EFA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American Family Mutual Ins Co, S.I.</w:t>
            </w:r>
          </w:p>
        </w:tc>
      </w:tr>
      <w:tr w:rsidR="003E03BF" w:rsidRPr="003E03BF" w14:paraId="1E13E969"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709F9DD3"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367688F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$109,333,000</w:t>
            </w:r>
          </w:p>
        </w:tc>
        <w:tc>
          <w:tcPr>
            <w:tcW w:w="756" w:type="pct"/>
            <w:tcBorders>
              <w:top w:val="nil"/>
              <w:left w:val="nil"/>
              <w:bottom w:val="nil"/>
              <w:right w:val="nil"/>
            </w:tcBorders>
            <w:shd w:val="clear" w:color="auto" w:fill="auto"/>
            <w:noWrap/>
            <w:vAlign w:val="bottom"/>
            <w:hideMark/>
          </w:tcPr>
          <w:p w14:paraId="7C72039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62% | 92%</w:t>
            </w:r>
          </w:p>
        </w:tc>
        <w:tc>
          <w:tcPr>
            <w:tcW w:w="692" w:type="pct"/>
            <w:tcBorders>
              <w:top w:val="nil"/>
              <w:left w:val="nil"/>
              <w:bottom w:val="nil"/>
              <w:right w:val="nil"/>
            </w:tcBorders>
            <w:shd w:val="clear" w:color="auto" w:fill="auto"/>
            <w:noWrap/>
            <w:vAlign w:val="bottom"/>
            <w:hideMark/>
          </w:tcPr>
          <w:p w14:paraId="3D007BBE"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13% | 13%</w:t>
            </w:r>
          </w:p>
        </w:tc>
        <w:tc>
          <w:tcPr>
            <w:tcW w:w="1368" w:type="pct"/>
            <w:tcBorders>
              <w:top w:val="nil"/>
              <w:left w:val="nil"/>
              <w:bottom w:val="nil"/>
              <w:right w:val="single" w:sz="8" w:space="0" w:color="auto"/>
            </w:tcBorders>
            <w:shd w:val="clear" w:color="auto" w:fill="auto"/>
            <w:noWrap/>
            <w:vAlign w:val="bottom"/>
            <w:hideMark/>
          </w:tcPr>
          <w:p w14:paraId="5697F16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Mutual Insurance Company</w:t>
            </w:r>
          </w:p>
        </w:tc>
      </w:tr>
      <w:tr w:rsidR="003E03BF" w:rsidRPr="003E03BF" w14:paraId="2F02EC74"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7CEE2C72"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Allstate Insurance Group (G)</w:t>
            </w:r>
          </w:p>
        </w:tc>
        <w:tc>
          <w:tcPr>
            <w:tcW w:w="809" w:type="pct"/>
            <w:tcBorders>
              <w:top w:val="nil"/>
              <w:left w:val="nil"/>
              <w:bottom w:val="nil"/>
              <w:right w:val="nil"/>
            </w:tcBorders>
            <w:shd w:val="clear" w:color="auto" w:fill="auto"/>
            <w:noWrap/>
            <w:vAlign w:val="bottom"/>
            <w:hideMark/>
          </w:tcPr>
          <w:p w14:paraId="582C004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$95,351,000</w:t>
            </w:r>
          </w:p>
        </w:tc>
        <w:tc>
          <w:tcPr>
            <w:tcW w:w="756" w:type="pct"/>
            <w:tcBorders>
              <w:top w:val="nil"/>
              <w:left w:val="nil"/>
              <w:bottom w:val="nil"/>
              <w:right w:val="nil"/>
            </w:tcBorders>
            <w:shd w:val="clear" w:color="auto" w:fill="auto"/>
            <w:noWrap/>
            <w:vAlign w:val="bottom"/>
            <w:hideMark/>
          </w:tcPr>
          <w:p w14:paraId="2B14A9F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39% | 63%</w:t>
            </w:r>
          </w:p>
        </w:tc>
        <w:tc>
          <w:tcPr>
            <w:tcW w:w="692" w:type="pct"/>
            <w:tcBorders>
              <w:top w:val="nil"/>
              <w:left w:val="nil"/>
              <w:bottom w:val="nil"/>
              <w:right w:val="nil"/>
            </w:tcBorders>
            <w:shd w:val="clear" w:color="auto" w:fill="auto"/>
            <w:noWrap/>
            <w:vAlign w:val="bottom"/>
            <w:hideMark/>
          </w:tcPr>
          <w:p w14:paraId="52C87B2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26% | 12%</w:t>
            </w:r>
          </w:p>
        </w:tc>
        <w:tc>
          <w:tcPr>
            <w:tcW w:w="1368" w:type="pct"/>
            <w:tcBorders>
              <w:top w:val="nil"/>
              <w:left w:val="nil"/>
              <w:bottom w:val="nil"/>
              <w:right w:val="single" w:sz="8" w:space="0" w:color="auto"/>
            </w:tcBorders>
            <w:shd w:val="clear" w:color="auto" w:fill="auto"/>
            <w:noWrap/>
            <w:vAlign w:val="bottom"/>
            <w:hideMark/>
          </w:tcPr>
          <w:p w14:paraId="702AA4D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Allstate Vehicle and Property Ins Co</w:t>
            </w:r>
          </w:p>
        </w:tc>
      </w:tr>
      <w:tr w:rsidR="003E03BF" w:rsidRPr="003E03BF" w14:paraId="63EA2E38" w14:textId="77777777" w:rsidTr="003E03B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E35ECE5"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15CDBD0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$1,219,384,000</w:t>
            </w:r>
          </w:p>
        </w:tc>
        <w:tc>
          <w:tcPr>
            <w:tcW w:w="756" w:type="pct"/>
            <w:tcBorders>
              <w:top w:val="nil"/>
              <w:left w:val="nil"/>
              <w:bottom w:val="single" w:sz="8" w:space="0" w:color="auto"/>
              <w:right w:val="nil"/>
            </w:tcBorders>
            <w:shd w:val="clear" w:color="auto" w:fill="auto"/>
            <w:noWrap/>
            <w:vAlign w:val="bottom"/>
            <w:hideMark/>
          </w:tcPr>
          <w:p w14:paraId="10D8582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57% | 83%</w:t>
            </w:r>
          </w:p>
        </w:tc>
        <w:tc>
          <w:tcPr>
            <w:tcW w:w="692" w:type="pct"/>
            <w:tcBorders>
              <w:top w:val="nil"/>
              <w:left w:val="nil"/>
              <w:bottom w:val="single" w:sz="8" w:space="0" w:color="auto"/>
              <w:right w:val="nil"/>
            </w:tcBorders>
            <w:shd w:val="clear" w:color="auto" w:fill="auto"/>
            <w:noWrap/>
            <w:vAlign w:val="bottom"/>
            <w:hideMark/>
          </w:tcPr>
          <w:p w14:paraId="56B9CD7E"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14% | 13%</w:t>
            </w:r>
          </w:p>
        </w:tc>
        <w:tc>
          <w:tcPr>
            <w:tcW w:w="1368" w:type="pct"/>
            <w:tcBorders>
              <w:top w:val="nil"/>
              <w:left w:val="nil"/>
              <w:bottom w:val="single" w:sz="8" w:space="0" w:color="auto"/>
              <w:right w:val="single" w:sz="8" w:space="0" w:color="auto"/>
            </w:tcBorders>
            <w:shd w:val="clear" w:color="auto" w:fill="auto"/>
            <w:noWrap/>
            <w:vAlign w:val="bottom"/>
            <w:hideMark/>
          </w:tcPr>
          <w:p w14:paraId="310D3D0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r>
      <w:tr w:rsidR="003E03BF" w:rsidRPr="003E03BF" w14:paraId="3DA3586A" w14:textId="77777777" w:rsidTr="003E03BF">
        <w:trPr>
          <w:trHeight w:val="20"/>
        </w:trPr>
        <w:tc>
          <w:tcPr>
            <w:tcW w:w="1376" w:type="pct"/>
            <w:tcBorders>
              <w:top w:val="nil"/>
              <w:left w:val="nil"/>
              <w:bottom w:val="nil"/>
              <w:right w:val="nil"/>
            </w:tcBorders>
            <w:shd w:val="clear" w:color="auto" w:fill="auto"/>
            <w:noWrap/>
            <w:vAlign w:val="bottom"/>
            <w:hideMark/>
          </w:tcPr>
          <w:p w14:paraId="29FC18E6" w14:textId="77777777" w:rsidR="003E03BF" w:rsidRPr="003E03BF" w:rsidRDefault="003E03BF" w:rsidP="003E03B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7540160" w14:textId="77777777" w:rsidR="003E03BF" w:rsidRPr="003E03BF" w:rsidRDefault="003E03BF" w:rsidP="003E03BF">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7CC5A733"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45AC3BE0"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7B81CD06" w14:textId="77777777" w:rsidR="003E03BF" w:rsidRPr="003E03BF" w:rsidRDefault="003E03BF" w:rsidP="003E03BF">
            <w:pPr>
              <w:spacing w:after="0" w:line="240" w:lineRule="auto"/>
              <w:jc w:val="center"/>
              <w:rPr>
                <w:rFonts w:ascii="Times New Roman" w:eastAsia="Times New Roman" w:hAnsi="Times New Roman" w:cs="Times New Roman"/>
                <w:sz w:val="12"/>
                <w:szCs w:val="12"/>
              </w:rPr>
            </w:pPr>
          </w:p>
        </w:tc>
      </w:tr>
      <w:tr w:rsidR="003E03BF" w:rsidRPr="003E03BF" w14:paraId="0C7C5971" w14:textId="77777777" w:rsidTr="003E03BF">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E83B073"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5D1512BA"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661F7AC7"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197FFECC"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Farmers Mutual Insurance Co of Nebraska</w:t>
            </w:r>
          </w:p>
        </w:tc>
        <w:tc>
          <w:tcPr>
            <w:tcW w:w="809" w:type="pct"/>
            <w:tcBorders>
              <w:top w:val="nil"/>
              <w:left w:val="nil"/>
              <w:bottom w:val="nil"/>
              <w:right w:val="nil"/>
            </w:tcBorders>
            <w:shd w:val="clear" w:color="auto" w:fill="auto"/>
            <w:noWrap/>
            <w:vAlign w:val="bottom"/>
            <w:hideMark/>
          </w:tcPr>
          <w:p w14:paraId="5E5E9B2B"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$126,304,000</w:t>
            </w:r>
          </w:p>
        </w:tc>
        <w:tc>
          <w:tcPr>
            <w:tcW w:w="756" w:type="pct"/>
            <w:tcBorders>
              <w:top w:val="nil"/>
              <w:left w:val="nil"/>
              <w:bottom w:val="nil"/>
              <w:right w:val="nil"/>
            </w:tcBorders>
            <w:shd w:val="clear" w:color="auto" w:fill="auto"/>
            <w:noWrap/>
            <w:vAlign w:val="bottom"/>
            <w:hideMark/>
          </w:tcPr>
          <w:p w14:paraId="6E73B04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77% | 106%</w:t>
            </w:r>
          </w:p>
        </w:tc>
        <w:tc>
          <w:tcPr>
            <w:tcW w:w="692" w:type="pct"/>
            <w:tcBorders>
              <w:top w:val="nil"/>
              <w:left w:val="nil"/>
              <w:bottom w:val="nil"/>
              <w:right w:val="nil"/>
            </w:tcBorders>
            <w:shd w:val="clear" w:color="auto" w:fill="auto"/>
            <w:noWrap/>
            <w:vAlign w:val="bottom"/>
            <w:hideMark/>
          </w:tcPr>
          <w:p w14:paraId="673DECE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 | 15%</w:t>
            </w:r>
          </w:p>
        </w:tc>
        <w:tc>
          <w:tcPr>
            <w:tcW w:w="1368" w:type="pct"/>
            <w:tcBorders>
              <w:top w:val="nil"/>
              <w:left w:val="nil"/>
              <w:bottom w:val="nil"/>
              <w:right w:val="single" w:sz="8" w:space="0" w:color="auto"/>
            </w:tcBorders>
            <w:shd w:val="clear" w:color="auto" w:fill="auto"/>
            <w:noWrap/>
            <w:vAlign w:val="bottom"/>
            <w:hideMark/>
          </w:tcPr>
          <w:p w14:paraId="4DB64FC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r>
      <w:tr w:rsidR="003E03BF" w:rsidRPr="003E03BF" w14:paraId="0FC1EB90"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60B61D4D"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Allstate Vehicle and Property Ins Co</w:t>
            </w:r>
          </w:p>
        </w:tc>
        <w:tc>
          <w:tcPr>
            <w:tcW w:w="809" w:type="pct"/>
            <w:tcBorders>
              <w:top w:val="nil"/>
              <w:left w:val="nil"/>
              <w:bottom w:val="nil"/>
              <w:right w:val="nil"/>
            </w:tcBorders>
            <w:shd w:val="clear" w:color="auto" w:fill="auto"/>
            <w:noWrap/>
            <w:vAlign w:val="bottom"/>
            <w:hideMark/>
          </w:tcPr>
          <w:p w14:paraId="458EFA3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$55,029,000</w:t>
            </w:r>
          </w:p>
        </w:tc>
        <w:tc>
          <w:tcPr>
            <w:tcW w:w="756" w:type="pct"/>
            <w:tcBorders>
              <w:top w:val="nil"/>
              <w:left w:val="nil"/>
              <w:bottom w:val="nil"/>
              <w:right w:val="nil"/>
            </w:tcBorders>
            <w:shd w:val="clear" w:color="auto" w:fill="auto"/>
            <w:noWrap/>
            <w:vAlign w:val="bottom"/>
            <w:hideMark/>
          </w:tcPr>
          <w:p w14:paraId="1922421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34% | 47%</w:t>
            </w:r>
          </w:p>
        </w:tc>
        <w:tc>
          <w:tcPr>
            <w:tcW w:w="692" w:type="pct"/>
            <w:tcBorders>
              <w:top w:val="nil"/>
              <w:left w:val="nil"/>
              <w:bottom w:val="nil"/>
              <w:right w:val="nil"/>
            </w:tcBorders>
            <w:shd w:val="clear" w:color="auto" w:fill="auto"/>
            <w:noWrap/>
            <w:vAlign w:val="bottom"/>
            <w:hideMark/>
          </w:tcPr>
          <w:p w14:paraId="524E169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16% | 11%</w:t>
            </w:r>
          </w:p>
        </w:tc>
        <w:tc>
          <w:tcPr>
            <w:tcW w:w="1368" w:type="pct"/>
            <w:tcBorders>
              <w:top w:val="nil"/>
              <w:left w:val="nil"/>
              <w:bottom w:val="nil"/>
              <w:right w:val="single" w:sz="8" w:space="0" w:color="auto"/>
            </w:tcBorders>
            <w:shd w:val="clear" w:color="auto" w:fill="auto"/>
            <w:noWrap/>
            <w:vAlign w:val="bottom"/>
            <w:hideMark/>
          </w:tcPr>
          <w:p w14:paraId="18C66FF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Allstate Insurance Group</w:t>
            </w:r>
          </w:p>
        </w:tc>
      </w:tr>
      <w:tr w:rsidR="003E03BF" w:rsidRPr="003E03BF" w14:paraId="31B98224"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1D76B9D3"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Auto-Owners Insurance Company</w:t>
            </w:r>
          </w:p>
        </w:tc>
        <w:tc>
          <w:tcPr>
            <w:tcW w:w="809" w:type="pct"/>
            <w:tcBorders>
              <w:top w:val="nil"/>
              <w:left w:val="nil"/>
              <w:bottom w:val="nil"/>
              <w:right w:val="nil"/>
            </w:tcBorders>
            <w:shd w:val="clear" w:color="auto" w:fill="auto"/>
            <w:noWrap/>
            <w:vAlign w:val="bottom"/>
            <w:hideMark/>
          </w:tcPr>
          <w:p w14:paraId="6EC3843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$49,013,000</w:t>
            </w:r>
          </w:p>
        </w:tc>
        <w:tc>
          <w:tcPr>
            <w:tcW w:w="756" w:type="pct"/>
            <w:tcBorders>
              <w:top w:val="nil"/>
              <w:left w:val="nil"/>
              <w:bottom w:val="nil"/>
              <w:right w:val="nil"/>
            </w:tcBorders>
            <w:shd w:val="clear" w:color="auto" w:fill="auto"/>
            <w:noWrap/>
            <w:vAlign w:val="bottom"/>
            <w:hideMark/>
          </w:tcPr>
          <w:p w14:paraId="5DB3B3B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66% | 92%</w:t>
            </w:r>
          </w:p>
        </w:tc>
        <w:tc>
          <w:tcPr>
            <w:tcW w:w="692" w:type="pct"/>
            <w:tcBorders>
              <w:top w:val="nil"/>
              <w:left w:val="nil"/>
              <w:bottom w:val="nil"/>
              <w:right w:val="nil"/>
            </w:tcBorders>
            <w:shd w:val="clear" w:color="auto" w:fill="auto"/>
            <w:noWrap/>
            <w:vAlign w:val="bottom"/>
            <w:hideMark/>
          </w:tcPr>
          <w:p w14:paraId="5201E11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46% | 18%</w:t>
            </w:r>
          </w:p>
        </w:tc>
        <w:tc>
          <w:tcPr>
            <w:tcW w:w="1368" w:type="pct"/>
            <w:tcBorders>
              <w:top w:val="nil"/>
              <w:left w:val="nil"/>
              <w:bottom w:val="nil"/>
              <w:right w:val="single" w:sz="8" w:space="0" w:color="auto"/>
            </w:tcBorders>
            <w:shd w:val="clear" w:color="auto" w:fill="auto"/>
            <w:noWrap/>
            <w:vAlign w:val="bottom"/>
            <w:hideMark/>
          </w:tcPr>
          <w:p w14:paraId="2D264F3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Auto-Owners Insurance Group</w:t>
            </w:r>
          </w:p>
        </w:tc>
      </w:tr>
      <w:tr w:rsidR="003E03BF" w:rsidRPr="003E03BF" w14:paraId="563F40CD"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34C26968"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Travelers Personal Insurance Company</w:t>
            </w:r>
          </w:p>
        </w:tc>
        <w:tc>
          <w:tcPr>
            <w:tcW w:w="809" w:type="pct"/>
            <w:tcBorders>
              <w:top w:val="nil"/>
              <w:left w:val="nil"/>
              <w:bottom w:val="nil"/>
              <w:right w:val="nil"/>
            </w:tcBorders>
            <w:shd w:val="clear" w:color="auto" w:fill="auto"/>
            <w:noWrap/>
            <w:vAlign w:val="bottom"/>
            <w:hideMark/>
          </w:tcPr>
          <w:p w14:paraId="21529BD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$45,567,000</w:t>
            </w:r>
          </w:p>
        </w:tc>
        <w:tc>
          <w:tcPr>
            <w:tcW w:w="756" w:type="pct"/>
            <w:tcBorders>
              <w:top w:val="nil"/>
              <w:left w:val="nil"/>
              <w:bottom w:val="nil"/>
              <w:right w:val="nil"/>
            </w:tcBorders>
            <w:shd w:val="clear" w:color="auto" w:fill="auto"/>
            <w:noWrap/>
            <w:vAlign w:val="bottom"/>
            <w:hideMark/>
          </w:tcPr>
          <w:p w14:paraId="79305D0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62% | 80%</w:t>
            </w:r>
          </w:p>
        </w:tc>
        <w:tc>
          <w:tcPr>
            <w:tcW w:w="692" w:type="pct"/>
            <w:tcBorders>
              <w:top w:val="nil"/>
              <w:left w:val="nil"/>
              <w:bottom w:val="nil"/>
              <w:right w:val="nil"/>
            </w:tcBorders>
            <w:shd w:val="clear" w:color="auto" w:fill="auto"/>
            <w:noWrap/>
            <w:vAlign w:val="bottom"/>
            <w:hideMark/>
          </w:tcPr>
          <w:p w14:paraId="4F6D563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27% | 16%</w:t>
            </w:r>
          </w:p>
        </w:tc>
        <w:tc>
          <w:tcPr>
            <w:tcW w:w="1368" w:type="pct"/>
            <w:tcBorders>
              <w:top w:val="nil"/>
              <w:left w:val="nil"/>
              <w:bottom w:val="nil"/>
              <w:right w:val="single" w:sz="8" w:space="0" w:color="auto"/>
            </w:tcBorders>
            <w:shd w:val="clear" w:color="auto" w:fill="auto"/>
            <w:noWrap/>
            <w:vAlign w:val="bottom"/>
            <w:hideMark/>
          </w:tcPr>
          <w:p w14:paraId="30916E3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Travelers Group</w:t>
            </w:r>
          </w:p>
        </w:tc>
      </w:tr>
      <w:tr w:rsidR="003E03BF" w:rsidRPr="003E03BF" w14:paraId="504E3A90"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53A5D11D"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Insurance Company of America</w:t>
            </w:r>
          </w:p>
        </w:tc>
        <w:tc>
          <w:tcPr>
            <w:tcW w:w="809" w:type="pct"/>
            <w:tcBorders>
              <w:top w:val="nil"/>
              <w:left w:val="nil"/>
              <w:bottom w:val="nil"/>
              <w:right w:val="nil"/>
            </w:tcBorders>
            <w:shd w:val="clear" w:color="auto" w:fill="auto"/>
            <w:noWrap/>
            <w:vAlign w:val="bottom"/>
            <w:hideMark/>
          </w:tcPr>
          <w:p w14:paraId="1B541ACE"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$28,268,000</w:t>
            </w:r>
          </w:p>
        </w:tc>
        <w:tc>
          <w:tcPr>
            <w:tcW w:w="756" w:type="pct"/>
            <w:tcBorders>
              <w:top w:val="nil"/>
              <w:left w:val="nil"/>
              <w:bottom w:val="nil"/>
              <w:right w:val="nil"/>
            </w:tcBorders>
            <w:shd w:val="clear" w:color="auto" w:fill="auto"/>
            <w:noWrap/>
            <w:vAlign w:val="bottom"/>
            <w:hideMark/>
          </w:tcPr>
          <w:p w14:paraId="04951F71"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60% | 78%</w:t>
            </w:r>
          </w:p>
        </w:tc>
        <w:tc>
          <w:tcPr>
            <w:tcW w:w="692" w:type="pct"/>
            <w:tcBorders>
              <w:top w:val="nil"/>
              <w:left w:val="nil"/>
              <w:bottom w:val="nil"/>
              <w:right w:val="nil"/>
            </w:tcBorders>
            <w:shd w:val="clear" w:color="auto" w:fill="auto"/>
            <w:noWrap/>
            <w:vAlign w:val="bottom"/>
            <w:hideMark/>
          </w:tcPr>
          <w:p w14:paraId="67E3D3EB"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 | 13%</w:t>
            </w:r>
          </w:p>
        </w:tc>
        <w:tc>
          <w:tcPr>
            <w:tcW w:w="1368" w:type="pct"/>
            <w:tcBorders>
              <w:top w:val="nil"/>
              <w:left w:val="nil"/>
              <w:bottom w:val="nil"/>
              <w:right w:val="single" w:sz="8" w:space="0" w:color="auto"/>
            </w:tcBorders>
            <w:shd w:val="clear" w:color="auto" w:fill="auto"/>
            <w:noWrap/>
            <w:vAlign w:val="bottom"/>
            <w:hideMark/>
          </w:tcPr>
          <w:p w14:paraId="2A45BC1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Property &amp; Casualty Group</w:t>
            </w:r>
          </w:p>
        </w:tc>
      </w:tr>
      <w:tr w:rsidR="003E03BF" w:rsidRPr="003E03BF" w14:paraId="3AC92BF9" w14:textId="77777777" w:rsidTr="003E03B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4298F96"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9764F33"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51952F4E"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52A8BE22"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Spinnaker Insurance Company</w:t>
            </w:r>
          </w:p>
        </w:tc>
        <w:tc>
          <w:tcPr>
            <w:tcW w:w="809" w:type="pct"/>
            <w:tcBorders>
              <w:top w:val="nil"/>
              <w:left w:val="nil"/>
              <w:bottom w:val="nil"/>
              <w:right w:val="nil"/>
            </w:tcBorders>
            <w:shd w:val="clear" w:color="auto" w:fill="auto"/>
            <w:noWrap/>
            <w:vAlign w:val="bottom"/>
            <w:hideMark/>
          </w:tcPr>
          <w:p w14:paraId="2E92ED8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$2,123,000</w:t>
            </w:r>
          </w:p>
        </w:tc>
        <w:tc>
          <w:tcPr>
            <w:tcW w:w="756" w:type="pct"/>
            <w:tcBorders>
              <w:top w:val="nil"/>
              <w:left w:val="nil"/>
              <w:bottom w:val="nil"/>
              <w:right w:val="nil"/>
            </w:tcBorders>
            <w:shd w:val="clear" w:color="auto" w:fill="auto"/>
            <w:noWrap/>
            <w:vAlign w:val="bottom"/>
            <w:hideMark/>
          </w:tcPr>
          <w:p w14:paraId="55B013D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24% | 48%</w:t>
            </w:r>
          </w:p>
        </w:tc>
        <w:tc>
          <w:tcPr>
            <w:tcW w:w="692" w:type="pct"/>
            <w:tcBorders>
              <w:top w:val="nil"/>
              <w:left w:val="nil"/>
              <w:bottom w:val="nil"/>
              <w:right w:val="nil"/>
            </w:tcBorders>
            <w:shd w:val="clear" w:color="auto" w:fill="auto"/>
            <w:noWrap/>
            <w:vAlign w:val="bottom"/>
            <w:hideMark/>
          </w:tcPr>
          <w:p w14:paraId="5EF5DBD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9% | 18%</w:t>
            </w:r>
          </w:p>
        </w:tc>
        <w:tc>
          <w:tcPr>
            <w:tcW w:w="1368" w:type="pct"/>
            <w:tcBorders>
              <w:top w:val="nil"/>
              <w:left w:val="nil"/>
              <w:bottom w:val="nil"/>
              <w:right w:val="single" w:sz="8" w:space="0" w:color="auto"/>
            </w:tcBorders>
            <w:shd w:val="clear" w:color="auto" w:fill="auto"/>
            <w:noWrap/>
            <w:vAlign w:val="bottom"/>
            <w:hideMark/>
          </w:tcPr>
          <w:p w14:paraId="1900DFC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Spinnaker Insurance Group</w:t>
            </w:r>
          </w:p>
        </w:tc>
      </w:tr>
      <w:tr w:rsidR="003E03BF" w:rsidRPr="003E03BF" w14:paraId="1E1E3B11"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634499A7"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Branch Insurance Exchange</w:t>
            </w:r>
          </w:p>
        </w:tc>
        <w:tc>
          <w:tcPr>
            <w:tcW w:w="809" w:type="pct"/>
            <w:tcBorders>
              <w:top w:val="nil"/>
              <w:left w:val="nil"/>
              <w:bottom w:val="nil"/>
              <w:right w:val="nil"/>
            </w:tcBorders>
            <w:shd w:val="clear" w:color="auto" w:fill="auto"/>
            <w:noWrap/>
            <w:vAlign w:val="bottom"/>
            <w:hideMark/>
          </w:tcPr>
          <w:p w14:paraId="59C77F1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$635,000</w:t>
            </w:r>
          </w:p>
        </w:tc>
        <w:tc>
          <w:tcPr>
            <w:tcW w:w="756" w:type="pct"/>
            <w:tcBorders>
              <w:top w:val="nil"/>
              <w:left w:val="nil"/>
              <w:bottom w:val="nil"/>
              <w:right w:val="nil"/>
            </w:tcBorders>
            <w:shd w:val="clear" w:color="auto" w:fill="auto"/>
            <w:noWrap/>
            <w:vAlign w:val="bottom"/>
            <w:hideMark/>
          </w:tcPr>
          <w:p w14:paraId="5563BD5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49% | 72%</w:t>
            </w:r>
          </w:p>
        </w:tc>
        <w:tc>
          <w:tcPr>
            <w:tcW w:w="692" w:type="pct"/>
            <w:tcBorders>
              <w:top w:val="nil"/>
              <w:left w:val="nil"/>
              <w:bottom w:val="nil"/>
              <w:right w:val="nil"/>
            </w:tcBorders>
            <w:shd w:val="clear" w:color="auto" w:fill="auto"/>
            <w:noWrap/>
            <w:vAlign w:val="bottom"/>
            <w:hideMark/>
          </w:tcPr>
          <w:p w14:paraId="6E63BBF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68% | 16%</w:t>
            </w:r>
          </w:p>
        </w:tc>
        <w:tc>
          <w:tcPr>
            <w:tcW w:w="1368" w:type="pct"/>
            <w:tcBorders>
              <w:top w:val="nil"/>
              <w:left w:val="nil"/>
              <w:bottom w:val="nil"/>
              <w:right w:val="single" w:sz="8" w:space="0" w:color="auto"/>
            </w:tcBorders>
            <w:shd w:val="clear" w:color="auto" w:fill="auto"/>
            <w:noWrap/>
            <w:vAlign w:val="bottom"/>
            <w:hideMark/>
          </w:tcPr>
          <w:p w14:paraId="032E311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r>
      <w:tr w:rsidR="003E03BF" w:rsidRPr="003E03BF" w14:paraId="43BBAA3A"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08CCAA63"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2EB14CB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$603,000</w:t>
            </w:r>
          </w:p>
        </w:tc>
        <w:tc>
          <w:tcPr>
            <w:tcW w:w="756" w:type="pct"/>
            <w:tcBorders>
              <w:top w:val="nil"/>
              <w:left w:val="nil"/>
              <w:bottom w:val="nil"/>
              <w:right w:val="nil"/>
            </w:tcBorders>
            <w:shd w:val="clear" w:color="auto" w:fill="auto"/>
            <w:noWrap/>
            <w:vAlign w:val="bottom"/>
            <w:hideMark/>
          </w:tcPr>
          <w:p w14:paraId="62D8DD8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38% | 75%</w:t>
            </w:r>
          </w:p>
        </w:tc>
        <w:tc>
          <w:tcPr>
            <w:tcW w:w="692" w:type="pct"/>
            <w:tcBorders>
              <w:top w:val="nil"/>
              <w:left w:val="nil"/>
              <w:bottom w:val="nil"/>
              <w:right w:val="nil"/>
            </w:tcBorders>
            <w:shd w:val="clear" w:color="auto" w:fill="auto"/>
            <w:noWrap/>
            <w:vAlign w:val="bottom"/>
            <w:hideMark/>
          </w:tcPr>
          <w:p w14:paraId="34B73DB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139% | 24%</w:t>
            </w:r>
          </w:p>
        </w:tc>
        <w:tc>
          <w:tcPr>
            <w:tcW w:w="1368" w:type="pct"/>
            <w:tcBorders>
              <w:top w:val="nil"/>
              <w:left w:val="nil"/>
              <w:bottom w:val="nil"/>
              <w:right w:val="single" w:sz="8" w:space="0" w:color="auto"/>
            </w:tcBorders>
            <w:shd w:val="clear" w:color="auto" w:fill="auto"/>
            <w:noWrap/>
            <w:vAlign w:val="bottom"/>
            <w:hideMark/>
          </w:tcPr>
          <w:p w14:paraId="74C8504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Markel Insurance Group</w:t>
            </w:r>
          </w:p>
        </w:tc>
      </w:tr>
      <w:tr w:rsidR="003E03BF" w:rsidRPr="003E03BF" w14:paraId="324DB85F" w14:textId="77777777" w:rsidTr="003E03B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17E3A08"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284F8E8"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77EF65D9"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6AA6D10D"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1CAED6F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$271,269,000</w:t>
            </w:r>
          </w:p>
        </w:tc>
        <w:tc>
          <w:tcPr>
            <w:tcW w:w="756" w:type="pct"/>
            <w:tcBorders>
              <w:top w:val="nil"/>
              <w:left w:val="nil"/>
              <w:bottom w:val="nil"/>
              <w:right w:val="nil"/>
            </w:tcBorders>
            <w:shd w:val="clear" w:color="auto" w:fill="auto"/>
            <w:noWrap/>
            <w:vAlign w:val="bottom"/>
            <w:hideMark/>
          </w:tcPr>
          <w:p w14:paraId="7A78684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64% | 88%</w:t>
            </w:r>
          </w:p>
        </w:tc>
        <w:tc>
          <w:tcPr>
            <w:tcW w:w="692" w:type="pct"/>
            <w:tcBorders>
              <w:top w:val="nil"/>
              <w:left w:val="nil"/>
              <w:bottom w:val="nil"/>
              <w:right w:val="nil"/>
            </w:tcBorders>
            <w:shd w:val="clear" w:color="auto" w:fill="auto"/>
            <w:noWrap/>
            <w:vAlign w:val="bottom"/>
            <w:hideMark/>
          </w:tcPr>
          <w:p w14:paraId="7845B41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11% | 11%</w:t>
            </w:r>
          </w:p>
        </w:tc>
        <w:tc>
          <w:tcPr>
            <w:tcW w:w="1368" w:type="pct"/>
            <w:tcBorders>
              <w:top w:val="nil"/>
              <w:left w:val="nil"/>
              <w:bottom w:val="nil"/>
              <w:right w:val="single" w:sz="8" w:space="0" w:color="auto"/>
            </w:tcBorders>
            <w:shd w:val="clear" w:color="auto" w:fill="auto"/>
            <w:noWrap/>
            <w:vAlign w:val="bottom"/>
            <w:hideMark/>
          </w:tcPr>
          <w:p w14:paraId="251A2AF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State Farm Group</w:t>
            </w:r>
          </w:p>
        </w:tc>
      </w:tr>
      <w:tr w:rsidR="003E03BF" w:rsidRPr="003E03BF" w14:paraId="66735A69"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36233C67"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00D11DF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$73,277,000</w:t>
            </w:r>
          </w:p>
        </w:tc>
        <w:tc>
          <w:tcPr>
            <w:tcW w:w="756" w:type="pct"/>
            <w:tcBorders>
              <w:top w:val="nil"/>
              <w:left w:val="nil"/>
              <w:bottom w:val="nil"/>
              <w:right w:val="nil"/>
            </w:tcBorders>
            <w:shd w:val="clear" w:color="auto" w:fill="auto"/>
            <w:noWrap/>
            <w:vAlign w:val="bottom"/>
            <w:hideMark/>
          </w:tcPr>
          <w:p w14:paraId="7176C7A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55% | 85%</w:t>
            </w:r>
          </w:p>
        </w:tc>
        <w:tc>
          <w:tcPr>
            <w:tcW w:w="692" w:type="pct"/>
            <w:tcBorders>
              <w:top w:val="nil"/>
              <w:left w:val="nil"/>
              <w:bottom w:val="nil"/>
              <w:right w:val="nil"/>
            </w:tcBorders>
            <w:shd w:val="clear" w:color="auto" w:fill="auto"/>
            <w:noWrap/>
            <w:vAlign w:val="bottom"/>
            <w:hideMark/>
          </w:tcPr>
          <w:p w14:paraId="74D5F302"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14% | 15%</w:t>
            </w:r>
          </w:p>
        </w:tc>
        <w:tc>
          <w:tcPr>
            <w:tcW w:w="1368" w:type="pct"/>
            <w:tcBorders>
              <w:top w:val="nil"/>
              <w:left w:val="nil"/>
              <w:bottom w:val="nil"/>
              <w:right w:val="single" w:sz="8" w:space="0" w:color="auto"/>
            </w:tcBorders>
            <w:shd w:val="clear" w:color="auto" w:fill="auto"/>
            <w:noWrap/>
            <w:vAlign w:val="bottom"/>
            <w:hideMark/>
          </w:tcPr>
          <w:p w14:paraId="4ED8990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Farm Bureau Property &amp; Casualty Group</w:t>
            </w:r>
          </w:p>
        </w:tc>
      </w:tr>
      <w:tr w:rsidR="003E03BF" w:rsidRPr="003E03BF" w14:paraId="192C2AF3"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7260692D"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77AFC6E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$60,243,000</w:t>
            </w:r>
          </w:p>
        </w:tc>
        <w:tc>
          <w:tcPr>
            <w:tcW w:w="756" w:type="pct"/>
            <w:tcBorders>
              <w:top w:val="nil"/>
              <w:left w:val="nil"/>
              <w:bottom w:val="nil"/>
              <w:right w:val="nil"/>
            </w:tcBorders>
            <w:shd w:val="clear" w:color="auto" w:fill="auto"/>
            <w:noWrap/>
            <w:vAlign w:val="bottom"/>
            <w:hideMark/>
          </w:tcPr>
          <w:p w14:paraId="2D6F5B6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68% | 100%</w:t>
            </w:r>
          </w:p>
        </w:tc>
        <w:tc>
          <w:tcPr>
            <w:tcW w:w="692" w:type="pct"/>
            <w:tcBorders>
              <w:top w:val="nil"/>
              <w:left w:val="nil"/>
              <w:bottom w:val="nil"/>
              <w:right w:val="nil"/>
            </w:tcBorders>
            <w:shd w:val="clear" w:color="auto" w:fill="auto"/>
            <w:noWrap/>
            <w:vAlign w:val="bottom"/>
            <w:hideMark/>
          </w:tcPr>
          <w:p w14:paraId="24112D4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16% | 13%</w:t>
            </w:r>
          </w:p>
        </w:tc>
        <w:tc>
          <w:tcPr>
            <w:tcW w:w="1368" w:type="pct"/>
            <w:tcBorders>
              <w:top w:val="nil"/>
              <w:left w:val="nil"/>
              <w:bottom w:val="nil"/>
              <w:right w:val="single" w:sz="8" w:space="0" w:color="auto"/>
            </w:tcBorders>
            <w:shd w:val="clear" w:color="auto" w:fill="auto"/>
            <w:noWrap/>
            <w:vAlign w:val="bottom"/>
            <w:hideMark/>
          </w:tcPr>
          <w:p w14:paraId="420371A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Property &amp; Casualty Group</w:t>
            </w:r>
          </w:p>
        </w:tc>
      </w:tr>
      <w:tr w:rsidR="003E03BF" w:rsidRPr="003E03BF" w14:paraId="102D5569" w14:textId="77777777" w:rsidTr="003E03B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E787BDA"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F343049"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31B77311"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36325E68"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United Services Automobile Association</w:t>
            </w:r>
          </w:p>
        </w:tc>
        <w:tc>
          <w:tcPr>
            <w:tcW w:w="809" w:type="pct"/>
            <w:tcBorders>
              <w:top w:val="nil"/>
              <w:left w:val="nil"/>
              <w:bottom w:val="nil"/>
              <w:right w:val="nil"/>
            </w:tcBorders>
            <w:shd w:val="clear" w:color="auto" w:fill="auto"/>
            <w:noWrap/>
            <w:vAlign w:val="bottom"/>
            <w:hideMark/>
          </w:tcPr>
          <w:p w14:paraId="455C9DA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$30,106,000</w:t>
            </w:r>
          </w:p>
        </w:tc>
        <w:tc>
          <w:tcPr>
            <w:tcW w:w="756" w:type="pct"/>
            <w:tcBorders>
              <w:top w:val="nil"/>
              <w:left w:val="nil"/>
              <w:bottom w:val="nil"/>
              <w:right w:val="nil"/>
            </w:tcBorders>
            <w:shd w:val="clear" w:color="auto" w:fill="auto"/>
            <w:noWrap/>
            <w:vAlign w:val="bottom"/>
            <w:hideMark/>
          </w:tcPr>
          <w:p w14:paraId="0D18589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66% | 87%</w:t>
            </w:r>
          </w:p>
        </w:tc>
        <w:tc>
          <w:tcPr>
            <w:tcW w:w="692" w:type="pct"/>
            <w:tcBorders>
              <w:top w:val="nil"/>
              <w:left w:val="nil"/>
              <w:bottom w:val="nil"/>
              <w:right w:val="nil"/>
            </w:tcBorders>
            <w:shd w:val="clear" w:color="auto" w:fill="auto"/>
            <w:noWrap/>
            <w:vAlign w:val="bottom"/>
            <w:hideMark/>
          </w:tcPr>
          <w:p w14:paraId="7A0BAC0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8% | 0%</w:t>
            </w:r>
          </w:p>
        </w:tc>
        <w:tc>
          <w:tcPr>
            <w:tcW w:w="1368" w:type="pct"/>
            <w:tcBorders>
              <w:top w:val="nil"/>
              <w:left w:val="nil"/>
              <w:bottom w:val="nil"/>
              <w:right w:val="single" w:sz="8" w:space="0" w:color="auto"/>
            </w:tcBorders>
            <w:shd w:val="clear" w:color="auto" w:fill="auto"/>
            <w:noWrap/>
            <w:vAlign w:val="bottom"/>
            <w:hideMark/>
          </w:tcPr>
          <w:p w14:paraId="2CD2E56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USAA Group</w:t>
            </w:r>
          </w:p>
        </w:tc>
      </w:tr>
      <w:tr w:rsidR="003E03BF" w:rsidRPr="003E03BF" w14:paraId="0E9589DE"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65C61410"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USAA Casualty Insurance Company</w:t>
            </w:r>
          </w:p>
        </w:tc>
        <w:tc>
          <w:tcPr>
            <w:tcW w:w="809" w:type="pct"/>
            <w:tcBorders>
              <w:top w:val="nil"/>
              <w:left w:val="nil"/>
              <w:bottom w:val="nil"/>
              <w:right w:val="nil"/>
            </w:tcBorders>
            <w:shd w:val="clear" w:color="auto" w:fill="auto"/>
            <w:noWrap/>
            <w:vAlign w:val="bottom"/>
            <w:hideMark/>
          </w:tcPr>
          <w:p w14:paraId="7AFC8F3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$17,008,000</w:t>
            </w:r>
          </w:p>
        </w:tc>
        <w:tc>
          <w:tcPr>
            <w:tcW w:w="756" w:type="pct"/>
            <w:tcBorders>
              <w:top w:val="nil"/>
              <w:left w:val="nil"/>
              <w:bottom w:val="nil"/>
              <w:right w:val="nil"/>
            </w:tcBorders>
            <w:shd w:val="clear" w:color="auto" w:fill="auto"/>
            <w:noWrap/>
            <w:vAlign w:val="bottom"/>
            <w:hideMark/>
          </w:tcPr>
          <w:p w14:paraId="460E1B6C"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55% | 69%</w:t>
            </w:r>
          </w:p>
        </w:tc>
        <w:tc>
          <w:tcPr>
            <w:tcW w:w="692" w:type="pct"/>
            <w:tcBorders>
              <w:top w:val="nil"/>
              <w:left w:val="nil"/>
              <w:bottom w:val="nil"/>
              <w:right w:val="nil"/>
            </w:tcBorders>
            <w:shd w:val="clear" w:color="auto" w:fill="auto"/>
            <w:noWrap/>
            <w:vAlign w:val="bottom"/>
            <w:hideMark/>
          </w:tcPr>
          <w:p w14:paraId="263EE92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16% | 0%</w:t>
            </w:r>
          </w:p>
        </w:tc>
        <w:tc>
          <w:tcPr>
            <w:tcW w:w="1368" w:type="pct"/>
            <w:tcBorders>
              <w:top w:val="nil"/>
              <w:left w:val="nil"/>
              <w:bottom w:val="nil"/>
              <w:right w:val="single" w:sz="8" w:space="0" w:color="auto"/>
            </w:tcBorders>
            <w:shd w:val="clear" w:color="auto" w:fill="auto"/>
            <w:noWrap/>
            <w:vAlign w:val="bottom"/>
            <w:hideMark/>
          </w:tcPr>
          <w:p w14:paraId="5683851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USAA Group</w:t>
            </w:r>
          </w:p>
        </w:tc>
      </w:tr>
      <w:tr w:rsidR="003E03BF" w:rsidRPr="003E03BF" w14:paraId="20385A48"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19D6BA34"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Homesite Insurance Company</w:t>
            </w:r>
          </w:p>
        </w:tc>
        <w:tc>
          <w:tcPr>
            <w:tcW w:w="809" w:type="pct"/>
            <w:tcBorders>
              <w:top w:val="nil"/>
              <w:left w:val="nil"/>
              <w:bottom w:val="nil"/>
              <w:right w:val="nil"/>
            </w:tcBorders>
            <w:shd w:val="clear" w:color="auto" w:fill="auto"/>
            <w:noWrap/>
            <w:vAlign w:val="bottom"/>
            <w:hideMark/>
          </w:tcPr>
          <w:p w14:paraId="5DB22B5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$16,357,000</w:t>
            </w:r>
          </w:p>
        </w:tc>
        <w:tc>
          <w:tcPr>
            <w:tcW w:w="756" w:type="pct"/>
            <w:tcBorders>
              <w:top w:val="nil"/>
              <w:left w:val="nil"/>
              <w:bottom w:val="nil"/>
              <w:right w:val="nil"/>
            </w:tcBorders>
            <w:shd w:val="clear" w:color="auto" w:fill="auto"/>
            <w:noWrap/>
            <w:vAlign w:val="bottom"/>
            <w:hideMark/>
          </w:tcPr>
          <w:p w14:paraId="17358944"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32% | 59%</w:t>
            </w:r>
          </w:p>
        </w:tc>
        <w:tc>
          <w:tcPr>
            <w:tcW w:w="692" w:type="pct"/>
            <w:tcBorders>
              <w:top w:val="nil"/>
              <w:left w:val="nil"/>
              <w:bottom w:val="nil"/>
              <w:right w:val="nil"/>
            </w:tcBorders>
            <w:shd w:val="clear" w:color="auto" w:fill="auto"/>
            <w:noWrap/>
            <w:vAlign w:val="bottom"/>
            <w:hideMark/>
          </w:tcPr>
          <w:p w14:paraId="7BDFB55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47% | 13%</w:t>
            </w:r>
          </w:p>
        </w:tc>
        <w:tc>
          <w:tcPr>
            <w:tcW w:w="1368" w:type="pct"/>
            <w:tcBorders>
              <w:top w:val="nil"/>
              <w:left w:val="nil"/>
              <w:bottom w:val="nil"/>
              <w:right w:val="single" w:sz="8" w:space="0" w:color="auto"/>
            </w:tcBorders>
            <w:shd w:val="clear" w:color="auto" w:fill="auto"/>
            <w:noWrap/>
            <w:vAlign w:val="bottom"/>
            <w:hideMark/>
          </w:tcPr>
          <w:p w14:paraId="503BC66E"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American Family Insurance Group</w:t>
            </w:r>
          </w:p>
        </w:tc>
      </w:tr>
      <w:tr w:rsidR="003E03BF" w:rsidRPr="003E03BF" w14:paraId="47A3B36F" w14:textId="77777777" w:rsidTr="003E03B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CEC3A59"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D873907"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34DAD0B2"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6E2786C2"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7D69ADB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$603,000</w:t>
            </w:r>
          </w:p>
        </w:tc>
        <w:tc>
          <w:tcPr>
            <w:tcW w:w="756" w:type="pct"/>
            <w:tcBorders>
              <w:top w:val="nil"/>
              <w:left w:val="nil"/>
              <w:bottom w:val="nil"/>
              <w:right w:val="nil"/>
            </w:tcBorders>
            <w:shd w:val="clear" w:color="auto" w:fill="auto"/>
            <w:noWrap/>
            <w:vAlign w:val="bottom"/>
            <w:hideMark/>
          </w:tcPr>
          <w:p w14:paraId="5A3A65C0"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38% | 75%</w:t>
            </w:r>
          </w:p>
        </w:tc>
        <w:tc>
          <w:tcPr>
            <w:tcW w:w="692" w:type="pct"/>
            <w:tcBorders>
              <w:top w:val="nil"/>
              <w:left w:val="nil"/>
              <w:bottom w:val="nil"/>
              <w:right w:val="nil"/>
            </w:tcBorders>
            <w:shd w:val="clear" w:color="auto" w:fill="auto"/>
            <w:noWrap/>
            <w:vAlign w:val="bottom"/>
            <w:hideMark/>
          </w:tcPr>
          <w:p w14:paraId="0D5E64F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139% | 24%</w:t>
            </w:r>
          </w:p>
        </w:tc>
        <w:tc>
          <w:tcPr>
            <w:tcW w:w="1368" w:type="pct"/>
            <w:tcBorders>
              <w:top w:val="nil"/>
              <w:left w:val="nil"/>
              <w:bottom w:val="nil"/>
              <w:right w:val="single" w:sz="8" w:space="0" w:color="auto"/>
            </w:tcBorders>
            <w:shd w:val="clear" w:color="auto" w:fill="auto"/>
            <w:noWrap/>
            <w:vAlign w:val="bottom"/>
            <w:hideMark/>
          </w:tcPr>
          <w:p w14:paraId="79545F59"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Markel Insurance Group</w:t>
            </w:r>
          </w:p>
        </w:tc>
      </w:tr>
      <w:tr w:rsidR="003E03BF" w:rsidRPr="003E03BF" w14:paraId="62FA070B"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4984FDC7"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Chubb Custom Insurance Company</w:t>
            </w:r>
          </w:p>
        </w:tc>
        <w:tc>
          <w:tcPr>
            <w:tcW w:w="809" w:type="pct"/>
            <w:tcBorders>
              <w:top w:val="nil"/>
              <w:left w:val="nil"/>
              <w:bottom w:val="nil"/>
              <w:right w:val="nil"/>
            </w:tcBorders>
            <w:shd w:val="clear" w:color="auto" w:fill="auto"/>
            <w:noWrap/>
            <w:vAlign w:val="bottom"/>
            <w:hideMark/>
          </w:tcPr>
          <w:p w14:paraId="0E088F3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$495,000</w:t>
            </w:r>
          </w:p>
        </w:tc>
        <w:tc>
          <w:tcPr>
            <w:tcW w:w="756" w:type="pct"/>
            <w:tcBorders>
              <w:top w:val="nil"/>
              <w:left w:val="nil"/>
              <w:bottom w:val="nil"/>
              <w:right w:val="nil"/>
            </w:tcBorders>
            <w:shd w:val="clear" w:color="auto" w:fill="auto"/>
            <w:noWrap/>
            <w:vAlign w:val="bottom"/>
            <w:hideMark/>
          </w:tcPr>
          <w:p w14:paraId="796AF53D"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123% | 139%</w:t>
            </w:r>
          </w:p>
        </w:tc>
        <w:tc>
          <w:tcPr>
            <w:tcW w:w="692" w:type="pct"/>
            <w:tcBorders>
              <w:top w:val="nil"/>
              <w:left w:val="nil"/>
              <w:bottom w:val="nil"/>
              <w:right w:val="nil"/>
            </w:tcBorders>
            <w:shd w:val="clear" w:color="auto" w:fill="auto"/>
            <w:noWrap/>
            <w:vAlign w:val="bottom"/>
            <w:hideMark/>
          </w:tcPr>
          <w:p w14:paraId="174F1136"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18% | 12%</w:t>
            </w:r>
          </w:p>
        </w:tc>
        <w:tc>
          <w:tcPr>
            <w:tcW w:w="1368" w:type="pct"/>
            <w:tcBorders>
              <w:top w:val="nil"/>
              <w:left w:val="nil"/>
              <w:bottom w:val="nil"/>
              <w:right w:val="single" w:sz="8" w:space="0" w:color="auto"/>
            </w:tcBorders>
            <w:shd w:val="clear" w:color="auto" w:fill="auto"/>
            <w:noWrap/>
            <w:vAlign w:val="bottom"/>
            <w:hideMark/>
          </w:tcPr>
          <w:p w14:paraId="4F53F56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Chubb INA Group</w:t>
            </w:r>
          </w:p>
        </w:tc>
      </w:tr>
      <w:tr w:rsidR="003E03BF" w:rsidRPr="003E03BF" w14:paraId="1B2E9E26" w14:textId="77777777" w:rsidTr="003E03BF">
        <w:trPr>
          <w:trHeight w:val="20"/>
        </w:trPr>
        <w:tc>
          <w:tcPr>
            <w:tcW w:w="1376" w:type="pct"/>
            <w:tcBorders>
              <w:top w:val="nil"/>
              <w:left w:val="single" w:sz="8" w:space="0" w:color="auto"/>
              <w:bottom w:val="nil"/>
              <w:right w:val="nil"/>
            </w:tcBorders>
            <w:shd w:val="clear" w:color="auto" w:fill="auto"/>
            <w:noWrap/>
            <w:vAlign w:val="bottom"/>
            <w:hideMark/>
          </w:tcPr>
          <w:p w14:paraId="2CED2BA8"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Scottsdale Insurance Company</w:t>
            </w:r>
          </w:p>
        </w:tc>
        <w:tc>
          <w:tcPr>
            <w:tcW w:w="809" w:type="pct"/>
            <w:tcBorders>
              <w:top w:val="nil"/>
              <w:left w:val="nil"/>
              <w:bottom w:val="nil"/>
              <w:right w:val="nil"/>
            </w:tcBorders>
            <w:shd w:val="clear" w:color="auto" w:fill="auto"/>
            <w:noWrap/>
            <w:vAlign w:val="bottom"/>
            <w:hideMark/>
          </w:tcPr>
          <w:p w14:paraId="21B08CC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$89,000</w:t>
            </w:r>
          </w:p>
        </w:tc>
        <w:tc>
          <w:tcPr>
            <w:tcW w:w="756" w:type="pct"/>
            <w:tcBorders>
              <w:top w:val="nil"/>
              <w:left w:val="nil"/>
              <w:bottom w:val="nil"/>
              <w:right w:val="nil"/>
            </w:tcBorders>
            <w:shd w:val="clear" w:color="auto" w:fill="auto"/>
            <w:noWrap/>
            <w:vAlign w:val="bottom"/>
            <w:hideMark/>
          </w:tcPr>
          <w:p w14:paraId="0D153903"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112% | 139%</w:t>
            </w:r>
          </w:p>
        </w:tc>
        <w:tc>
          <w:tcPr>
            <w:tcW w:w="692" w:type="pct"/>
            <w:tcBorders>
              <w:top w:val="nil"/>
              <w:left w:val="nil"/>
              <w:bottom w:val="nil"/>
              <w:right w:val="nil"/>
            </w:tcBorders>
            <w:shd w:val="clear" w:color="auto" w:fill="auto"/>
            <w:noWrap/>
            <w:vAlign w:val="bottom"/>
            <w:hideMark/>
          </w:tcPr>
          <w:p w14:paraId="0238DA98"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-43% | 22%</w:t>
            </w:r>
          </w:p>
        </w:tc>
        <w:tc>
          <w:tcPr>
            <w:tcW w:w="1368" w:type="pct"/>
            <w:tcBorders>
              <w:top w:val="nil"/>
              <w:left w:val="nil"/>
              <w:bottom w:val="nil"/>
              <w:right w:val="single" w:sz="8" w:space="0" w:color="auto"/>
            </w:tcBorders>
            <w:shd w:val="clear" w:color="auto" w:fill="auto"/>
            <w:noWrap/>
            <w:vAlign w:val="bottom"/>
            <w:hideMark/>
          </w:tcPr>
          <w:p w14:paraId="5A26BD0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Nationwide Property &amp; Casualty Group</w:t>
            </w:r>
          </w:p>
        </w:tc>
      </w:tr>
      <w:tr w:rsidR="003E03BF" w:rsidRPr="003E03BF" w14:paraId="4C0B4CE4" w14:textId="77777777" w:rsidTr="003E03B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675D1CC"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0FE6F93" w14:textId="77777777" w:rsidR="003E03BF" w:rsidRPr="003E03BF" w:rsidRDefault="003E03BF" w:rsidP="003E03BF">
            <w:pPr>
              <w:spacing w:after="0" w:line="240" w:lineRule="auto"/>
              <w:jc w:val="center"/>
              <w:rPr>
                <w:rFonts w:ascii="Calibri" w:eastAsia="Times New Roman" w:hAnsi="Calibri" w:cs="Calibri"/>
                <w:b/>
                <w:bCs/>
                <w:color w:val="000000"/>
                <w:sz w:val="12"/>
                <w:szCs w:val="12"/>
              </w:rPr>
            </w:pPr>
            <w:r w:rsidRPr="003E03BF">
              <w:rPr>
                <w:rFonts w:ascii="Calibri" w:eastAsia="Times New Roman" w:hAnsi="Calibri" w:cs="Calibri"/>
                <w:b/>
                <w:bCs/>
                <w:color w:val="000000"/>
                <w:sz w:val="12"/>
                <w:szCs w:val="12"/>
              </w:rPr>
              <w:t>Group or "N/A"</w:t>
            </w:r>
          </w:p>
        </w:tc>
      </w:tr>
      <w:tr w:rsidR="003E03BF" w:rsidRPr="003E03BF" w14:paraId="6D3E751D" w14:textId="77777777" w:rsidTr="003E03B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891B5A5" w14:textId="77777777" w:rsidR="003E03BF" w:rsidRPr="003E03BF" w:rsidRDefault="003E03BF" w:rsidP="003E03BF">
            <w:pPr>
              <w:spacing w:after="0" w:line="240" w:lineRule="auto"/>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38F26D9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4762C385"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32F3AFB7"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49A8D69F" w14:textId="77777777" w:rsidR="003E03BF" w:rsidRPr="003E03BF" w:rsidRDefault="003E03BF" w:rsidP="003E03BF">
            <w:pPr>
              <w:spacing w:after="0" w:line="240" w:lineRule="auto"/>
              <w:jc w:val="center"/>
              <w:rPr>
                <w:rFonts w:ascii="Calibri" w:eastAsia="Times New Roman" w:hAnsi="Calibri" w:cs="Calibri"/>
                <w:color w:val="000000"/>
                <w:sz w:val="12"/>
                <w:szCs w:val="12"/>
              </w:rPr>
            </w:pPr>
            <w:r w:rsidRPr="003E03BF">
              <w:rPr>
                <w:rFonts w:ascii="Calibri" w:eastAsia="Times New Roman" w:hAnsi="Calibri" w:cs="Calibri"/>
                <w:color w:val="000000"/>
                <w:sz w:val="12"/>
                <w:szCs w:val="12"/>
              </w:rPr>
              <w:t>N/A</w:t>
            </w:r>
          </w:p>
        </w:tc>
      </w:tr>
    </w:tbl>
    <w:p w14:paraId="5A3D158D" w14:textId="2570C0A5" w:rsidR="00F828BA" w:rsidRDefault="00EA4AD0">
      <w:pPr>
        <w:rPr>
          <w:rStyle w:val="SubtleEmphasis"/>
        </w:rPr>
      </w:pPr>
      <w:r w:rsidRPr="006B187C">
        <w:rPr>
          <w:rStyle w:val="SubtleEmphasis"/>
        </w:rPr>
        <w:t>Source: © A.M. Best Company — used by permission.</w:t>
      </w:r>
      <w:r w:rsidR="005021E7">
        <w:rPr>
          <w:rStyle w:val="SubtleEmphasis"/>
        </w:rPr>
        <w:t xml:space="preserve"> (Included in the above data are all P&amp;C policies issued in </w:t>
      </w:r>
      <w:r w:rsidR="00940768">
        <w:rPr>
          <w:rStyle w:val="SubtleEmphasis"/>
        </w:rPr>
        <w:t>Nebraska</w:t>
      </w:r>
      <w:r w:rsidR="005021E7">
        <w:rPr>
          <w:rStyle w:val="SubtleEmphasis"/>
        </w:rPr>
        <w:t xml:space="preserve"> to cover</w:t>
      </w:r>
      <w:r w:rsidR="00F97BEC">
        <w:rPr>
          <w:rStyle w:val="SubtleEmphasis"/>
        </w:rPr>
        <w:t xml:space="preserve"> </w:t>
      </w:r>
      <w:r w:rsidR="00F34FE3">
        <w:rPr>
          <w:rStyle w:val="SubtleEmphasis"/>
        </w:rPr>
        <w:t xml:space="preserve">liability, and real and personal property of </w:t>
      </w:r>
      <w:r w:rsidR="00F97BEC">
        <w:rPr>
          <w:rStyle w:val="SubtleEmphasis"/>
        </w:rPr>
        <w:t>homeown</w:t>
      </w:r>
      <w:r w:rsidR="00BE0627">
        <w:rPr>
          <w:rStyle w:val="SubtleEmphasis"/>
        </w:rPr>
        <w:t>e</w:t>
      </w:r>
      <w:r w:rsidR="00F97BEC">
        <w:rPr>
          <w:rStyle w:val="SubtleEmphasis"/>
        </w:rPr>
        <w:t>rs</w:t>
      </w:r>
      <w:r w:rsidR="00DB3975">
        <w:rPr>
          <w:rStyle w:val="SubtleEmphasis"/>
        </w:rPr>
        <w:t>, condo owners</w:t>
      </w:r>
      <w:r w:rsidR="00F97BEC">
        <w:rPr>
          <w:rStyle w:val="SubtleEmphasis"/>
        </w:rPr>
        <w:t xml:space="preserve"> and renters</w:t>
      </w:r>
      <w:r w:rsidR="00BE0627">
        <w:rPr>
          <w:rStyle w:val="SubtleEmphasis"/>
        </w:rPr>
        <w:t>)</w:t>
      </w:r>
      <w:r w:rsidR="00F34FE3">
        <w:rPr>
          <w:rStyle w:val="SubtleEmphasis"/>
        </w:rPr>
        <w:t>.</w:t>
      </w:r>
      <w:r w:rsidR="00F828BA">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5775F7" w:rsidRPr="00646A4D" w14:paraId="45A4E89F" w14:textId="77777777" w:rsidTr="00173D8F">
        <w:tc>
          <w:tcPr>
            <w:tcW w:w="4821" w:type="pct"/>
            <w:vAlign w:val="center"/>
          </w:tcPr>
          <w:p w14:paraId="39F4E192" w14:textId="49B5C8CE" w:rsidR="005775F7" w:rsidRPr="003D7297" w:rsidRDefault="00E06D11" w:rsidP="003D7297">
            <w:pPr>
              <w:pStyle w:val="Heading2"/>
            </w:pPr>
            <w:bookmarkStart w:id="40" w:name="_Toc167737320"/>
            <w:r w:rsidRPr="003D7297">
              <w:lastRenderedPageBreak/>
              <w:t>Inland Marine</w:t>
            </w:r>
            <w:bookmarkEnd w:id="40"/>
          </w:p>
        </w:tc>
        <w:tc>
          <w:tcPr>
            <w:tcW w:w="179" w:type="pct"/>
          </w:tcPr>
          <w:p w14:paraId="027E62E7" w14:textId="6491A303" w:rsidR="005775F7" w:rsidRPr="00646A4D" w:rsidRDefault="00353AE5" w:rsidP="00753E81">
            <w:r>
              <w:rPr>
                <w:noProof/>
              </w:rPr>
              <w:drawing>
                <wp:inline distT="0" distB="0" distL="0" distR="0" wp14:anchorId="36F7FF5B" wp14:editId="0762638C">
                  <wp:extent cx="554990" cy="475615"/>
                  <wp:effectExtent l="0" t="0" r="0" b="635"/>
                  <wp:docPr id="131300531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2CC2207A" w14:textId="5300A714" w:rsidR="005775F7" w:rsidRDefault="005775F7" w:rsidP="00D40CEA">
      <w:pPr>
        <w:pStyle w:val="NoSpacing"/>
      </w:pPr>
    </w:p>
    <w:p w14:paraId="4744FDD4" w14:textId="1770AC2E" w:rsidR="00D40CEA" w:rsidRDefault="004D4A4E" w:rsidP="00D40CEA">
      <w:pPr>
        <w:pStyle w:val="NoSpacing"/>
      </w:pPr>
      <w:r>
        <w:rPr>
          <w:noProof/>
        </w:rPr>
        <w:drawing>
          <wp:inline distT="0" distB="0" distL="0" distR="0" wp14:anchorId="50AFCCB7" wp14:editId="6D920FAF">
            <wp:extent cx="5840730" cy="2889885"/>
            <wp:effectExtent l="0" t="0" r="7620" b="5715"/>
            <wp:docPr id="48054836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2E64B0DA" w14:textId="3BA2BAE5" w:rsidR="005775F7" w:rsidRDefault="005775F7" w:rsidP="00D40CEA">
      <w:pPr>
        <w:pStyle w:val="NoSpacing"/>
      </w:pPr>
    </w:p>
    <w:tbl>
      <w:tblPr>
        <w:tblW w:w="5000" w:type="pct"/>
        <w:tblLook w:val="04A0" w:firstRow="1" w:lastRow="0" w:firstColumn="1" w:lastColumn="0" w:noHBand="0" w:noVBand="1"/>
      </w:tblPr>
      <w:tblGrid>
        <w:gridCol w:w="2492"/>
        <w:gridCol w:w="1716"/>
        <w:gridCol w:w="1474"/>
        <w:gridCol w:w="1342"/>
        <w:gridCol w:w="2316"/>
      </w:tblGrid>
      <w:tr w:rsidR="00903606" w:rsidRPr="00903606" w14:paraId="28B79ECA" w14:textId="77777777" w:rsidTr="00903606">
        <w:trPr>
          <w:trHeight w:val="20"/>
        </w:trPr>
        <w:tc>
          <w:tcPr>
            <w:tcW w:w="137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94280C"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ALL Direct Written Premium (DPW)</w:t>
            </w:r>
          </w:p>
        </w:tc>
        <w:tc>
          <w:tcPr>
            <w:tcW w:w="815" w:type="pct"/>
            <w:tcBorders>
              <w:top w:val="single" w:sz="8" w:space="0" w:color="auto"/>
              <w:left w:val="nil"/>
              <w:bottom w:val="single" w:sz="4" w:space="0" w:color="auto"/>
              <w:right w:val="single" w:sz="4" w:space="0" w:color="auto"/>
            </w:tcBorders>
            <w:shd w:val="clear" w:color="auto" w:fill="auto"/>
            <w:noWrap/>
            <w:vAlign w:val="center"/>
            <w:hideMark/>
          </w:tcPr>
          <w:p w14:paraId="35D11DA4"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Ind Agent DPW</w:t>
            </w:r>
          </w:p>
        </w:tc>
        <w:tc>
          <w:tcPr>
            <w:tcW w:w="755" w:type="pct"/>
            <w:tcBorders>
              <w:top w:val="single" w:sz="8" w:space="0" w:color="auto"/>
              <w:left w:val="nil"/>
              <w:bottom w:val="single" w:sz="4" w:space="0" w:color="auto"/>
              <w:right w:val="single" w:sz="4" w:space="0" w:color="auto"/>
            </w:tcBorders>
            <w:shd w:val="clear" w:color="auto" w:fill="auto"/>
            <w:noWrap/>
            <w:vAlign w:val="center"/>
            <w:hideMark/>
          </w:tcPr>
          <w:p w14:paraId="326AE8C8"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Excl.-Captive DPW</w:t>
            </w:r>
          </w:p>
        </w:tc>
        <w:tc>
          <w:tcPr>
            <w:tcW w:w="691" w:type="pct"/>
            <w:tcBorders>
              <w:top w:val="single" w:sz="8" w:space="0" w:color="auto"/>
              <w:left w:val="nil"/>
              <w:bottom w:val="single" w:sz="4" w:space="0" w:color="auto"/>
              <w:right w:val="single" w:sz="4" w:space="0" w:color="auto"/>
            </w:tcBorders>
            <w:shd w:val="clear" w:color="auto" w:fill="auto"/>
            <w:noWrap/>
            <w:vAlign w:val="center"/>
            <w:hideMark/>
          </w:tcPr>
          <w:p w14:paraId="4A711014"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Direct DPW</w:t>
            </w:r>
          </w:p>
        </w:tc>
        <w:tc>
          <w:tcPr>
            <w:tcW w:w="1365" w:type="pct"/>
            <w:tcBorders>
              <w:top w:val="single" w:sz="8" w:space="0" w:color="auto"/>
              <w:left w:val="nil"/>
              <w:bottom w:val="single" w:sz="4" w:space="0" w:color="auto"/>
              <w:right w:val="single" w:sz="8" w:space="0" w:color="auto"/>
            </w:tcBorders>
            <w:shd w:val="clear" w:color="auto" w:fill="auto"/>
            <w:noWrap/>
            <w:vAlign w:val="center"/>
            <w:hideMark/>
          </w:tcPr>
          <w:p w14:paraId="6E82BDC8"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Surplus Lines DPW</w:t>
            </w:r>
          </w:p>
        </w:tc>
      </w:tr>
      <w:tr w:rsidR="00903606" w:rsidRPr="00903606" w14:paraId="1B0A5637" w14:textId="77777777" w:rsidTr="00903606">
        <w:trPr>
          <w:trHeight w:val="20"/>
        </w:trPr>
        <w:tc>
          <w:tcPr>
            <w:tcW w:w="1373" w:type="pct"/>
            <w:tcBorders>
              <w:top w:val="nil"/>
              <w:left w:val="single" w:sz="8" w:space="0" w:color="auto"/>
              <w:bottom w:val="single" w:sz="8" w:space="0" w:color="auto"/>
              <w:right w:val="single" w:sz="4" w:space="0" w:color="auto"/>
            </w:tcBorders>
            <w:shd w:val="clear" w:color="auto" w:fill="auto"/>
            <w:noWrap/>
            <w:vAlign w:val="bottom"/>
            <w:hideMark/>
          </w:tcPr>
          <w:p w14:paraId="27536C0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$265,345,000</w:t>
            </w:r>
          </w:p>
        </w:tc>
        <w:tc>
          <w:tcPr>
            <w:tcW w:w="815" w:type="pct"/>
            <w:tcBorders>
              <w:top w:val="nil"/>
              <w:left w:val="nil"/>
              <w:bottom w:val="single" w:sz="8" w:space="0" w:color="auto"/>
              <w:right w:val="single" w:sz="4" w:space="0" w:color="auto"/>
            </w:tcBorders>
            <w:shd w:val="clear" w:color="auto" w:fill="auto"/>
            <w:noWrap/>
            <w:vAlign w:val="center"/>
            <w:hideMark/>
          </w:tcPr>
          <w:p w14:paraId="4664D8D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$201,872,000 </w:t>
            </w:r>
          </w:p>
        </w:tc>
        <w:tc>
          <w:tcPr>
            <w:tcW w:w="755" w:type="pct"/>
            <w:tcBorders>
              <w:top w:val="nil"/>
              <w:left w:val="nil"/>
              <w:bottom w:val="single" w:sz="8" w:space="0" w:color="auto"/>
              <w:right w:val="single" w:sz="4" w:space="0" w:color="auto"/>
            </w:tcBorders>
            <w:shd w:val="clear" w:color="auto" w:fill="auto"/>
            <w:noWrap/>
            <w:vAlign w:val="center"/>
            <w:hideMark/>
          </w:tcPr>
          <w:p w14:paraId="25DF405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$56,627,000 </w:t>
            </w:r>
          </w:p>
        </w:tc>
        <w:tc>
          <w:tcPr>
            <w:tcW w:w="691" w:type="pct"/>
            <w:tcBorders>
              <w:top w:val="nil"/>
              <w:left w:val="nil"/>
              <w:bottom w:val="single" w:sz="8" w:space="0" w:color="auto"/>
              <w:right w:val="single" w:sz="4" w:space="0" w:color="auto"/>
            </w:tcBorders>
            <w:shd w:val="clear" w:color="auto" w:fill="auto"/>
            <w:noWrap/>
            <w:vAlign w:val="center"/>
            <w:hideMark/>
          </w:tcPr>
          <w:p w14:paraId="00B5199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$4,767,000 </w:t>
            </w:r>
          </w:p>
        </w:tc>
        <w:tc>
          <w:tcPr>
            <w:tcW w:w="1365" w:type="pct"/>
            <w:tcBorders>
              <w:top w:val="nil"/>
              <w:left w:val="nil"/>
              <w:bottom w:val="single" w:sz="8" w:space="0" w:color="auto"/>
              <w:right w:val="single" w:sz="8" w:space="0" w:color="auto"/>
            </w:tcBorders>
            <w:shd w:val="clear" w:color="auto" w:fill="auto"/>
            <w:noWrap/>
            <w:vAlign w:val="center"/>
            <w:hideMark/>
          </w:tcPr>
          <w:p w14:paraId="3EA3554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$13,343,000 </w:t>
            </w:r>
          </w:p>
        </w:tc>
      </w:tr>
      <w:tr w:rsidR="00903606" w:rsidRPr="00903606" w14:paraId="665A51DF" w14:textId="77777777" w:rsidTr="00903606">
        <w:trPr>
          <w:trHeight w:val="20"/>
        </w:trPr>
        <w:tc>
          <w:tcPr>
            <w:tcW w:w="1373" w:type="pct"/>
            <w:tcBorders>
              <w:top w:val="nil"/>
              <w:left w:val="single" w:sz="8" w:space="0" w:color="auto"/>
              <w:bottom w:val="single" w:sz="8" w:space="0" w:color="auto"/>
              <w:right w:val="single" w:sz="4" w:space="0" w:color="auto"/>
            </w:tcBorders>
            <w:shd w:val="clear" w:color="auto" w:fill="auto"/>
            <w:noWrap/>
            <w:vAlign w:val="bottom"/>
            <w:hideMark/>
          </w:tcPr>
          <w:p w14:paraId="769A326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815" w:type="pct"/>
            <w:tcBorders>
              <w:top w:val="nil"/>
              <w:left w:val="nil"/>
              <w:bottom w:val="single" w:sz="8" w:space="0" w:color="auto"/>
              <w:right w:val="single" w:sz="4" w:space="0" w:color="auto"/>
            </w:tcBorders>
            <w:shd w:val="clear" w:color="auto" w:fill="auto"/>
            <w:noWrap/>
            <w:vAlign w:val="center"/>
            <w:hideMark/>
          </w:tcPr>
          <w:p w14:paraId="148B882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755" w:type="pct"/>
            <w:tcBorders>
              <w:top w:val="nil"/>
              <w:left w:val="nil"/>
              <w:bottom w:val="single" w:sz="8" w:space="0" w:color="auto"/>
              <w:right w:val="single" w:sz="4" w:space="0" w:color="auto"/>
            </w:tcBorders>
            <w:shd w:val="clear" w:color="auto" w:fill="auto"/>
            <w:noWrap/>
            <w:vAlign w:val="center"/>
            <w:hideMark/>
          </w:tcPr>
          <w:p w14:paraId="47F2528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691" w:type="pct"/>
            <w:tcBorders>
              <w:top w:val="nil"/>
              <w:left w:val="nil"/>
              <w:bottom w:val="single" w:sz="8" w:space="0" w:color="auto"/>
              <w:right w:val="nil"/>
            </w:tcBorders>
            <w:shd w:val="clear" w:color="auto" w:fill="auto"/>
            <w:noWrap/>
            <w:vAlign w:val="center"/>
            <w:hideMark/>
          </w:tcPr>
          <w:p w14:paraId="3655A8A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1365" w:type="pct"/>
            <w:tcBorders>
              <w:top w:val="nil"/>
              <w:left w:val="single" w:sz="4" w:space="0" w:color="auto"/>
              <w:bottom w:val="single" w:sz="8" w:space="0" w:color="auto"/>
              <w:right w:val="single" w:sz="8" w:space="0" w:color="auto"/>
            </w:tcBorders>
            <w:shd w:val="clear" w:color="auto" w:fill="auto"/>
            <w:noWrap/>
            <w:vAlign w:val="center"/>
            <w:hideMark/>
          </w:tcPr>
          <w:p w14:paraId="0F34598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r>
      <w:tr w:rsidR="00903606" w:rsidRPr="00903606" w14:paraId="594EBDDA" w14:textId="77777777" w:rsidTr="00903606">
        <w:trPr>
          <w:trHeight w:val="20"/>
        </w:trPr>
        <w:tc>
          <w:tcPr>
            <w:tcW w:w="1373" w:type="pct"/>
            <w:tcBorders>
              <w:top w:val="nil"/>
              <w:left w:val="single" w:sz="8" w:space="0" w:color="auto"/>
              <w:bottom w:val="single" w:sz="8" w:space="0" w:color="auto"/>
              <w:right w:val="single" w:sz="4" w:space="0" w:color="auto"/>
            </w:tcBorders>
            <w:shd w:val="clear" w:color="auto" w:fill="auto"/>
            <w:noWrap/>
            <w:vAlign w:val="bottom"/>
            <w:hideMark/>
          </w:tcPr>
          <w:p w14:paraId="3203D811"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2019 to 2023 Ave Commission % (All Insurers)</w:t>
            </w:r>
          </w:p>
        </w:tc>
        <w:tc>
          <w:tcPr>
            <w:tcW w:w="815" w:type="pct"/>
            <w:tcBorders>
              <w:top w:val="nil"/>
              <w:left w:val="nil"/>
              <w:bottom w:val="single" w:sz="8" w:space="0" w:color="auto"/>
              <w:right w:val="single" w:sz="4" w:space="0" w:color="auto"/>
            </w:tcBorders>
            <w:shd w:val="clear" w:color="auto" w:fill="auto"/>
            <w:noWrap/>
            <w:vAlign w:val="center"/>
            <w:hideMark/>
          </w:tcPr>
          <w:p w14:paraId="5884C7E9"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Ind Agent Penetration</w:t>
            </w:r>
          </w:p>
        </w:tc>
        <w:tc>
          <w:tcPr>
            <w:tcW w:w="755" w:type="pct"/>
            <w:tcBorders>
              <w:top w:val="nil"/>
              <w:left w:val="nil"/>
              <w:bottom w:val="single" w:sz="8" w:space="0" w:color="auto"/>
              <w:right w:val="single" w:sz="4" w:space="0" w:color="auto"/>
            </w:tcBorders>
            <w:shd w:val="clear" w:color="auto" w:fill="auto"/>
            <w:noWrap/>
            <w:vAlign w:val="center"/>
            <w:hideMark/>
          </w:tcPr>
          <w:p w14:paraId="78F61746"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Excl.-Captive Penetration</w:t>
            </w:r>
          </w:p>
        </w:tc>
        <w:tc>
          <w:tcPr>
            <w:tcW w:w="691" w:type="pct"/>
            <w:tcBorders>
              <w:top w:val="nil"/>
              <w:left w:val="nil"/>
              <w:bottom w:val="single" w:sz="8" w:space="0" w:color="auto"/>
              <w:right w:val="nil"/>
            </w:tcBorders>
            <w:shd w:val="clear" w:color="auto" w:fill="auto"/>
            <w:noWrap/>
            <w:vAlign w:val="center"/>
            <w:hideMark/>
          </w:tcPr>
          <w:p w14:paraId="13E7CC46"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Direct Penetration</w:t>
            </w:r>
          </w:p>
        </w:tc>
        <w:tc>
          <w:tcPr>
            <w:tcW w:w="1365" w:type="pct"/>
            <w:tcBorders>
              <w:top w:val="nil"/>
              <w:left w:val="single" w:sz="4" w:space="0" w:color="auto"/>
              <w:bottom w:val="single" w:sz="8" w:space="0" w:color="auto"/>
              <w:right w:val="single" w:sz="8" w:space="0" w:color="auto"/>
            </w:tcBorders>
            <w:shd w:val="clear" w:color="auto" w:fill="auto"/>
            <w:noWrap/>
            <w:vAlign w:val="center"/>
            <w:hideMark/>
          </w:tcPr>
          <w:p w14:paraId="3E944603"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Surplus Lines Utilization</w:t>
            </w:r>
          </w:p>
        </w:tc>
      </w:tr>
      <w:tr w:rsidR="00903606" w:rsidRPr="00903606" w14:paraId="507A5967" w14:textId="77777777" w:rsidTr="00903606">
        <w:trPr>
          <w:trHeight w:val="20"/>
        </w:trPr>
        <w:tc>
          <w:tcPr>
            <w:tcW w:w="1373" w:type="pct"/>
            <w:tcBorders>
              <w:top w:val="nil"/>
              <w:left w:val="single" w:sz="8" w:space="0" w:color="auto"/>
              <w:bottom w:val="single" w:sz="8" w:space="0" w:color="auto"/>
              <w:right w:val="single" w:sz="4" w:space="0" w:color="auto"/>
            </w:tcBorders>
            <w:shd w:val="clear" w:color="000000" w:fill="FFFFFF"/>
            <w:noWrap/>
            <w:vAlign w:val="center"/>
            <w:hideMark/>
          </w:tcPr>
          <w:p w14:paraId="3CD6291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17.2% | 14.8% | 15.3% | 16.5% | 16.1%</w:t>
            </w:r>
          </w:p>
        </w:tc>
        <w:tc>
          <w:tcPr>
            <w:tcW w:w="815" w:type="pct"/>
            <w:tcBorders>
              <w:top w:val="nil"/>
              <w:left w:val="nil"/>
              <w:bottom w:val="single" w:sz="8" w:space="0" w:color="auto"/>
              <w:right w:val="single" w:sz="4" w:space="0" w:color="auto"/>
            </w:tcBorders>
            <w:shd w:val="clear" w:color="auto" w:fill="auto"/>
            <w:noWrap/>
            <w:vAlign w:val="center"/>
            <w:hideMark/>
          </w:tcPr>
          <w:p w14:paraId="7EF3297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76%</w:t>
            </w:r>
          </w:p>
        </w:tc>
        <w:tc>
          <w:tcPr>
            <w:tcW w:w="755" w:type="pct"/>
            <w:tcBorders>
              <w:top w:val="nil"/>
              <w:left w:val="nil"/>
              <w:bottom w:val="single" w:sz="8" w:space="0" w:color="auto"/>
              <w:right w:val="single" w:sz="4" w:space="0" w:color="auto"/>
            </w:tcBorders>
            <w:shd w:val="clear" w:color="auto" w:fill="auto"/>
            <w:noWrap/>
            <w:vAlign w:val="center"/>
            <w:hideMark/>
          </w:tcPr>
          <w:p w14:paraId="518B0A2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21%</w:t>
            </w:r>
          </w:p>
        </w:tc>
        <w:tc>
          <w:tcPr>
            <w:tcW w:w="691" w:type="pct"/>
            <w:tcBorders>
              <w:top w:val="nil"/>
              <w:left w:val="nil"/>
              <w:bottom w:val="single" w:sz="8" w:space="0" w:color="auto"/>
              <w:right w:val="nil"/>
            </w:tcBorders>
            <w:shd w:val="clear" w:color="auto" w:fill="auto"/>
            <w:noWrap/>
            <w:vAlign w:val="center"/>
            <w:hideMark/>
          </w:tcPr>
          <w:p w14:paraId="5E117C7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w:t>
            </w:r>
          </w:p>
        </w:tc>
        <w:tc>
          <w:tcPr>
            <w:tcW w:w="1365" w:type="pct"/>
            <w:tcBorders>
              <w:top w:val="nil"/>
              <w:left w:val="single" w:sz="4" w:space="0" w:color="auto"/>
              <w:bottom w:val="single" w:sz="8" w:space="0" w:color="auto"/>
              <w:right w:val="single" w:sz="8" w:space="0" w:color="auto"/>
            </w:tcBorders>
            <w:shd w:val="clear" w:color="auto" w:fill="auto"/>
            <w:noWrap/>
            <w:vAlign w:val="center"/>
            <w:hideMark/>
          </w:tcPr>
          <w:p w14:paraId="5FE0DC9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5.0%</w:t>
            </w:r>
          </w:p>
        </w:tc>
      </w:tr>
      <w:tr w:rsidR="00903606" w:rsidRPr="00903606" w14:paraId="2BB19114" w14:textId="77777777" w:rsidTr="00903606">
        <w:trPr>
          <w:trHeight w:val="20"/>
        </w:trPr>
        <w:tc>
          <w:tcPr>
            <w:tcW w:w="1373" w:type="pct"/>
            <w:tcBorders>
              <w:top w:val="nil"/>
              <w:left w:val="nil"/>
              <w:bottom w:val="nil"/>
              <w:right w:val="nil"/>
            </w:tcBorders>
            <w:shd w:val="clear" w:color="auto" w:fill="auto"/>
            <w:noWrap/>
            <w:vAlign w:val="center"/>
            <w:hideMark/>
          </w:tcPr>
          <w:p w14:paraId="00C49D23" w14:textId="77777777" w:rsidR="00903606" w:rsidRPr="00903606" w:rsidRDefault="00903606" w:rsidP="00903606">
            <w:pPr>
              <w:spacing w:after="0" w:line="240" w:lineRule="auto"/>
              <w:jc w:val="center"/>
              <w:rPr>
                <w:rFonts w:ascii="Calibri" w:eastAsia="Times New Roman" w:hAnsi="Calibri" w:cs="Calibri"/>
                <w:color w:val="000000"/>
                <w:sz w:val="12"/>
                <w:szCs w:val="12"/>
              </w:rPr>
            </w:pPr>
          </w:p>
        </w:tc>
        <w:tc>
          <w:tcPr>
            <w:tcW w:w="815" w:type="pct"/>
            <w:tcBorders>
              <w:top w:val="nil"/>
              <w:left w:val="nil"/>
              <w:bottom w:val="nil"/>
              <w:right w:val="nil"/>
            </w:tcBorders>
            <w:shd w:val="clear" w:color="auto" w:fill="auto"/>
            <w:noWrap/>
            <w:vAlign w:val="center"/>
            <w:hideMark/>
          </w:tcPr>
          <w:p w14:paraId="11CCFD97"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c>
          <w:tcPr>
            <w:tcW w:w="755" w:type="pct"/>
            <w:tcBorders>
              <w:top w:val="nil"/>
              <w:left w:val="nil"/>
              <w:bottom w:val="nil"/>
              <w:right w:val="nil"/>
            </w:tcBorders>
            <w:shd w:val="clear" w:color="auto" w:fill="auto"/>
            <w:noWrap/>
            <w:vAlign w:val="center"/>
            <w:hideMark/>
          </w:tcPr>
          <w:p w14:paraId="00295457"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c>
          <w:tcPr>
            <w:tcW w:w="691" w:type="pct"/>
            <w:tcBorders>
              <w:top w:val="nil"/>
              <w:left w:val="nil"/>
              <w:bottom w:val="nil"/>
              <w:right w:val="nil"/>
            </w:tcBorders>
            <w:shd w:val="clear" w:color="auto" w:fill="auto"/>
            <w:noWrap/>
            <w:vAlign w:val="center"/>
            <w:hideMark/>
          </w:tcPr>
          <w:p w14:paraId="4C953B59"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c>
          <w:tcPr>
            <w:tcW w:w="1365" w:type="pct"/>
            <w:tcBorders>
              <w:top w:val="nil"/>
              <w:left w:val="nil"/>
              <w:bottom w:val="nil"/>
              <w:right w:val="nil"/>
            </w:tcBorders>
            <w:shd w:val="clear" w:color="auto" w:fill="auto"/>
            <w:noWrap/>
            <w:vAlign w:val="center"/>
            <w:hideMark/>
          </w:tcPr>
          <w:p w14:paraId="1412AE33"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r>
      <w:tr w:rsidR="00903606" w:rsidRPr="00903606" w14:paraId="7C627CAC" w14:textId="77777777" w:rsidTr="00903606">
        <w:trPr>
          <w:trHeight w:val="20"/>
        </w:trPr>
        <w:tc>
          <w:tcPr>
            <w:tcW w:w="137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1768BB"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Active Affiliated and Unaffiliated</w:t>
            </w:r>
          </w:p>
        </w:tc>
        <w:tc>
          <w:tcPr>
            <w:tcW w:w="815" w:type="pct"/>
            <w:tcBorders>
              <w:top w:val="single" w:sz="8" w:space="0" w:color="auto"/>
              <w:left w:val="nil"/>
              <w:bottom w:val="single" w:sz="4" w:space="0" w:color="auto"/>
              <w:right w:val="single" w:sz="4" w:space="0" w:color="auto"/>
            </w:tcBorders>
            <w:shd w:val="clear" w:color="auto" w:fill="auto"/>
            <w:noWrap/>
            <w:vAlign w:val="center"/>
            <w:hideMark/>
          </w:tcPr>
          <w:p w14:paraId="5B19BE2D"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IA+MGA+IA-Mixed</w:t>
            </w:r>
          </w:p>
        </w:tc>
        <w:tc>
          <w:tcPr>
            <w:tcW w:w="755" w:type="pct"/>
            <w:tcBorders>
              <w:top w:val="single" w:sz="8" w:space="0" w:color="auto"/>
              <w:left w:val="nil"/>
              <w:bottom w:val="single" w:sz="4" w:space="0" w:color="auto"/>
              <w:right w:val="single" w:sz="4" w:space="0" w:color="auto"/>
            </w:tcBorders>
            <w:shd w:val="clear" w:color="auto" w:fill="auto"/>
            <w:noWrap/>
            <w:vAlign w:val="center"/>
            <w:hideMark/>
          </w:tcPr>
          <w:p w14:paraId="05A1A1F0"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Excl.-Captive</w:t>
            </w:r>
          </w:p>
        </w:tc>
        <w:tc>
          <w:tcPr>
            <w:tcW w:w="691" w:type="pct"/>
            <w:tcBorders>
              <w:top w:val="single" w:sz="8" w:space="0" w:color="auto"/>
              <w:left w:val="nil"/>
              <w:bottom w:val="single" w:sz="4" w:space="0" w:color="auto"/>
              <w:right w:val="single" w:sz="4" w:space="0" w:color="auto"/>
            </w:tcBorders>
            <w:shd w:val="clear" w:color="auto" w:fill="auto"/>
            <w:noWrap/>
            <w:vAlign w:val="center"/>
            <w:hideMark/>
          </w:tcPr>
          <w:p w14:paraId="24CE22A5"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Direct</w:t>
            </w:r>
          </w:p>
        </w:tc>
        <w:tc>
          <w:tcPr>
            <w:tcW w:w="1365" w:type="pct"/>
            <w:tcBorders>
              <w:top w:val="single" w:sz="8" w:space="0" w:color="auto"/>
              <w:left w:val="nil"/>
              <w:bottom w:val="single" w:sz="4" w:space="0" w:color="auto"/>
              <w:right w:val="single" w:sz="8" w:space="0" w:color="auto"/>
            </w:tcBorders>
            <w:shd w:val="clear" w:color="auto" w:fill="auto"/>
            <w:noWrap/>
            <w:vAlign w:val="center"/>
            <w:hideMark/>
          </w:tcPr>
          <w:p w14:paraId="1313DF19"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Surplus Lines Insurers</w:t>
            </w:r>
          </w:p>
        </w:tc>
      </w:tr>
      <w:tr w:rsidR="00903606" w:rsidRPr="00903606" w14:paraId="0B93F042" w14:textId="77777777" w:rsidTr="00903606">
        <w:trPr>
          <w:trHeight w:val="20"/>
        </w:trPr>
        <w:tc>
          <w:tcPr>
            <w:tcW w:w="1373" w:type="pct"/>
            <w:tcBorders>
              <w:top w:val="nil"/>
              <w:left w:val="single" w:sz="8" w:space="0" w:color="auto"/>
              <w:bottom w:val="single" w:sz="8" w:space="0" w:color="auto"/>
              <w:right w:val="single" w:sz="4" w:space="0" w:color="auto"/>
            </w:tcBorders>
            <w:shd w:val="clear" w:color="auto" w:fill="auto"/>
            <w:noWrap/>
            <w:vAlign w:val="center"/>
            <w:hideMark/>
          </w:tcPr>
          <w:p w14:paraId="6955D45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315 </w:t>
            </w:r>
          </w:p>
        </w:tc>
        <w:tc>
          <w:tcPr>
            <w:tcW w:w="815" w:type="pct"/>
            <w:tcBorders>
              <w:top w:val="nil"/>
              <w:left w:val="nil"/>
              <w:bottom w:val="single" w:sz="8" w:space="0" w:color="auto"/>
              <w:right w:val="single" w:sz="4" w:space="0" w:color="auto"/>
            </w:tcBorders>
            <w:shd w:val="clear" w:color="auto" w:fill="auto"/>
            <w:noWrap/>
            <w:vAlign w:val="center"/>
            <w:hideMark/>
          </w:tcPr>
          <w:p w14:paraId="1CBFB8D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253 </w:t>
            </w:r>
          </w:p>
        </w:tc>
        <w:tc>
          <w:tcPr>
            <w:tcW w:w="755" w:type="pct"/>
            <w:tcBorders>
              <w:top w:val="nil"/>
              <w:left w:val="nil"/>
              <w:bottom w:val="single" w:sz="8" w:space="0" w:color="auto"/>
              <w:right w:val="single" w:sz="4" w:space="0" w:color="auto"/>
            </w:tcBorders>
            <w:shd w:val="clear" w:color="auto" w:fill="auto"/>
            <w:noWrap/>
            <w:vAlign w:val="center"/>
            <w:hideMark/>
          </w:tcPr>
          <w:p w14:paraId="0222E28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26 </w:t>
            </w:r>
          </w:p>
        </w:tc>
        <w:tc>
          <w:tcPr>
            <w:tcW w:w="691" w:type="pct"/>
            <w:tcBorders>
              <w:top w:val="nil"/>
              <w:left w:val="nil"/>
              <w:bottom w:val="single" w:sz="8" w:space="0" w:color="auto"/>
              <w:right w:val="single" w:sz="4" w:space="0" w:color="auto"/>
            </w:tcBorders>
            <w:shd w:val="clear" w:color="auto" w:fill="auto"/>
            <w:noWrap/>
            <w:vAlign w:val="center"/>
            <w:hideMark/>
          </w:tcPr>
          <w:p w14:paraId="0F592764"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27 </w:t>
            </w:r>
          </w:p>
        </w:tc>
        <w:tc>
          <w:tcPr>
            <w:tcW w:w="1365" w:type="pct"/>
            <w:tcBorders>
              <w:top w:val="nil"/>
              <w:left w:val="nil"/>
              <w:bottom w:val="single" w:sz="8" w:space="0" w:color="auto"/>
              <w:right w:val="single" w:sz="8" w:space="0" w:color="auto"/>
            </w:tcBorders>
            <w:shd w:val="clear" w:color="auto" w:fill="auto"/>
            <w:noWrap/>
            <w:vAlign w:val="center"/>
            <w:hideMark/>
          </w:tcPr>
          <w:p w14:paraId="6A48F2B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xml:space="preserve">54 </w:t>
            </w:r>
          </w:p>
        </w:tc>
      </w:tr>
      <w:tr w:rsidR="00903606" w:rsidRPr="00903606" w14:paraId="14DA9C45" w14:textId="77777777" w:rsidTr="00903606">
        <w:trPr>
          <w:trHeight w:val="20"/>
        </w:trPr>
        <w:tc>
          <w:tcPr>
            <w:tcW w:w="1373" w:type="pct"/>
            <w:tcBorders>
              <w:top w:val="nil"/>
              <w:left w:val="single" w:sz="8" w:space="0" w:color="auto"/>
              <w:bottom w:val="nil"/>
              <w:right w:val="single" w:sz="4" w:space="0" w:color="auto"/>
            </w:tcBorders>
            <w:shd w:val="clear" w:color="auto" w:fill="auto"/>
            <w:noWrap/>
            <w:vAlign w:val="center"/>
            <w:hideMark/>
          </w:tcPr>
          <w:p w14:paraId="4574DA0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815" w:type="pct"/>
            <w:tcBorders>
              <w:top w:val="nil"/>
              <w:left w:val="nil"/>
              <w:bottom w:val="nil"/>
              <w:right w:val="single" w:sz="4" w:space="0" w:color="auto"/>
            </w:tcBorders>
            <w:shd w:val="clear" w:color="auto" w:fill="auto"/>
            <w:noWrap/>
            <w:vAlign w:val="center"/>
            <w:hideMark/>
          </w:tcPr>
          <w:p w14:paraId="2EDD5EB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755" w:type="pct"/>
            <w:tcBorders>
              <w:top w:val="nil"/>
              <w:left w:val="nil"/>
              <w:bottom w:val="nil"/>
              <w:right w:val="single" w:sz="4" w:space="0" w:color="auto"/>
            </w:tcBorders>
            <w:shd w:val="clear" w:color="auto" w:fill="auto"/>
            <w:noWrap/>
            <w:vAlign w:val="center"/>
            <w:hideMark/>
          </w:tcPr>
          <w:p w14:paraId="7D885FD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691" w:type="pct"/>
            <w:tcBorders>
              <w:top w:val="nil"/>
              <w:left w:val="nil"/>
              <w:bottom w:val="nil"/>
              <w:right w:val="nil"/>
            </w:tcBorders>
            <w:shd w:val="clear" w:color="auto" w:fill="auto"/>
            <w:noWrap/>
            <w:vAlign w:val="center"/>
            <w:hideMark/>
          </w:tcPr>
          <w:p w14:paraId="73D17326" w14:textId="77777777" w:rsidR="00903606" w:rsidRPr="00903606" w:rsidRDefault="00903606" w:rsidP="00903606">
            <w:pPr>
              <w:spacing w:after="0" w:line="240" w:lineRule="auto"/>
              <w:jc w:val="center"/>
              <w:rPr>
                <w:rFonts w:ascii="Calibri" w:eastAsia="Times New Roman" w:hAnsi="Calibri" w:cs="Calibri"/>
                <w:color w:val="000000"/>
                <w:sz w:val="12"/>
                <w:szCs w:val="12"/>
              </w:rPr>
            </w:pPr>
          </w:p>
        </w:tc>
        <w:tc>
          <w:tcPr>
            <w:tcW w:w="1365" w:type="pct"/>
            <w:tcBorders>
              <w:top w:val="nil"/>
              <w:left w:val="nil"/>
              <w:bottom w:val="nil"/>
              <w:right w:val="nil"/>
            </w:tcBorders>
            <w:shd w:val="clear" w:color="auto" w:fill="auto"/>
            <w:noWrap/>
            <w:vAlign w:val="center"/>
            <w:hideMark/>
          </w:tcPr>
          <w:p w14:paraId="453B73E9"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r>
      <w:tr w:rsidR="00903606" w:rsidRPr="00903606" w14:paraId="401389F4" w14:textId="77777777" w:rsidTr="00903606">
        <w:trPr>
          <w:trHeight w:val="20"/>
        </w:trPr>
        <w:tc>
          <w:tcPr>
            <w:tcW w:w="137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A9C8C0"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 5-yr Premium Growth: All Premium</w:t>
            </w:r>
          </w:p>
        </w:tc>
        <w:tc>
          <w:tcPr>
            <w:tcW w:w="815" w:type="pct"/>
            <w:tcBorders>
              <w:top w:val="single" w:sz="8" w:space="0" w:color="auto"/>
              <w:left w:val="nil"/>
              <w:bottom w:val="single" w:sz="4" w:space="0" w:color="auto"/>
              <w:right w:val="single" w:sz="4" w:space="0" w:color="auto"/>
            </w:tcBorders>
            <w:shd w:val="clear" w:color="auto" w:fill="auto"/>
            <w:noWrap/>
            <w:vAlign w:val="center"/>
            <w:hideMark/>
          </w:tcPr>
          <w:p w14:paraId="098744BF"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 5-yr: IA+MGA+IA-Mixed</w:t>
            </w:r>
          </w:p>
        </w:tc>
        <w:tc>
          <w:tcPr>
            <w:tcW w:w="755" w:type="pct"/>
            <w:tcBorders>
              <w:top w:val="single" w:sz="8" w:space="0" w:color="auto"/>
              <w:left w:val="nil"/>
              <w:bottom w:val="single" w:sz="4" w:space="0" w:color="auto"/>
              <w:right w:val="single" w:sz="4" w:space="0" w:color="auto"/>
            </w:tcBorders>
            <w:shd w:val="clear" w:color="auto" w:fill="auto"/>
            <w:noWrap/>
            <w:vAlign w:val="center"/>
            <w:hideMark/>
          </w:tcPr>
          <w:p w14:paraId="25650272"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 5-yr: Excl.-Captive</w:t>
            </w:r>
          </w:p>
        </w:tc>
        <w:tc>
          <w:tcPr>
            <w:tcW w:w="691" w:type="pct"/>
            <w:tcBorders>
              <w:top w:val="single" w:sz="8" w:space="0" w:color="auto"/>
              <w:left w:val="nil"/>
              <w:bottom w:val="single" w:sz="4" w:space="0" w:color="auto"/>
              <w:right w:val="single" w:sz="4" w:space="0" w:color="auto"/>
            </w:tcBorders>
            <w:shd w:val="clear" w:color="auto" w:fill="auto"/>
            <w:noWrap/>
            <w:vAlign w:val="center"/>
            <w:hideMark/>
          </w:tcPr>
          <w:p w14:paraId="2F1B8597"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 5-yr: Direct</w:t>
            </w:r>
          </w:p>
        </w:tc>
        <w:tc>
          <w:tcPr>
            <w:tcW w:w="1365" w:type="pct"/>
            <w:tcBorders>
              <w:top w:val="single" w:sz="8" w:space="0" w:color="auto"/>
              <w:left w:val="nil"/>
              <w:bottom w:val="single" w:sz="4" w:space="0" w:color="auto"/>
              <w:right w:val="single" w:sz="8" w:space="0" w:color="auto"/>
            </w:tcBorders>
            <w:shd w:val="clear" w:color="auto" w:fill="auto"/>
            <w:noWrap/>
            <w:vAlign w:val="center"/>
            <w:hideMark/>
          </w:tcPr>
          <w:p w14:paraId="4DE0B1D8"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 5-yr: Surplus Lines</w:t>
            </w:r>
          </w:p>
        </w:tc>
      </w:tr>
      <w:tr w:rsidR="00903606" w:rsidRPr="00903606" w14:paraId="4F1CC689" w14:textId="77777777" w:rsidTr="00903606">
        <w:trPr>
          <w:trHeight w:val="20"/>
        </w:trPr>
        <w:tc>
          <w:tcPr>
            <w:tcW w:w="1373" w:type="pct"/>
            <w:tcBorders>
              <w:top w:val="nil"/>
              <w:left w:val="single" w:sz="8" w:space="0" w:color="auto"/>
              <w:bottom w:val="single" w:sz="8" w:space="0" w:color="auto"/>
              <w:right w:val="single" w:sz="4" w:space="0" w:color="auto"/>
            </w:tcBorders>
            <w:shd w:val="clear" w:color="auto" w:fill="auto"/>
            <w:noWrap/>
            <w:vAlign w:val="center"/>
            <w:hideMark/>
          </w:tcPr>
          <w:p w14:paraId="48A0315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10% | 10%</w:t>
            </w:r>
          </w:p>
        </w:tc>
        <w:tc>
          <w:tcPr>
            <w:tcW w:w="815" w:type="pct"/>
            <w:tcBorders>
              <w:top w:val="nil"/>
              <w:left w:val="nil"/>
              <w:bottom w:val="single" w:sz="8" w:space="0" w:color="auto"/>
              <w:right w:val="single" w:sz="4" w:space="0" w:color="auto"/>
            </w:tcBorders>
            <w:shd w:val="clear" w:color="auto" w:fill="auto"/>
            <w:noWrap/>
            <w:vAlign w:val="center"/>
            <w:hideMark/>
          </w:tcPr>
          <w:p w14:paraId="4492301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14% | 13%</w:t>
            </w:r>
          </w:p>
        </w:tc>
        <w:tc>
          <w:tcPr>
            <w:tcW w:w="755" w:type="pct"/>
            <w:tcBorders>
              <w:top w:val="nil"/>
              <w:left w:val="nil"/>
              <w:bottom w:val="single" w:sz="8" w:space="0" w:color="auto"/>
              <w:right w:val="single" w:sz="4" w:space="0" w:color="auto"/>
            </w:tcBorders>
            <w:shd w:val="clear" w:color="auto" w:fill="auto"/>
            <w:noWrap/>
            <w:vAlign w:val="center"/>
            <w:hideMark/>
          </w:tcPr>
          <w:p w14:paraId="374CFAB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 | 5%</w:t>
            </w:r>
          </w:p>
        </w:tc>
        <w:tc>
          <w:tcPr>
            <w:tcW w:w="691" w:type="pct"/>
            <w:tcBorders>
              <w:top w:val="nil"/>
              <w:left w:val="nil"/>
              <w:bottom w:val="single" w:sz="8" w:space="0" w:color="auto"/>
              <w:right w:val="single" w:sz="4" w:space="0" w:color="auto"/>
            </w:tcBorders>
            <w:shd w:val="clear" w:color="auto" w:fill="auto"/>
            <w:noWrap/>
            <w:vAlign w:val="center"/>
            <w:hideMark/>
          </w:tcPr>
          <w:p w14:paraId="1F3B161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-30% | 8%</w:t>
            </w:r>
          </w:p>
        </w:tc>
        <w:tc>
          <w:tcPr>
            <w:tcW w:w="1365" w:type="pct"/>
            <w:tcBorders>
              <w:top w:val="nil"/>
              <w:left w:val="nil"/>
              <w:bottom w:val="single" w:sz="8" w:space="0" w:color="auto"/>
              <w:right w:val="single" w:sz="8" w:space="0" w:color="auto"/>
            </w:tcBorders>
            <w:shd w:val="clear" w:color="auto" w:fill="auto"/>
            <w:noWrap/>
            <w:vAlign w:val="center"/>
            <w:hideMark/>
          </w:tcPr>
          <w:p w14:paraId="38CA975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16% | 1%</w:t>
            </w:r>
          </w:p>
        </w:tc>
      </w:tr>
      <w:tr w:rsidR="00903606" w:rsidRPr="00903606" w14:paraId="79CB6E57" w14:textId="77777777" w:rsidTr="00903606">
        <w:trPr>
          <w:trHeight w:val="20"/>
        </w:trPr>
        <w:tc>
          <w:tcPr>
            <w:tcW w:w="1373" w:type="pct"/>
            <w:tcBorders>
              <w:top w:val="nil"/>
              <w:left w:val="single" w:sz="8" w:space="0" w:color="auto"/>
              <w:bottom w:val="nil"/>
              <w:right w:val="single" w:sz="4" w:space="0" w:color="auto"/>
            </w:tcBorders>
            <w:shd w:val="clear" w:color="auto" w:fill="auto"/>
            <w:noWrap/>
            <w:vAlign w:val="center"/>
            <w:hideMark/>
          </w:tcPr>
          <w:p w14:paraId="1DF95F1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815" w:type="pct"/>
            <w:tcBorders>
              <w:top w:val="nil"/>
              <w:left w:val="nil"/>
              <w:bottom w:val="nil"/>
              <w:right w:val="single" w:sz="4" w:space="0" w:color="auto"/>
            </w:tcBorders>
            <w:shd w:val="clear" w:color="auto" w:fill="auto"/>
            <w:noWrap/>
            <w:vAlign w:val="center"/>
            <w:hideMark/>
          </w:tcPr>
          <w:p w14:paraId="02C2EA94"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755" w:type="pct"/>
            <w:tcBorders>
              <w:top w:val="nil"/>
              <w:left w:val="nil"/>
              <w:bottom w:val="nil"/>
              <w:right w:val="single" w:sz="4" w:space="0" w:color="auto"/>
            </w:tcBorders>
            <w:shd w:val="clear" w:color="auto" w:fill="auto"/>
            <w:noWrap/>
            <w:vAlign w:val="center"/>
            <w:hideMark/>
          </w:tcPr>
          <w:p w14:paraId="0AADD9BB"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 </w:t>
            </w:r>
          </w:p>
        </w:tc>
        <w:tc>
          <w:tcPr>
            <w:tcW w:w="691" w:type="pct"/>
            <w:tcBorders>
              <w:top w:val="nil"/>
              <w:left w:val="nil"/>
              <w:bottom w:val="nil"/>
              <w:right w:val="nil"/>
            </w:tcBorders>
            <w:shd w:val="clear" w:color="auto" w:fill="auto"/>
            <w:noWrap/>
            <w:vAlign w:val="center"/>
            <w:hideMark/>
          </w:tcPr>
          <w:p w14:paraId="4A86839F" w14:textId="77777777" w:rsidR="00903606" w:rsidRPr="00903606" w:rsidRDefault="00903606" w:rsidP="00903606">
            <w:pPr>
              <w:spacing w:after="0" w:line="240" w:lineRule="auto"/>
              <w:jc w:val="center"/>
              <w:rPr>
                <w:rFonts w:ascii="Calibri" w:eastAsia="Times New Roman" w:hAnsi="Calibri" w:cs="Calibri"/>
                <w:color w:val="000000"/>
                <w:sz w:val="12"/>
                <w:szCs w:val="12"/>
              </w:rPr>
            </w:pPr>
          </w:p>
        </w:tc>
        <w:tc>
          <w:tcPr>
            <w:tcW w:w="1365" w:type="pct"/>
            <w:tcBorders>
              <w:top w:val="nil"/>
              <w:left w:val="nil"/>
              <w:bottom w:val="nil"/>
              <w:right w:val="nil"/>
            </w:tcBorders>
            <w:shd w:val="clear" w:color="auto" w:fill="auto"/>
            <w:noWrap/>
            <w:vAlign w:val="center"/>
            <w:hideMark/>
          </w:tcPr>
          <w:p w14:paraId="25744D6F"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r>
      <w:tr w:rsidR="00903606" w:rsidRPr="00903606" w14:paraId="7CF622A8" w14:textId="77777777" w:rsidTr="00903606">
        <w:trPr>
          <w:trHeight w:val="20"/>
        </w:trPr>
        <w:tc>
          <w:tcPr>
            <w:tcW w:w="137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5509B4" w14:textId="77777777" w:rsidR="00903606" w:rsidRPr="00903606" w:rsidRDefault="00903606" w:rsidP="00903606">
            <w:pPr>
              <w:spacing w:after="0" w:line="240" w:lineRule="auto"/>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5 Groups</w:t>
            </w:r>
          </w:p>
        </w:tc>
        <w:tc>
          <w:tcPr>
            <w:tcW w:w="815" w:type="pct"/>
            <w:tcBorders>
              <w:top w:val="single" w:sz="8" w:space="0" w:color="auto"/>
              <w:left w:val="nil"/>
              <w:bottom w:val="single" w:sz="4" w:space="0" w:color="auto"/>
              <w:right w:val="single" w:sz="4" w:space="0" w:color="auto"/>
            </w:tcBorders>
            <w:shd w:val="clear" w:color="auto" w:fill="auto"/>
            <w:noWrap/>
            <w:vAlign w:val="bottom"/>
            <w:hideMark/>
          </w:tcPr>
          <w:p w14:paraId="3561E8E0"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DPW</w:t>
            </w:r>
          </w:p>
        </w:tc>
        <w:tc>
          <w:tcPr>
            <w:tcW w:w="755" w:type="pct"/>
            <w:tcBorders>
              <w:top w:val="single" w:sz="8" w:space="0" w:color="auto"/>
              <w:left w:val="nil"/>
              <w:bottom w:val="single" w:sz="4" w:space="0" w:color="auto"/>
              <w:right w:val="single" w:sz="4" w:space="0" w:color="auto"/>
            </w:tcBorders>
            <w:shd w:val="clear" w:color="auto" w:fill="auto"/>
            <w:noWrap/>
            <w:vAlign w:val="bottom"/>
            <w:hideMark/>
          </w:tcPr>
          <w:p w14:paraId="082FB2D8"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LR | CR</w:t>
            </w:r>
          </w:p>
        </w:tc>
        <w:tc>
          <w:tcPr>
            <w:tcW w:w="691" w:type="pct"/>
            <w:tcBorders>
              <w:top w:val="single" w:sz="8" w:space="0" w:color="auto"/>
              <w:left w:val="nil"/>
              <w:bottom w:val="single" w:sz="4" w:space="0" w:color="auto"/>
              <w:right w:val="nil"/>
            </w:tcBorders>
            <w:shd w:val="clear" w:color="auto" w:fill="auto"/>
            <w:noWrap/>
            <w:vAlign w:val="bottom"/>
            <w:hideMark/>
          </w:tcPr>
          <w:p w14:paraId="28ECB74D"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1-yr Growth | Comm%</w:t>
            </w:r>
          </w:p>
        </w:tc>
        <w:tc>
          <w:tcPr>
            <w:tcW w:w="1365"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C40CC9B"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Largest Insurer in Group or "N/A"</w:t>
            </w:r>
          </w:p>
        </w:tc>
      </w:tr>
      <w:tr w:rsidR="00903606" w:rsidRPr="00903606" w14:paraId="35652EE5"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099C8AC2"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Mutual Insurance Companies (G)</w:t>
            </w:r>
          </w:p>
        </w:tc>
        <w:tc>
          <w:tcPr>
            <w:tcW w:w="815" w:type="pct"/>
            <w:tcBorders>
              <w:top w:val="nil"/>
              <w:left w:val="nil"/>
              <w:bottom w:val="nil"/>
              <w:right w:val="nil"/>
            </w:tcBorders>
            <w:shd w:val="clear" w:color="auto" w:fill="auto"/>
            <w:noWrap/>
            <w:vAlign w:val="bottom"/>
            <w:hideMark/>
          </w:tcPr>
          <w:p w14:paraId="5583F48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$43,241,000</w:t>
            </w:r>
          </w:p>
        </w:tc>
        <w:tc>
          <w:tcPr>
            <w:tcW w:w="755" w:type="pct"/>
            <w:tcBorders>
              <w:top w:val="nil"/>
              <w:left w:val="nil"/>
              <w:bottom w:val="nil"/>
              <w:right w:val="nil"/>
            </w:tcBorders>
            <w:shd w:val="clear" w:color="auto" w:fill="auto"/>
            <w:noWrap/>
            <w:vAlign w:val="bottom"/>
            <w:hideMark/>
          </w:tcPr>
          <w:p w14:paraId="4249379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51% | 68%</w:t>
            </w:r>
          </w:p>
        </w:tc>
        <w:tc>
          <w:tcPr>
            <w:tcW w:w="691" w:type="pct"/>
            <w:tcBorders>
              <w:top w:val="nil"/>
              <w:left w:val="nil"/>
              <w:bottom w:val="nil"/>
              <w:right w:val="nil"/>
            </w:tcBorders>
            <w:shd w:val="clear" w:color="auto" w:fill="auto"/>
            <w:noWrap/>
            <w:vAlign w:val="bottom"/>
            <w:hideMark/>
          </w:tcPr>
          <w:p w14:paraId="0DE64D1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 | 1%</w:t>
            </w:r>
          </w:p>
        </w:tc>
        <w:tc>
          <w:tcPr>
            <w:tcW w:w="1365" w:type="pct"/>
            <w:tcBorders>
              <w:top w:val="nil"/>
              <w:left w:val="nil"/>
              <w:bottom w:val="nil"/>
              <w:right w:val="single" w:sz="8" w:space="0" w:color="auto"/>
            </w:tcBorders>
            <w:shd w:val="clear" w:color="auto" w:fill="auto"/>
            <w:noWrap/>
            <w:vAlign w:val="bottom"/>
            <w:hideMark/>
          </w:tcPr>
          <w:p w14:paraId="5728056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Insurance Underwriters, Inc.</w:t>
            </w:r>
          </w:p>
        </w:tc>
      </w:tr>
      <w:tr w:rsidR="00903606" w:rsidRPr="00903606" w14:paraId="037C72F3"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05C4CA2E"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Chubb INA Group (G)</w:t>
            </w:r>
          </w:p>
        </w:tc>
        <w:tc>
          <w:tcPr>
            <w:tcW w:w="815" w:type="pct"/>
            <w:tcBorders>
              <w:top w:val="nil"/>
              <w:left w:val="nil"/>
              <w:bottom w:val="nil"/>
              <w:right w:val="nil"/>
            </w:tcBorders>
            <w:shd w:val="clear" w:color="auto" w:fill="auto"/>
            <w:noWrap/>
            <w:vAlign w:val="bottom"/>
            <w:hideMark/>
          </w:tcPr>
          <w:p w14:paraId="698D090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$31,840,000</w:t>
            </w:r>
          </w:p>
        </w:tc>
        <w:tc>
          <w:tcPr>
            <w:tcW w:w="755" w:type="pct"/>
            <w:tcBorders>
              <w:top w:val="nil"/>
              <w:left w:val="nil"/>
              <w:bottom w:val="nil"/>
              <w:right w:val="nil"/>
            </w:tcBorders>
            <w:shd w:val="clear" w:color="auto" w:fill="auto"/>
            <w:noWrap/>
            <w:vAlign w:val="bottom"/>
            <w:hideMark/>
          </w:tcPr>
          <w:p w14:paraId="629FFB8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55% | 82%</w:t>
            </w:r>
          </w:p>
        </w:tc>
        <w:tc>
          <w:tcPr>
            <w:tcW w:w="691" w:type="pct"/>
            <w:tcBorders>
              <w:top w:val="nil"/>
              <w:left w:val="nil"/>
              <w:bottom w:val="nil"/>
              <w:right w:val="nil"/>
            </w:tcBorders>
            <w:shd w:val="clear" w:color="auto" w:fill="auto"/>
            <w:noWrap/>
            <w:vAlign w:val="bottom"/>
            <w:hideMark/>
          </w:tcPr>
          <w:p w14:paraId="2E8052E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32% | 18%</w:t>
            </w:r>
          </w:p>
        </w:tc>
        <w:tc>
          <w:tcPr>
            <w:tcW w:w="1365" w:type="pct"/>
            <w:tcBorders>
              <w:top w:val="nil"/>
              <w:left w:val="nil"/>
              <w:bottom w:val="nil"/>
              <w:right w:val="single" w:sz="8" w:space="0" w:color="auto"/>
            </w:tcBorders>
            <w:shd w:val="clear" w:color="auto" w:fill="auto"/>
            <w:noWrap/>
            <w:vAlign w:val="bottom"/>
            <w:hideMark/>
          </w:tcPr>
          <w:p w14:paraId="0BF9A6B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Federal Insurance Company</w:t>
            </w:r>
          </w:p>
        </w:tc>
      </w:tr>
      <w:tr w:rsidR="00903606" w:rsidRPr="00903606" w14:paraId="03B52387"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585292EB"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Berkshire Hathaway Insurance Group (G)</w:t>
            </w:r>
          </w:p>
        </w:tc>
        <w:tc>
          <w:tcPr>
            <w:tcW w:w="815" w:type="pct"/>
            <w:tcBorders>
              <w:top w:val="nil"/>
              <w:left w:val="nil"/>
              <w:bottom w:val="nil"/>
              <w:right w:val="nil"/>
            </w:tcBorders>
            <w:shd w:val="clear" w:color="auto" w:fill="auto"/>
            <w:noWrap/>
            <w:vAlign w:val="bottom"/>
            <w:hideMark/>
          </w:tcPr>
          <w:p w14:paraId="72DB158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$15,149,000</w:t>
            </w:r>
          </w:p>
        </w:tc>
        <w:tc>
          <w:tcPr>
            <w:tcW w:w="755" w:type="pct"/>
            <w:tcBorders>
              <w:top w:val="nil"/>
              <w:left w:val="nil"/>
              <w:bottom w:val="nil"/>
              <w:right w:val="nil"/>
            </w:tcBorders>
            <w:shd w:val="clear" w:color="auto" w:fill="auto"/>
            <w:noWrap/>
            <w:vAlign w:val="bottom"/>
            <w:hideMark/>
          </w:tcPr>
          <w:p w14:paraId="59D5421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25% | 47%</w:t>
            </w:r>
          </w:p>
        </w:tc>
        <w:tc>
          <w:tcPr>
            <w:tcW w:w="691" w:type="pct"/>
            <w:tcBorders>
              <w:top w:val="nil"/>
              <w:left w:val="nil"/>
              <w:bottom w:val="nil"/>
              <w:right w:val="nil"/>
            </w:tcBorders>
            <w:shd w:val="clear" w:color="auto" w:fill="auto"/>
            <w:noWrap/>
            <w:vAlign w:val="bottom"/>
            <w:hideMark/>
          </w:tcPr>
          <w:p w14:paraId="655658BB"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 | 16%</w:t>
            </w:r>
          </w:p>
        </w:tc>
        <w:tc>
          <w:tcPr>
            <w:tcW w:w="1365" w:type="pct"/>
            <w:tcBorders>
              <w:top w:val="nil"/>
              <w:left w:val="nil"/>
              <w:bottom w:val="nil"/>
              <w:right w:val="single" w:sz="8" w:space="0" w:color="auto"/>
            </w:tcBorders>
            <w:shd w:val="clear" w:color="auto" w:fill="auto"/>
            <w:noWrap/>
            <w:vAlign w:val="bottom"/>
            <w:hideMark/>
          </w:tcPr>
          <w:p w14:paraId="3C96E3F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Central States Indemnity Co. of Omaha</w:t>
            </w:r>
          </w:p>
        </w:tc>
      </w:tr>
      <w:tr w:rsidR="00903606" w:rsidRPr="00903606" w14:paraId="42E3F4FC"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57209183"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Assurant P&amp;C Group (G)</w:t>
            </w:r>
          </w:p>
        </w:tc>
        <w:tc>
          <w:tcPr>
            <w:tcW w:w="815" w:type="pct"/>
            <w:tcBorders>
              <w:top w:val="nil"/>
              <w:left w:val="nil"/>
              <w:bottom w:val="nil"/>
              <w:right w:val="nil"/>
            </w:tcBorders>
            <w:shd w:val="clear" w:color="auto" w:fill="auto"/>
            <w:noWrap/>
            <w:vAlign w:val="bottom"/>
            <w:hideMark/>
          </w:tcPr>
          <w:p w14:paraId="177B338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$13,798,000</w:t>
            </w:r>
          </w:p>
        </w:tc>
        <w:tc>
          <w:tcPr>
            <w:tcW w:w="755" w:type="pct"/>
            <w:tcBorders>
              <w:top w:val="nil"/>
              <w:left w:val="nil"/>
              <w:bottom w:val="nil"/>
              <w:right w:val="nil"/>
            </w:tcBorders>
            <w:shd w:val="clear" w:color="auto" w:fill="auto"/>
            <w:noWrap/>
            <w:vAlign w:val="bottom"/>
            <w:hideMark/>
          </w:tcPr>
          <w:p w14:paraId="6C74427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18% | 45%</w:t>
            </w:r>
          </w:p>
        </w:tc>
        <w:tc>
          <w:tcPr>
            <w:tcW w:w="691" w:type="pct"/>
            <w:tcBorders>
              <w:top w:val="nil"/>
              <w:left w:val="nil"/>
              <w:bottom w:val="nil"/>
              <w:right w:val="nil"/>
            </w:tcBorders>
            <w:shd w:val="clear" w:color="auto" w:fill="auto"/>
            <w:noWrap/>
            <w:vAlign w:val="bottom"/>
            <w:hideMark/>
          </w:tcPr>
          <w:p w14:paraId="4327B90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15% | 13%</w:t>
            </w:r>
          </w:p>
        </w:tc>
        <w:tc>
          <w:tcPr>
            <w:tcW w:w="1365" w:type="pct"/>
            <w:tcBorders>
              <w:top w:val="nil"/>
              <w:left w:val="nil"/>
              <w:bottom w:val="nil"/>
              <w:right w:val="single" w:sz="8" w:space="0" w:color="auto"/>
            </w:tcBorders>
            <w:shd w:val="clear" w:color="auto" w:fill="auto"/>
            <w:noWrap/>
            <w:vAlign w:val="bottom"/>
            <w:hideMark/>
          </w:tcPr>
          <w:p w14:paraId="65F353D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Bankers Insurance Co of Florida</w:t>
            </w:r>
          </w:p>
        </w:tc>
      </w:tr>
      <w:tr w:rsidR="00903606" w:rsidRPr="00903606" w14:paraId="7D966BC8"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3E3A42E3"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International Group (G)</w:t>
            </w:r>
          </w:p>
        </w:tc>
        <w:tc>
          <w:tcPr>
            <w:tcW w:w="815" w:type="pct"/>
            <w:tcBorders>
              <w:top w:val="nil"/>
              <w:left w:val="nil"/>
              <w:bottom w:val="nil"/>
              <w:right w:val="nil"/>
            </w:tcBorders>
            <w:shd w:val="clear" w:color="auto" w:fill="auto"/>
            <w:noWrap/>
            <w:vAlign w:val="bottom"/>
            <w:hideMark/>
          </w:tcPr>
          <w:p w14:paraId="5C24C20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$11,945,000</w:t>
            </w:r>
          </w:p>
        </w:tc>
        <w:tc>
          <w:tcPr>
            <w:tcW w:w="755" w:type="pct"/>
            <w:tcBorders>
              <w:top w:val="nil"/>
              <w:left w:val="nil"/>
              <w:bottom w:val="nil"/>
              <w:right w:val="nil"/>
            </w:tcBorders>
            <w:shd w:val="clear" w:color="auto" w:fill="auto"/>
            <w:noWrap/>
            <w:vAlign w:val="bottom"/>
            <w:hideMark/>
          </w:tcPr>
          <w:p w14:paraId="0935406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16% | 47%</w:t>
            </w:r>
          </w:p>
        </w:tc>
        <w:tc>
          <w:tcPr>
            <w:tcW w:w="691" w:type="pct"/>
            <w:tcBorders>
              <w:top w:val="nil"/>
              <w:left w:val="nil"/>
              <w:bottom w:val="nil"/>
              <w:right w:val="nil"/>
            </w:tcBorders>
            <w:shd w:val="clear" w:color="auto" w:fill="auto"/>
            <w:noWrap/>
            <w:vAlign w:val="bottom"/>
            <w:hideMark/>
          </w:tcPr>
          <w:p w14:paraId="5AF51E9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48% | 22%</w:t>
            </w:r>
          </w:p>
        </w:tc>
        <w:tc>
          <w:tcPr>
            <w:tcW w:w="1365" w:type="pct"/>
            <w:tcBorders>
              <w:top w:val="nil"/>
              <w:left w:val="nil"/>
              <w:bottom w:val="nil"/>
              <w:right w:val="single" w:sz="8" w:space="0" w:color="auto"/>
            </w:tcBorders>
            <w:shd w:val="clear" w:color="auto" w:fill="auto"/>
            <w:noWrap/>
            <w:vAlign w:val="bottom"/>
            <w:hideMark/>
          </w:tcPr>
          <w:p w14:paraId="08A358E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National Union Fire Ins Co Pittsburgh PA</w:t>
            </w:r>
          </w:p>
        </w:tc>
      </w:tr>
      <w:tr w:rsidR="00903606" w:rsidRPr="00903606" w14:paraId="5D70A15F" w14:textId="77777777" w:rsidTr="00903606">
        <w:trPr>
          <w:trHeight w:val="20"/>
        </w:trPr>
        <w:tc>
          <w:tcPr>
            <w:tcW w:w="1373" w:type="pct"/>
            <w:tcBorders>
              <w:top w:val="nil"/>
              <w:left w:val="single" w:sz="8" w:space="0" w:color="auto"/>
              <w:bottom w:val="single" w:sz="8" w:space="0" w:color="auto"/>
              <w:right w:val="nil"/>
            </w:tcBorders>
            <w:shd w:val="clear" w:color="auto" w:fill="auto"/>
            <w:noWrap/>
            <w:vAlign w:val="bottom"/>
            <w:hideMark/>
          </w:tcPr>
          <w:p w14:paraId="0EB1DE02"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Total or Average</w:t>
            </w:r>
          </w:p>
        </w:tc>
        <w:tc>
          <w:tcPr>
            <w:tcW w:w="815" w:type="pct"/>
            <w:tcBorders>
              <w:top w:val="nil"/>
              <w:left w:val="nil"/>
              <w:bottom w:val="single" w:sz="8" w:space="0" w:color="auto"/>
              <w:right w:val="nil"/>
            </w:tcBorders>
            <w:shd w:val="clear" w:color="auto" w:fill="auto"/>
            <w:noWrap/>
            <w:vAlign w:val="bottom"/>
            <w:hideMark/>
          </w:tcPr>
          <w:p w14:paraId="589E9A1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$264,125,000</w:t>
            </w:r>
          </w:p>
        </w:tc>
        <w:tc>
          <w:tcPr>
            <w:tcW w:w="755" w:type="pct"/>
            <w:tcBorders>
              <w:top w:val="nil"/>
              <w:left w:val="nil"/>
              <w:bottom w:val="single" w:sz="8" w:space="0" w:color="auto"/>
              <w:right w:val="nil"/>
            </w:tcBorders>
            <w:shd w:val="clear" w:color="auto" w:fill="auto"/>
            <w:noWrap/>
            <w:vAlign w:val="bottom"/>
            <w:hideMark/>
          </w:tcPr>
          <w:p w14:paraId="57893F8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39% | 69%</w:t>
            </w:r>
          </w:p>
        </w:tc>
        <w:tc>
          <w:tcPr>
            <w:tcW w:w="691" w:type="pct"/>
            <w:tcBorders>
              <w:top w:val="nil"/>
              <w:left w:val="nil"/>
              <w:bottom w:val="single" w:sz="8" w:space="0" w:color="auto"/>
              <w:right w:val="nil"/>
            </w:tcBorders>
            <w:shd w:val="clear" w:color="auto" w:fill="auto"/>
            <w:noWrap/>
            <w:vAlign w:val="bottom"/>
            <w:hideMark/>
          </w:tcPr>
          <w:p w14:paraId="47566D6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9% | 16%</w:t>
            </w:r>
          </w:p>
        </w:tc>
        <w:tc>
          <w:tcPr>
            <w:tcW w:w="1365" w:type="pct"/>
            <w:tcBorders>
              <w:top w:val="nil"/>
              <w:left w:val="nil"/>
              <w:bottom w:val="single" w:sz="8" w:space="0" w:color="auto"/>
              <w:right w:val="single" w:sz="8" w:space="0" w:color="auto"/>
            </w:tcBorders>
            <w:shd w:val="clear" w:color="auto" w:fill="auto"/>
            <w:noWrap/>
            <w:vAlign w:val="bottom"/>
            <w:hideMark/>
          </w:tcPr>
          <w:p w14:paraId="59B059C4"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w:t>
            </w:r>
          </w:p>
        </w:tc>
      </w:tr>
      <w:tr w:rsidR="00903606" w:rsidRPr="00903606" w14:paraId="59DA962C" w14:textId="77777777" w:rsidTr="00903606">
        <w:trPr>
          <w:trHeight w:val="20"/>
        </w:trPr>
        <w:tc>
          <w:tcPr>
            <w:tcW w:w="1373" w:type="pct"/>
            <w:tcBorders>
              <w:top w:val="nil"/>
              <w:left w:val="nil"/>
              <w:bottom w:val="nil"/>
              <w:right w:val="nil"/>
            </w:tcBorders>
            <w:shd w:val="clear" w:color="auto" w:fill="auto"/>
            <w:noWrap/>
            <w:vAlign w:val="bottom"/>
            <w:hideMark/>
          </w:tcPr>
          <w:p w14:paraId="44EBAC4D" w14:textId="77777777" w:rsidR="00903606" w:rsidRPr="00903606" w:rsidRDefault="00903606" w:rsidP="00903606">
            <w:pPr>
              <w:spacing w:after="0" w:line="240" w:lineRule="auto"/>
              <w:jc w:val="center"/>
              <w:rPr>
                <w:rFonts w:ascii="Calibri" w:eastAsia="Times New Roman" w:hAnsi="Calibri" w:cs="Calibri"/>
                <w:color w:val="000000"/>
                <w:sz w:val="12"/>
                <w:szCs w:val="12"/>
              </w:rPr>
            </w:pPr>
          </w:p>
        </w:tc>
        <w:tc>
          <w:tcPr>
            <w:tcW w:w="815" w:type="pct"/>
            <w:tcBorders>
              <w:top w:val="nil"/>
              <w:left w:val="nil"/>
              <w:bottom w:val="nil"/>
              <w:right w:val="nil"/>
            </w:tcBorders>
            <w:shd w:val="clear" w:color="auto" w:fill="auto"/>
            <w:noWrap/>
            <w:vAlign w:val="bottom"/>
            <w:hideMark/>
          </w:tcPr>
          <w:p w14:paraId="203DEA4E" w14:textId="77777777" w:rsidR="00903606" w:rsidRPr="00903606" w:rsidRDefault="00903606" w:rsidP="00903606">
            <w:pPr>
              <w:spacing w:after="0" w:line="240" w:lineRule="auto"/>
              <w:rPr>
                <w:rFonts w:ascii="Times New Roman" w:eastAsia="Times New Roman" w:hAnsi="Times New Roman" w:cs="Times New Roman"/>
                <w:sz w:val="12"/>
                <w:szCs w:val="12"/>
              </w:rPr>
            </w:pPr>
          </w:p>
        </w:tc>
        <w:tc>
          <w:tcPr>
            <w:tcW w:w="755" w:type="pct"/>
            <w:tcBorders>
              <w:top w:val="nil"/>
              <w:left w:val="nil"/>
              <w:bottom w:val="nil"/>
              <w:right w:val="nil"/>
            </w:tcBorders>
            <w:shd w:val="clear" w:color="auto" w:fill="auto"/>
            <w:noWrap/>
            <w:vAlign w:val="bottom"/>
            <w:hideMark/>
          </w:tcPr>
          <w:p w14:paraId="02526E22"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c>
          <w:tcPr>
            <w:tcW w:w="691" w:type="pct"/>
            <w:tcBorders>
              <w:top w:val="nil"/>
              <w:left w:val="nil"/>
              <w:bottom w:val="nil"/>
              <w:right w:val="nil"/>
            </w:tcBorders>
            <w:shd w:val="clear" w:color="auto" w:fill="auto"/>
            <w:noWrap/>
            <w:vAlign w:val="bottom"/>
            <w:hideMark/>
          </w:tcPr>
          <w:p w14:paraId="2F57BFE1"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c>
          <w:tcPr>
            <w:tcW w:w="1365" w:type="pct"/>
            <w:tcBorders>
              <w:top w:val="nil"/>
              <w:left w:val="nil"/>
              <w:bottom w:val="nil"/>
              <w:right w:val="nil"/>
            </w:tcBorders>
            <w:shd w:val="clear" w:color="auto" w:fill="auto"/>
            <w:noWrap/>
            <w:vAlign w:val="bottom"/>
            <w:hideMark/>
          </w:tcPr>
          <w:p w14:paraId="5468F70D" w14:textId="77777777" w:rsidR="00903606" w:rsidRPr="00903606" w:rsidRDefault="00903606" w:rsidP="00903606">
            <w:pPr>
              <w:spacing w:after="0" w:line="240" w:lineRule="auto"/>
              <w:jc w:val="center"/>
              <w:rPr>
                <w:rFonts w:ascii="Times New Roman" w:eastAsia="Times New Roman" w:hAnsi="Times New Roman" w:cs="Times New Roman"/>
                <w:sz w:val="12"/>
                <w:szCs w:val="12"/>
              </w:rPr>
            </w:pPr>
          </w:p>
        </w:tc>
      </w:tr>
      <w:tr w:rsidR="00903606" w:rsidRPr="00903606" w14:paraId="502B78F4" w14:textId="77777777" w:rsidTr="00903606">
        <w:trPr>
          <w:trHeight w:val="20"/>
        </w:trPr>
        <w:tc>
          <w:tcPr>
            <w:tcW w:w="3635"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1BFF7C4"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5 Pure Independent Agent-Broker Policy-Issuing Insurers</w:t>
            </w:r>
          </w:p>
        </w:tc>
        <w:tc>
          <w:tcPr>
            <w:tcW w:w="1365" w:type="pct"/>
            <w:tcBorders>
              <w:top w:val="single" w:sz="8" w:space="0" w:color="auto"/>
              <w:left w:val="nil"/>
              <w:bottom w:val="single" w:sz="4" w:space="0" w:color="auto"/>
              <w:right w:val="single" w:sz="8" w:space="0" w:color="auto"/>
            </w:tcBorders>
            <w:shd w:val="clear" w:color="auto" w:fill="auto"/>
            <w:noWrap/>
            <w:vAlign w:val="bottom"/>
            <w:hideMark/>
          </w:tcPr>
          <w:p w14:paraId="2C90F59E"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2DEFA691"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2ECBF837"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Federal Insurance Company</w:t>
            </w:r>
          </w:p>
        </w:tc>
        <w:tc>
          <w:tcPr>
            <w:tcW w:w="815" w:type="pct"/>
            <w:tcBorders>
              <w:top w:val="nil"/>
              <w:left w:val="nil"/>
              <w:bottom w:val="nil"/>
              <w:right w:val="nil"/>
            </w:tcBorders>
            <w:shd w:val="clear" w:color="auto" w:fill="auto"/>
            <w:noWrap/>
            <w:vAlign w:val="bottom"/>
            <w:hideMark/>
          </w:tcPr>
          <w:p w14:paraId="61FE2C12"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$25,299,000</w:t>
            </w:r>
          </w:p>
        </w:tc>
        <w:tc>
          <w:tcPr>
            <w:tcW w:w="755" w:type="pct"/>
            <w:tcBorders>
              <w:top w:val="nil"/>
              <w:left w:val="nil"/>
              <w:bottom w:val="nil"/>
              <w:right w:val="nil"/>
            </w:tcBorders>
            <w:shd w:val="clear" w:color="auto" w:fill="auto"/>
            <w:noWrap/>
            <w:vAlign w:val="bottom"/>
            <w:hideMark/>
          </w:tcPr>
          <w:p w14:paraId="6EEDA36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63% | 92%</w:t>
            </w:r>
          </w:p>
        </w:tc>
        <w:tc>
          <w:tcPr>
            <w:tcW w:w="691" w:type="pct"/>
            <w:tcBorders>
              <w:top w:val="nil"/>
              <w:left w:val="nil"/>
              <w:bottom w:val="nil"/>
              <w:right w:val="nil"/>
            </w:tcBorders>
            <w:shd w:val="clear" w:color="auto" w:fill="auto"/>
            <w:noWrap/>
            <w:vAlign w:val="bottom"/>
            <w:hideMark/>
          </w:tcPr>
          <w:p w14:paraId="2DA3743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32% | 19%</w:t>
            </w:r>
          </w:p>
        </w:tc>
        <w:tc>
          <w:tcPr>
            <w:tcW w:w="1365" w:type="pct"/>
            <w:tcBorders>
              <w:top w:val="nil"/>
              <w:left w:val="nil"/>
              <w:bottom w:val="nil"/>
              <w:right w:val="single" w:sz="8" w:space="0" w:color="auto"/>
            </w:tcBorders>
            <w:shd w:val="clear" w:color="auto" w:fill="auto"/>
            <w:noWrap/>
            <w:vAlign w:val="bottom"/>
            <w:hideMark/>
          </w:tcPr>
          <w:p w14:paraId="72AE90A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Chubb INA Group</w:t>
            </w:r>
          </w:p>
        </w:tc>
      </w:tr>
      <w:tr w:rsidR="00903606" w:rsidRPr="00903606" w14:paraId="7A147849"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5DD5CB23"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Bankers Insurance Co of Florida</w:t>
            </w:r>
          </w:p>
        </w:tc>
        <w:tc>
          <w:tcPr>
            <w:tcW w:w="815" w:type="pct"/>
            <w:tcBorders>
              <w:top w:val="nil"/>
              <w:left w:val="nil"/>
              <w:bottom w:val="nil"/>
              <w:right w:val="nil"/>
            </w:tcBorders>
            <w:shd w:val="clear" w:color="auto" w:fill="auto"/>
            <w:noWrap/>
            <w:vAlign w:val="bottom"/>
            <w:hideMark/>
          </w:tcPr>
          <w:p w14:paraId="6DDEDBF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$13,505,000</w:t>
            </w:r>
          </w:p>
        </w:tc>
        <w:tc>
          <w:tcPr>
            <w:tcW w:w="755" w:type="pct"/>
            <w:tcBorders>
              <w:top w:val="nil"/>
              <w:left w:val="nil"/>
              <w:bottom w:val="nil"/>
              <w:right w:val="nil"/>
            </w:tcBorders>
            <w:shd w:val="clear" w:color="auto" w:fill="auto"/>
            <w:noWrap/>
            <w:vAlign w:val="bottom"/>
            <w:hideMark/>
          </w:tcPr>
          <w:p w14:paraId="19A9CCA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18% | 42%</w:t>
            </w:r>
          </w:p>
        </w:tc>
        <w:tc>
          <w:tcPr>
            <w:tcW w:w="691" w:type="pct"/>
            <w:tcBorders>
              <w:top w:val="nil"/>
              <w:left w:val="nil"/>
              <w:bottom w:val="nil"/>
              <w:right w:val="nil"/>
            </w:tcBorders>
            <w:shd w:val="clear" w:color="auto" w:fill="auto"/>
            <w:noWrap/>
            <w:vAlign w:val="bottom"/>
            <w:hideMark/>
          </w:tcPr>
          <w:p w14:paraId="221C08F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16% | 13%</w:t>
            </w:r>
          </w:p>
        </w:tc>
        <w:tc>
          <w:tcPr>
            <w:tcW w:w="1365" w:type="pct"/>
            <w:tcBorders>
              <w:top w:val="nil"/>
              <w:left w:val="nil"/>
              <w:bottom w:val="nil"/>
              <w:right w:val="single" w:sz="8" w:space="0" w:color="auto"/>
            </w:tcBorders>
            <w:shd w:val="clear" w:color="auto" w:fill="auto"/>
            <w:noWrap/>
            <w:vAlign w:val="bottom"/>
            <w:hideMark/>
          </w:tcPr>
          <w:p w14:paraId="2891BD3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Assurant P&amp;C Group</w:t>
            </w:r>
          </w:p>
        </w:tc>
      </w:tr>
      <w:tr w:rsidR="00903606" w:rsidRPr="00903606" w14:paraId="11FC5013"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7E578725"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Central States Indemnity Co. of Omaha</w:t>
            </w:r>
          </w:p>
        </w:tc>
        <w:tc>
          <w:tcPr>
            <w:tcW w:w="815" w:type="pct"/>
            <w:tcBorders>
              <w:top w:val="nil"/>
              <w:left w:val="nil"/>
              <w:bottom w:val="nil"/>
              <w:right w:val="nil"/>
            </w:tcBorders>
            <w:shd w:val="clear" w:color="auto" w:fill="auto"/>
            <w:noWrap/>
            <w:vAlign w:val="bottom"/>
            <w:hideMark/>
          </w:tcPr>
          <w:p w14:paraId="7EE895B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$12,420,000</w:t>
            </w:r>
          </w:p>
        </w:tc>
        <w:tc>
          <w:tcPr>
            <w:tcW w:w="755" w:type="pct"/>
            <w:tcBorders>
              <w:top w:val="nil"/>
              <w:left w:val="nil"/>
              <w:bottom w:val="nil"/>
              <w:right w:val="nil"/>
            </w:tcBorders>
            <w:shd w:val="clear" w:color="auto" w:fill="auto"/>
            <w:noWrap/>
            <w:vAlign w:val="bottom"/>
            <w:hideMark/>
          </w:tcPr>
          <w:p w14:paraId="3BC58B3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22% | 37%</w:t>
            </w:r>
          </w:p>
        </w:tc>
        <w:tc>
          <w:tcPr>
            <w:tcW w:w="691" w:type="pct"/>
            <w:tcBorders>
              <w:top w:val="nil"/>
              <w:left w:val="nil"/>
              <w:bottom w:val="nil"/>
              <w:right w:val="nil"/>
            </w:tcBorders>
            <w:shd w:val="clear" w:color="auto" w:fill="auto"/>
            <w:noWrap/>
            <w:vAlign w:val="bottom"/>
            <w:hideMark/>
          </w:tcPr>
          <w:p w14:paraId="247B8EA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31% | 12%</w:t>
            </w:r>
          </w:p>
        </w:tc>
        <w:tc>
          <w:tcPr>
            <w:tcW w:w="1365" w:type="pct"/>
            <w:tcBorders>
              <w:top w:val="nil"/>
              <w:left w:val="nil"/>
              <w:bottom w:val="nil"/>
              <w:right w:val="single" w:sz="8" w:space="0" w:color="auto"/>
            </w:tcBorders>
            <w:shd w:val="clear" w:color="auto" w:fill="auto"/>
            <w:noWrap/>
            <w:vAlign w:val="bottom"/>
            <w:hideMark/>
          </w:tcPr>
          <w:p w14:paraId="331D9C2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Berkshire Hathaway Insurance Group</w:t>
            </w:r>
          </w:p>
        </w:tc>
      </w:tr>
      <w:tr w:rsidR="00903606" w:rsidRPr="00903606" w14:paraId="7BD039B5"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17989C75"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Hartford Fire Insurance Company</w:t>
            </w:r>
          </w:p>
        </w:tc>
        <w:tc>
          <w:tcPr>
            <w:tcW w:w="815" w:type="pct"/>
            <w:tcBorders>
              <w:top w:val="nil"/>
              <w:left w:val="nil"/>
              <w:bottom w:val="nil"/>
              <w:right w:val="nil"/>
            </w:tcBorders>
            <w:shd w:val="clear" w:color="auto" w:fill="auto"/>
            <w:noWrap/>
            <w:vAlign w:val="bottom"/>
            <w:hideMark/>
          </w:tcPr>
          <w:p w14:paraId="54B6E6C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$9,349,000</w:t>
            </w:r>
          </w:p>
        </w:tc>
        <w:tc>
          <w:tcPr>
            <w:tcW w:w="755" w:type="pct"/>
            <w:tcBorders>
              <w:top w:val="nil"/>
              <w:left w:val="nil"/>
              <w:bottom w:val="nil"/>
              <w:right w:val="nil"/>
            </w:tcBorders>
            <w:shd w:val="clear" w:color="auto" w:fill="auto"/>
            <w:noWrap/>
            <w:vAlign w:val="bottom"/>
            <w:hideMark/>
          </w:tcPr>
          <w:p w14:paraId="07C05BE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61% | 95%</w:t>
            </w:r>
          </w:p>
        </w:tc>
        <w:tc>
          <w:tcPr>
            <w:tcW w:w="691" w:type="pct"/>
            <w:tcBorders>
              <w:top w:val="nil"/>
              <w:left w:val="nil"/>
              <w:bottom w:val="nil"/>
              <w:right w:val="nil"/>
            </w:tcBorders>
            <w:shd w:val="clear" w:color="auto" w:fill="auto"/>
            <w:noWrap/>
            <w:vAlign w:val="bottom"/>
            <w:hideMark/>
          </w:tcPr>
          <w:p w14:paraId="799361B2"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 | 18%</w:t>
            </w:r>
          </w:p>
        </w:tc>
        <w:tc>
          <w:tcPr>
            <w:tcW w:w="1365" w:type="pct"/>
            <w:tcBorders>
              <w:top w:val="nil"/>
              <w:left w:val="nil"/>
              <w:bottom w:val="nil"/>
              <w:right w:val="single" w:sz="8" w:space="0" w:color="auto"/>
            </w:tcBorders>
            <w:shd w:val="clear" w:color="auto" w:fill="auto"/>
            <w:noWrap/>
            <w:vAlign w:val="bottom"/>
            <w:hideMark/>
          </w:tcPr>
          <w:p w14:paraId="2617D84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Hartford Insurance Group</w:t>
            </w:r>
          </w:p>
        </w:tc>
      </w:tr>
      <w:tr w:rsidR="00903606" w:rsidRPr="00903606" w14:paraId="013C20B5"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7E42DDDF"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National Union Fire Ins Co Pittsburgh PA</w:t>
            </w:r>
          </w:p>
        </w:tc>
        <w:tc>
          <w:tcPr>
            <w:tcW w:w="815" w:type="pct"/>
            <w:tcBorders>
              <w:top w:val="nil"/>
              <w:left w:val="nil"/>
              <w:bottom w:val="nil"/>
              <w:right w:val="nil"/>
            </w:tcBorders>
            <w:shd w:val="clear" w:color="auto" w:fill="auto"/>
            <w:noWrap/>
            <w:vAlign w:val="bottom"/>
            <w:hideMark/>
          </w:tcPr>
          <w:p w14:paraId="66469D6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$7,171,000</w:t>
            </w:r>
          </w:p>
        </w:tc>
        <w:tc>
          <w:tcPr>
            <w:tcW w:w="755" w:type="pct"/>
            <w:tcBorders>
              <w:top w:val="nil"/>
              <w:left w:val="nil"/>
              <w:bottom w:val="nil"/>
              <w:right w:val="nil"/>
            </w:tcBorders>
            <w:shd w:val="clear" w:color="auto" w:fill="auto"/>
            <w:noWrap/>
            <w:vAlign w:val="bottom"/>
            <w:hideMark/>
          </w:tcPr>
          <w:p w14:paraId="3E129B0B"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12% | 44%</w:t>
            </w:r>
          </w:p>
        </w:tc>
        <w:tc>
          <w:tcPr>
            <w:tcW w:w="691" w:type="pct"/>
            <w:tcBorders>
              <w:top w:val="nil"/>
              <w:left w:val="nil"/>
              <w:bottom w:val="nil"/>
              <w:right w:val="nil"/>
            </w:tcBorders>
            <w:shd w:val="clear" w:color="auto" w:fill="auto"/>
            <w:noWrap/>
            <w:vAlign w:val="bottom"/>
            <w:hideMark/>
          </w:tcPr>
          <w:p w14:paraId="6AD2C82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56% | 23%</w:t>
            </w:r>
          </w:p>
        </w:tc>
        <w:tc>
          <w:tcPr>
            <w:tcW w:w="1365" w:type="pct"/>
            <w:tcBorders>
              <w:top w:val="nil"/>
              <w:left w:val="nil"/>
              <w:bottom w:val="nil"/>
              <w:right w:val="single" w:sz="8" w:space="0" w:color="auto"/>
            </w:tcBorders>
            <w:shd w:val="clear" w:color="auto" w:fill="auto"/>
            <w:noWrap/>
            <w:vAlign w:val="bottom"/>
            <w:hideMark/>
          </w:tcPr>
          <w:p w14:paraId="3355E4E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International Group</w:t>
            </w:r>
          </w:p>
        </w:tc>
      </w:tr>
      <w:tr w:rsidR="00903606" w:rsidRPr="00903606" w14:paraId="559DB244" w14:textId="77777777" w:rsidTr="00903606">
        <w:trPr>
          <w:trHeight w:val="20"/>
        </w:trPr>
        <w:tc>
          <w:tcPr>
            <w:tcW w:w="363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ABF739A"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3 MGA/Wholesale Policy-Issuing Insurers</w:t>
            </w:r>
          </w:p>
        </w:tc>
        <w:tc>
          <w:tcPr>
            <w:tcW w:w="1365" w:type="pct"/>
            <w:tcBorders>
              <w:top w:val="single" w:sz="4" w:space="0" w:color="auto"/>
              <w:left w:val="nil"/>
              <w:bottom w:val="single" w:sz="4" w:space="0" w:color="auto"/>
              <w:right w:val="single" w:sz="8" w:space="0" w:color="auto"/>
            </w:tcBorders>
            <w:shd w:val="clear" w:color="auto" w:fill="auto"/>
            <w:noWrap/>
            <w:vAlign w:val="bottom"/>
            <w:hideMark/>
          </w:tcPr>
          <w:p w14:paraId="1DC2CF76"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5D8FD976"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1DCCB0B9"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Generali USB</w:t>
            </w:r>
          </w:p>
        </w:tc>
        <w:tc>
          <w:tcPr>
            <w:tcW w:w="815" w:type="pct"/>
            <w:tcBorders>
              <w:top w:val="nil"/>
              <w:left w:val="nil"/>
              <w:bottom w:val="nil"/>
              <w:right w:val="nil"/>
            </w:tcBorders>
            <w:shd w:val="clear" w:color="auto" w:fill="auto"/>
            <w:noWrap/>
            <w:vAlign w:val="bottom"/>
            <w:hideMark/>
          </w:tcPr>
          <w:p w14:paraId="50A470C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$3,664,000</w:t>
            </w:r>
          </w:p>
        </w:tc>
        <w:tc>
          <w:tcPr>
            <w:tcW w:w="755" w:type="pct"/>
            <w:tcBorders>
              <w:top w:val="nil"/>
              <w:left w:val="nil"/>
              <w:bottom w:val="nil"/>
              <w:right w:val="nil"/>
            </w:tcBorders>
            <w:shd w:val="clear" w:color="auto" w:fill="auto"/>
            <w:noWrap/>
            <w:vAlign w:val="bottom"/>
            <w:hideMark/>
          </w:tcPr>
          <w:p w14:paraId="4F86D49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27% | 75%</w:t>
            </w:r>
          </w:p>
        </w:tc>
        <w:tc>
          <w:tcPr>
            <w:tcW w:w="691" w:type="pct"/>
            <w:tcBorders>
              <w:top w:val="nil"/>
              <w:left w:val="nil"/>
              <w:bottom w:val="nil"/>
              <w:right w:val="nil"/>
            </w:tcBorders>
            <w:shd w:val="clear" w:color="auto" w:fill="auto"/>
            <w:noWrap/>
            <w:vAlign w:val="bottom"/>
            <w:hideMark/>
          </w:tcPr>
          <w:p w14:paraId="02965FF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92% | 45%</w:t>
            </w:r>
          </w:p>
        </w:tc>
        <w:tc>
          <w:tcPr>
            <w:tcW w:w="1365" w:type="pct"/>
            <w:tcBorders>
              <w:top w:val="nil"/>
              <w:left w:val="nil"/>
              <w:bottom w:val="nil"/>
              <w:right w:val="single" w:sz="8" w:space="0" w:color="auto"/>
            </w:tcBorders>
            <w:shd w:val="clear" w:color="auto" w:fill="auto"/>
            <w:noWrap/>
            <w:vAlign w:val="bottom"/>
            <w:hideMark/>
          </w:tcPr>
          <w:p w14:paraId="5DECB95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w:t>
            </w:r>
          </w:p>
        </w:tc>
      </w:tr>
      <w:tr w:rsidR="00903606" w:rsidRPr="00903606" w14:paraId="7152D589"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729668F1"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Pet Insurance Company</w:t>
            </w:r>
          </w:p>
        </w:tc>
        <w:tc>
          <w:tcPr>
            <w:tcW w:w="815" w:type="pct"/>
            <w:tcBorders>
              <w:top w:val="nil"/>
              <w:left w:val="nil"/>
              <w:bottom w:val="nil"/>
              <w:right w:val="nil"/>
            </w:tcBorders>
            <w:shd w:val="clear" w:color="auto" w:fill="auto"/>
            <w:noWrap/>
            <w:vAlign w:val="bottom"/>
            <w:hideMark/>
          </w:tcPr>
          <w:p w14:paraId="0F44E70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$2,783,000</w:t>
            </w:r>
          </w:p>
        </w:tc>
        <w:tc>
          <w:tcPr>
            <w:tcW w:w="755" w:type="pct"/>
            <w:tcBorders>
              <w:top w:val="nil"/>
              <w:left w:val="nil"/>
              <w:bottom w:val="nil"/>
              <w:right w:val="nil"/>
            </w:tcBorders>
            <w:shd w:val="clear" w:color="auto" w:fill="auto"/>
            <w:noWrap/>
            <w:vAlign w:val="bottom"/>
            <w:hideMark/>
          </w:tcPr>
          <w:p w14:paraId="615FCC9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61% | 82%</w:t>
            </w:r>
          </w:p>
        </w:tc>
        <w:tc>
          <w:tcPr>
            <w:tcW w:w="691" w:type="pct"/>
            <w:tcBorders>
              <w:top w:val="nil"/>
              <w:left w:val="nil"/>
              <w:bottom w:val="nil"/>
              <w:right w:val="nil"/>
            </w:tcBorders>
            <w:shd w:val="clear" w:color="auto" w:fill="auto"/>
            <w:noWrap/>
            <w:vAlign w:val="bottom"/>
            <w:hideMark/>
          </w:tcPr>
          <w:p w14:paraId="3338768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28% | 1%</w:t>
            </w:r>
          </w:p>
        </w:tc>
        <w:tc>
          <w:tcPr>
            <w:tcW w:w="1365" w:type="pct"/>
            <w:tcBorders>
              <w:top w:val="nil"/>
              <w:left w:val="nil"/>
              <w:bottom w:val="nil"/>
              <w:right w:val="single" w:sz="8" w:space="0" w:color="auto"/>
            </w:tcBorders>
            <w:shd w:val="clear" w:color="auto" w:fill="auto"/>
            <w:noWrap/>
            <w:vAlign w:val="bottom"/>
            <w:hideMark/>
          </w:tcPr>
          <w:p w14:paraId="1828D3D2"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Trupanion Insurance Group</w:t>
            </w:r>
          </w:p>
        </w:tc>
      </w:tr>
      <w:tr w:rsidR="00903606" w:rsidRPr="00903606" w14:paraId="652A4E66"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11D6D618"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Atain Specialty Insurance Company</w:t>
            </w:r>
          </w:p>
        </w:tc>
        <w:tc>
          <w:tcPr>
            <w:tcW w:w="815" w:type="pct"/>
            <w:tcBorders>
              <w:top w:val="nil"/>
              <w:left w:val="nil"/>
              <w:bottom w:val="nil"/>
              <w:right w:val="nil"/>
            </w:tcBorders>
            <w:shd w:val="clear" w:color="auto" w:fill="auto"/>
            <w:noWrap/>
            <w:vAlign w:val="bottom"/>
            <w:hideMark/>
          </w:tcPr>
          <w:p w14:paraId="79E00AC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$2,688,000</w:t>
            </w:r>
          </w:p>
        </w:tc>
        <w:tc>
          <w:tcPr>
            <w:tcW w:w="755" w:type="pct"/>
            <w:tcBorders>
              <w:top w:val="nil"/>
              <w:left w:val="nil"/>
              <w:bottom w:val="nil"/>
              <w:right w:val="nil"/>
            </w:tcBorders>
            <w:shd w:val="clear" w:color="auto" w:fill="auto"/>
            <w:noWrap/>
            <w:vAlign w:val="bottom"/>
            <w:hideMark/>
          </w:tcPr>
          <w:p w14:paraId="230AF0C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68% | 98%</w:t>
            </w:r>
          </w:p>
        </w:tc>
        <w:tc>
          <w:tcPr>
            <w:tcW w:w="691" w:type="pct"/>
            <w:tcBorders>
              <w:top w:val="nil"/>
              <w:left w:val="nil"/>
              <w:bottom w:val="nil"/>
              <w:right w:val="nil"/>
            </w:tcBorders>
            <w:shd w:val="clear" w:color="auto" w:fill="auto"/>
            <w:noWrap/>
            <w:vAlign w:val="bottom"/>
            <w:hideMark/>
          </w:tcPr>
          <w:p w14:paraId="75C4C76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 | 21%</w:t>
            </w:r>
          </w:p>
        </w:tc>
        <w:tc>
          <w:tcPr>
            <w:tcW w:w="1365" w:type="pct"/>
            <w:tcBorders>
              <w:top w:val="nil"/>
              <w:left w:val="nil"/>
              <w:bottom w:val="nil"/>
              <w:right w:val="single" w:sz="8" w:space="0" w:color="auto"/>
            </w:tcBorders>
            <w:shd w:val="clear" w:color="auto" w:fill="auto"/>
            <w:noWrap/>
            <w:vAlign w:val="bottom"/>
            <w:hideMark/>
          </w:tcPr>
          <w:p w14:paraId="1922BFF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Atain Insurance Companies</w:t>
            </w:r>
          </w:p>
        </w:tc>
      </w:tr>
      <w:tr w:rsidR="00903606" w:rsidRPr="00903606" w14:paraId="0758FF1D" w14:textId="77777777" w:rsidTr="00903606">
        <w:trPr>
          <w:trHeight w:val="20"/>
        </w:trPr>
        <w:tc>
          <w:tcPr>
            <w:tcW w:w="363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30E94B2"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3 Exclusive-Captive Policy-Issuing Insurers</w:t>
            </w:r>
          </w:p>
        </w:tc>
        <w:tc>
          <w:tcPr>
            <w:tcW w:w="1365" w:type="pct"/>
            <w:tcBorders>
              <w:top w:val="single" w:sz="4" w:space="0" w:color="auto"/>
              <w:left w:val="nil"/>
              <w:bottom w:val="single" w:sz="4" w:space="0" w:color="auto"/>
              <w:right w:val="single" w:sz="8" w:space="0" w:color="auto"/>
            </w:tcBorders>
            <w:shd w:val="clear" w:color="auto" w:fill="auto"/>
            <w:noWrap/>
            <w:vAlign w:val="bottom"/>
            <w:hideMark/>
          </w:tcPr>
          <w:p w14:paraId="016B2AE3"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7C7B56AD"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7C3FBB4C"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Insurance Underwriters, Inc.</w:t>
            </w:r>
          </w:p>
        </w:tc>
        <w:tc>
          <w:tcPr>
            <w:tcW w:w="815" w:type="pct"/>
            <w:tcBorders>
              <w:top w:val="nil"/>
              <w:left w:val="nil"/>
              <w:bottom w:val="nil"/>
              <w:right w:val="nil"/>
            </w:tcBorders>
            <w:shd w:val="clear" w:color="auto" w:fill="auto"/>
            <w:noWrap/>
            <w:vAlign w:val="bottom"/>
            <w:hideMark/>
          </w:tcPr>
          <w:p w14:paraId="34014E0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$39,783,000</w:t>
            </w:r>
          </w:p>
        </w:tc>
        <w:tc>
          <w:tcPr>
            <w:tcW w:w="755" w:type="pct"/>
            <w:tcBorders>
              <w:top w:val="nil"/>
              <w:left w:val="nil"/>
              <w:bottom w:val="nil"/>
              <w:right w:val="nil"/>
            </w:tcBorders>
            <w:shd w:val="clear" w:color="auto" w:fill="auto"/>
            <w:noWrap/>
            <w:vAlign w:val="bottom"/>
            <w:hideMark/>
          </w:tcPr>
          <w:p w14:paraId="311C3F7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53% | 54%</w:t>
            </w:r>
          </w:p>
        </w:tc>
        <w:tc>
          <w:tcPr>
            <w:tcW w:w="691" w:type="pct"/>
            <w:tcBorders>
              <w:top w:val="nil"/>
              <w:left w:val="nil"/>
              <w:bottom w:val="nil"/>
              <w:right w:val="nil"/>
            </w:tcBorders>
            <w:shd w:val="clear" w:color="auto" w:fill="auto"/>
            <w:noWrap/>
            <w:vAlign w:val="bottom"/>
            <w:hideMark/>
          </w:tcPr>
          <w:p w14:paraId="23BC4E1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 | 0%</w:t>
            </w:r>
          </w:p>
        </w:tc>
        <w:tc>
          <w:tcPr>
            <w:tcW w:w="1365" w:type="pct"/>
            <w:tcBorders>
              <w:top w:val="nil"/>
              <w:left w:val="nil"/>
              <w:bottom w:val="nil"/>
              <w:right w:val="single" w:sz="8" w:space="0" w:color="auto"/>
            </w:tcBorders>
            <w:shd w:val="clear" w:color="auto" w:fill="auto"/>
            <w:noWrap/>
            <w:vAlign w:val="bottom"/>
            <w:hideMark/>
          </w:tcPr>
          <w:p w14:paraId="0A0BA9B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Mutual Insurance Companies</w:t>
            </w:r>
          </w:p>
        </w:tc>
      </w:tr>
      <w:tr w:rsidR="00903606" w:rsidRPr="00903606" w14:paraId="6D9BDBDD"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22B932B2"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State Farm Fire and Casualty Company</w:t>
            </w:r>
          </w:p>
        </w:tc>
        <w:tc>
          <w:tcPr>
            <w:tcW w:w="815" w:type="pct"/>
            <w:tcBorders>
              <w:top w:val="nil"/>
              <w:left w:val="nil"/>
              <w:bottom w:val="nil"/>
              <w:right w:val="nil"/>
            </w:tcBorders>
            <w:shd w:val="clear" w:color="auto" w:fill="auto"/>
            <w:noWrap/>
            <w:vAlign w:val="bottom"/>
            <w:hideMark/>
          </w:tcPr>
          <w:p w14:paraId="35DA964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$5,799,000</w:t>
            </w:r>
          </w:p>
        </w:tc>
        <w:tc>
          <w:tcPr>
            <w:tcW w:w="755" w:type="pct"/>
            <w:tcBorders>
              <w:top w:val="nil"/>
              <w:left w:val="nil"/>
              <w:bottom w:val="nil"/>
              <w:right w:val="nil"/>
            </w:tcBorders>
            <w:shd w:val="clear" w:color="auto" w:fill="auto"/>
            <w:noWrap/>
            <w:vAlign w:val="bottom"/>
            <w:hideMark/>
          </w:tcPr>
          <w:p w14:paraId="1DC403C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33% | 55%</w:t>
            </w:r>
          </w:p>
        </w:tc>
        <w:tc>
          <w:tcPr>
            <w:tcW w:w="691" w:type="pct"/>
            <w:tcBorders>
              <w:top w:val="nil"/>
              <w:left w:val="nil"/>
              <w:bottom w:val="nil"/>
              <w:right w:val="nil"/>
            </w:tcBorders>
            <w:shd w:val="clear" w:color="auto" w:fill="auto"/>
            <w:noWrap/>
            <w:vAlign w:val="bottom"/>
            <w:hideMark/>
          </w:tcPr>
          <w:p w14:paraId="03D2996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4% | 11%</w:t>
            </w:r>
          </w:p>
        </w:tc>
        <w:tc>
          <w:tcPr>
            <w:tcW w:w="1365" w:type="pct"/>
            <w:tcBorders>
              <w:top w:val="nil"/>
              <w:left w:val="nil"/>
              <w:bottom w:val="nil"/>
              <w:right w:val="single" w:sz="8" w:space="0" w:color="auto"/>
            </w:tcBorders>
            <w:shd w:val="clear" w:color="auto" w:fill="auto"/>
            <w:noWrap/>
            <w:vAlign w:val="bottom"/>
            <w:hideMark/>
          </w:tcPr>
          <w:p w14:paraId="4154CF2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State Farm Group</w:t>
            </w:r>
          </w:p>
        </w:tc>
      </w:tr>
      <w:tr w:rsidR="00903606" w:rsidRPr="00903606" w14:paraId="74447298"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0F4E9F2E"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Nationwide Mutual Insurance Company</w:t>
            </w:r>
          </w:p>
        </w:tc>
        <w:tc>
          <w:tcPr>
            <w:tcW w:w="815" w:type="pct"/>
            <w:tcBorders>
              <w:top w:val="nil"/>
              <w:left w:val="nil"/>
              <w:bottom w:val="nil"/>
              <w:right w:val="nil"/>
            </w:tcBorders>
            <w:shd w:val="clear" w:color="auto" w:fill="auto"/>
            <w:noWrap/>
            <w:vAlign w:val="bottom"/>
            <w:hideMark/>
          </w:tcPr>
          <w:p w14:paraId="563D5EC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$3,806,000</w:t>
            </w:r>
          </w:p>
        </w:tc>
        <w:tc>
          <w:tcPr>
            <w:tcW w:w="755" w:type="pct"/>
            <w:tcBorders>
              <w:top w:val="nil"/>
              <w:left w:val="nil"/>
              <w:bottom w:val="nil"/>
              <w:right w:val="nil"/>
            </w:tcBorders>
            <w:shd w:val="clear" w:color="auto" w:fill="auto"/>
            <w:noWrap/>
            <w:vAlign w:val="bottom"/>
            <w:hideMark/>
          </w:tcPr>
          <w:p w14:paraId="0B6A0BE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32% | 62%</w:t>
            </w:r>
          </w:p>
        </w:tc>
        <w:tc>
          <w:tcPr>
            <w:tcW w:w="691" w:type="pct"/>
            <w:tcBorders>
              <w:top w:val="nil"/>
              <w:left w:val="nil"/>
              <w:bottom w:val="nil"/>
              <w:right w:val="nil"/>
            </w:tcBorders>
            <w:shd w:val="clear" w:color="auto" w:fill="auto"/>
            <w:noWrap/>
            <w:vAlign w:val="bottom"/>
            <w:hideMark/>
          </w:tcPr>
          <w:p w14:paraId="7E57704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-16% | 14%</w:t>
            </w:r>
          </w:p>
        </w:tc>
        <w:tc>
          <w:tcPr>
            <w:tcW w:w="1365" w:type="pct"/>
            <w:tcBorders>
              <w:top w:val="nil"/>
              <w:left w:val="nil"/>
              <w:bottom w:val="nil"/>
              <w:right w:val="single" w:sz="8" w:space="0" w:color="auto"/>
            </w:tcBorders>
            <w:shd w:val="clear" w:color="auto" w:fill="auto"/>
            <w:noWrap/>
            <w:vAlign w:val="bottom"/>
            <w:hideMark/>
          </w:tcPr>
          <w:p w14:paraId="7B7C8D44"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Nationwide Property &amp; Casualty Group</w:t>
            </w:r>
          </w:p>
        </w:tc>
      </w:tr>
      <w:tr w:rsidR="00903606" w:rsidRPr="00903606" w14:paraId="25562E6B" w14:textId="77777777" w:rsidTr="00903606">
        <w:trPr>
          <w:trHeight w:val="20"/>
        </w:trPr>
        <w:tc>
          <w:tcPr>
            <w:tcW w:w="363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0ED2C08"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3 Direct Policy-Issuing Insurers</w:t>
            </w:r>
          </w:p>
        </w:tc>
        <w:tc>
          <w:tcPr>
            <w:tcW w:w="1365" w:type="pct"/>
            <w:tcBorders>
              <w:top w:val="single" w:sz="4" w:space="0" w:color="auto"/>
              <w:left w:val="nil"/>
              <w:bottom w:val="single" w:sz="4" w:space="0" w:color="auto"/>
              <w:right w:val="single" w:sz="8" w:space="0" w:color="auto"/>
            </w:tcBorders>
            <w:shd w:val="clear" w:color="auto" w:fill="auto"/>
            <w:noWrap/>
            <w:vAlign w:val="bottom"/>
            <w:hideMark/>
          </w:tcPr>
          <w:p w14:paraId="25BED74B"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71A2B4F4"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763F7980"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Crestbrook Insurance Company</w:t>
            </w:r>
          </w:p>
        </w:tc>
        <w:tc>
          <w:tcPr>
            <w:tcW w:w="815" w:type="pct"/>
            <w:tcBorders>
              <w:top w:val="nil"/>
              <w:left w:val="nil"/>
              <w:bottom w:val="nil"/>
              <w:right w:val="nil"/>
            </w:tcBorders>
            <w:shd w:val="clear" w:color="auto" w:fill="auto"/>
            <w:noWrap/>
            <w:vAlign w:val="bottom"/>
            <w:hideMark/>
          </w:tcPr>
          <w:p w14:paraId="7C2515A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$687,000</w:t>
            </w:r>
          </w:p>
        </w:tc>
        <w:tc>
          <w:tcPr>
            <w:tcW w:w="755" w:type="pct"/>
            <w:tcBorders>
              <w:top w:val="nil"/>
              <w:left w:val="nil"/>
              <w:bottom w:val="nil"/>
              <w:right w:val="nil"/>
            </w:tcBorders>
            <w:shd w:val="clear" w:color="auto" w:fill="auto"/>
            <w:noWrap/>
            <w:vAlign w:val="bottom"/>
            <w:hideMark/>
          </w:tcPr>
          <w:p w14:paraId="35BC8A5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17% | 33%</w:t>
            </w:r>
          </w:p>
        </w:tc>
        <w:tc>
          <w:tcPr>
            <w:tcW w:w="691" w:type="pct"/>
            <w:tcBorders>
              <w:top w:val="nil"/>
              <w:left w:val="nil"/>
              <w:bottom w:val="nil"/>
              <w:right w:val="nil"/>
            </w:tcBorders>
            <w:shd w:val="clear" w:color="auto" w:fill="auto"/>
            <w:noWrap/>
            <w:vAlign w:val="bottom"/>
            <w:hideMark/>
          </w:tcPr>
          <w:p w14:paraId="1D145AB7"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 | 14%</w:t>
            </w:r>
          </w:p>
        </w:tc>
        <w:tc>
          <w:tcPr>
            <w:tcW w:w="1365" w:type="pct"/>
            <w:tcBorders>
              <w:top w:val="nil"/>
              <w:left w:val="nil"/>
              <w:bottom w:val="nil"/>
              <w:right w:val="single" w:sz="8" w:space="0" w:color="auto"/>
            </w:tcBorders>
            <w:shd w:val="clear" w:color="auto" w:fill="auto"/>
            <w:noWrap/>
            <w:vAlign w:val="bottom"/>
            <w:hideMark/>
          </w:tcPr>
          <w:p w14:paraId="30E8E4EA"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Nationwide Property &amp; Casualty Group</w:t>
            </w:r>
          </w:p>
        </w:tc>
      </w:tr>
      <w:tr w:rsidR="00903606" w:rsidRPr="00903606" w14:paraId="05A34984"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0A04ED94"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Mutual Fire Insurance Company</w:t>
            </w:r>
          </w:p>
        </w:tc>
        <w:tc>
          <w:tcPr>
            <w:tcW w:w="815" w:type="pct"/>
            <w:tcBorders>
              <w:top w:val="nil"/>
              <w:left w:val="nil"/>
              <w:bottom w:val="nil"/>
              <w:right w:val="nil"/>
            </w:tcBorders>
            <w:shd w:val="clear" w:color="auto" w:fill="auto"/>
            <w:noWrap/>
            <w:vAlign w:val="bottom"/>
            <w:hideMark/>
          </w:tcPr>
          <w:p w14:paraId="7A1B00D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$561,000</w:t>
            </w:r>
          </w:p>
        </w:tc>
        <w:tc>
          <w:tcPr>
            <w:tcW w:w="755" w:type="pct"/>
            <w:tcBorders>
              <w:top w:val="nil"/>
              <w:left w:val="nil"/>
              <w:bottom w:val="nil"/>
              <w:right w:val="nil"/>
            </w:tcBorders>
            <w:shd w:val="clear" w:color="auto" w:fill="auto"/>
            <w:noWrap/>
            <w:vAlign w:val="bottom"/>
            <w:hideMark/>
          </w:tcPr>
          <w:p w14:paraId="78FBE2D0"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-14% | 8%</w:t>
            </w:r>
          </w:p>
        </w:tc>
        <w:tc>
          <w:tcPr>
            <w:tcW w:w="691" w:type="pct"/>
            <w:tcBorders>
              <w:top w:val="nil"/>
              <w:left w:val="nil"/>
              <w:bottom w:val="nil"/>
              <w:right w:val="nil"/>
            </w:tcBorders>
            <w:shd w:val="clear" w:color="auto" w:fill="auto"/>
            <w:noWrap/>
            <w:vAlign w:val="bottom"/>
            <w:hideMark/>
          </w:tcPr>
          <w:p w14:paraId="72393414"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-78% | 9%</w:t>
            </w:r>
          </w:p>
        </w:tc>
        <w:tc>
          <w:tcPr>
            <w:tcW w:w="1365" w:type="pct"/>
            <w:tcBorders>
              <w:top w:val="nil"/>
              <w:left w:val="nil"/>
              <w:bottom w:val="nil"/>
              <w:right w:val="single" w:sz="8" w:space="0" w:color="auto"/>
            </w:tcBorders>
            <w:shd w:val="clear" w:color="auto" w:fill="auto"/>
            <w:noWrap/>
            <w:vAlign w:val="bottom"/>
            <w:hideMark/>
          </w:tcPr>
          <w:p w14:paraId="178FE07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Liberty Mutual Insurance Companies</w:t>
            </w:r>
          </w:p>
        </w:tc>
      </w:tr>
      <w:tr w:rsidR="00903606" w:rsidRPr="00903606" w14:paraId="6491997A"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64481256"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United Services Automobile Association</w:t>
            </w:r>
          </w:p>
        </w:tc>
        <w:tc>
          <w:tcPr>
            <w:tcW w:w="815" w:type="pct"/>
            <w:tcBorders>
              <w:top w:val="nil"/>
              <w:left w:val="nil"/>
              <w:bottom w:val="nil"/>
              <w:right w:val="nil"/>
            </w:tcBorders>
            <w:shd w:val="clear" w:color="auto" w:fill="auto"/>
            <w:noWrap/>
            <w:vAlign w:val="bottom"/>
            <w:hideMark/>
          </w:tcPr>
          <w:p w14:paraId="3BF44EB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$530,000</w:t>
            </w:r>
          </w:p>
        </w:tc>
        <w:tc>
          <w:tcPr>
            <w:tcW w:w="755" w:type="pct"/>
            <w:tcBorders>
              <w:top w:val="nil"/>
              <w:left w:val="nil"/>
              <w:bottom w:val="nil"/>
              <w:right w:val="nil"/>
            </w:tcBorders>
            <w:shd w:val="clear" w:color="auto" w:fill="auto"/>
            <w:noWrap/>
            <w:vAlign w:val="bottom"/>
            <w:hideMark/>
          </w:tcPr>
          <w:p w14:paraId="267CF51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24% | 46%</w:t>
            </w:r>
          </w:p>
        </w:tc>
        <w:tc>
          <w:tcPr>
            <w:tcW w:w="691" w:type="pct"/>
            <w:tcBorders>
              <w:top w:val="nil"/>
              <w:left w:val="nil"/>
              <w:bottom w:val="nil"/>
              <w:right w:val="nil"/>
            </w:tcBorders>
            <w:shd w:val="clear" w:color="auto" w:fill="auto"/>
            <w:noWrap/>
            <w:vAlign w:val="bottom"/>
            <w:hideMark/>
          </w:tcPr>
          <w:p w14:paraId="22D40E3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 | 0%</w:t>
            </w:r>
          </w:p>
        </w:tc>
        <w:tc>
          <w:tcPr>
            <w:tcW w:w="1365" w:type="pct"/>
            <w:tcBorders>
              <w:top w:val="nil"/>
              <w:left w:val="nil"/>
              <w:bottom w:val="nil"/>
              <w:right w:val="single" w:sz="8" w:space="0" w:color="auto"/>
            </w:tcBorders>
            <w:shd w:val="clear" w:color="auto" w:fill="auto"/>
            <w:noWrap/>
            <w:vAlign w:val="bottom"/>
            <w:hideMark/>
          </w:tcPr>
          <w:p w14:paraId="3C31FBB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USAA Group</w:t>
            </w:r>
          </w:p>
        </w:tc>
      </w:tr>
      <w:tr w:rsidR="00903606" w:rsidRPr="00903606" w14:paraId="76A86348" w14:textId="77777777" w:rsidTr="00903606">
        <w:trPr>
          <w:trHeight w:val="20"/>
        </w:trPr>
        <w:tc>
          <w:tcPr>
            <w:tcW w:w="363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0B9D7E7"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3 Surplus Lines Policy Issuing Insurers</w:t>
            </w:r>
          </w:p>
        </w:tc>
        <w:tc>
          <w:tcPr>
            <w:tcW w:w="1365" w:type="pct"/>
            <w:tcBorders>
              <w:top w:val="single" w:sz="4" w:space="0" w:color="auto"/>
              <w:left w:val="nil"/>
              <w:bottom w:val="single" w:sz="4" w:space="0" w:color="auto"/>
              <w:right w:val="single" w:sz="8" w:space="0" w:color="auto"/>
            </w:tcBorders>
            <w:shd w:val="clear" w:color="auto" w:fill="auto"/>
            <w:noWrap/>
            <w:vAlign w:val="bottom"/>
            <w:hideMark/>
          </w:tcPr>
          <w:p w14:paraId="349C990D"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16D7AA3B"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34F5C003"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Lexington Insurance Company</w:t>
            </w:r>
          </w:p>
        </w:tc>
        <w:tc>
          <w:tcPr>
            <w:tcW w:w="815" w:type="pct"/>
            <w:tcBorders>
              <w:top w:val="nil"/>
              <w:left w:val="nil"/>
              <w:bottom w:val="nil"/>
              <w:right w:val="nil"/>
            </w:tcBorders>
            <w:shd w:val="clear" w:color="auto" w:fill="auto"/>
            <w:noWrap/>
            <w:vAlign w:val="bottom"/>
            <w:hideMark/>
          </w:tcPr>
          <w:p w14:paraId="52D3FA7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$3,195,000</w:t>
            </w:r>
          </w:p>
        </w:tc>
        <w:tc>
          <w:tcPr>
            <w:tcW w:w="755" w:type="pct"/>
            <w:tcBorders>
              <w:top w:val="nil"/>
              <w:left w:val="nil"/>
              <w:bottom w:val="nil"/>
              <w:right w:val="nil"/>
            </w:tcBorders>
            <w:shd w:val="clear" w:color="auto" w:fill="auto"/>
            <w:noWrap/>
            <w:vAlign w:val="bottom"/>
            <w:hideMark/>
          </w:tcPr>
          <w:p w14:paraId="293DB7F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21% | 44%</w:t>
            </w:r>
          </w:p>
        </w:tc>
        <w:tc>
          <w:tcPr>
            <w:tcW w:w="691" w:type="pct"/>
            <w:tcBorders>
              <w:top w:val="nil"/>
              <w:left w:val="nil"/>
              <w:bottom w:val="nil"/>
              <w:right w:val="nil"/>
            </w:tcBorders>
            <w:shd w:val="clear" w:color="auto" w:fill="auto"/>
            <w:noWrap/>
            <w:vAlign w:val="bottom"/>
            <w:hideMark/>
          </w:tcPr>
          <w:p w14:paraId="3FC6A8A3"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37% | 16%</w:t>
            </w:r>
          </w:p>
        </w:tc>
        <w:tc>
          <w:tcPr>
            <w:tcW w:w="1365" w:type="pct"/>
            <w:tcBorders>
              <w:top w:val="nil"/>
              <w:left w:val="nil"/>
              <w:bottom w:val="nil"/>
              <w:right w:val="single" w:sz="8" w:space="0" w:color="auto"/>
            </w:tcBorders>
            <w:shd w:val="clear" w:color="auto" w:fill="auto"/>
            <w:noWrap/>
            <w:vAlign w:val="bottom"/>
            <w:hideMark/>
          </w:tcPr>
          <w:p w14:paraId="43405A5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American International Group</w:t>
            </w:r>
          </w:p>
        </w:tc>
      </w:tr>
      <w:tr w:rsidR="00903606" w:rsidRPr="00903606" w14:paraId="41DAFAF1"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6AAA6A5B"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Atain Specialty Insurance Company</w:t>
            </w:r>
          </w:p>
        </w:tc>
        <w:tc>
          <w:tcPr>
            <w:tcW w:w="815" w:type="pct"/>
            <w:tcBorders>
              <w:top w:val="nil"/>
              <w:left w:val="nil"/>
              <w:bottom w:val="nil"/>
              <w:right w:val="nil"/>
            </w:tcBorders>
            <w:shd w:val="clear" w:color="auto" w:fill="auto"/>
            <w:noWrap/>
            <w:vAlign w:val="bottom"/>
            <w:hideMark/>
          </w:tcPr>
          <w:p w14:paraId="26BF057E"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$2,688,000</w:t>
            </w:r>
          </w:p>
        </w:tc>
        <w:tc>
          <w:tcPr>
            <w:tcW w:w="755" w:type="pct"/>
            <w:tcBorders>
              <w:top w:val="nil"/>
              <w:left w:val="nil"/>
              <w:bottom w:val="nil"/>
              <w:right w:val="nil"/>
            </w:tcBorders>
            <w:shd w:val="clear" w:color="auto" w:fill="auto"/>
            <w:noWrap/>
            <w:vAlign w:val="bottom"/>
            <w:hideMark/>
          </w:tcPr>
          <w:p w14:paraId="094283D9"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68% | 98%</w:t>
            </w:r>
          </w:p>
        </w:tc>
        <w:tc>
          <w:tcPr>
            <w:tcW w:w="691" w:type="pct"/>
            <w:tcBorders>
              <w:top w:val="nil"/>
              <w:left w:val="nil"/>
              <w:bottom w:val="nil"/>
              <w:right w:val="nil"/>
            </w:tcBorders>
            <w:shd w:val="clear" w:color="auto" w:fill="auto"/>
            <w:noWrap/>
            <w:vAlign w:val="bottom"/>
            <w:hideMark/>
          </w:tcPr>
          <w:p w14:paraId="57C8E3D6"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 | 21%</w:t>
            </w:r>
          </w:p>
        </w:tc>
        <w:tc>
          <w:tcPr>
            <w:tcW w:w="1365" w:type="pct"/>
            <w:tcBorders>
              <w:top w:val="nil"/>
              <w:left w:val="nil"/>
              <w:bottom w:val="nil"/>
              <w:right w:val="single" w:sz="8" w:space="0" w:color="auto"/>
            </w:tcBorders>
            <w:shd w:val="clear" w:color="auto" w:fill="auto"/>
            <w:noWrap/>
            <w:vAlign w:val="bottom"/>
            <w:hideMark/>
          </w:tcPr>
          <w:p w14:paraId="50D977E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Atain Insurance Companies</w:t>
            </w:r>
          </w:p>
        </w:tc>
      </w:tr>
      <w:tr w:rsidR="00903606" w:rsidRPr="00903606" w14:paraId="4924C1B6" w14:textId="77777777" w:rsidTr="00903606">
        <w:trPr>
          <w:trHeight w:val="20"/>
        </w:trPr>
        <w:tc>
          <w:tcPr>
            <w:tcW w:w="1373" w:type="pct"/>
            <w:tcBorders>
              <w:top w:val="nil"/>
              <w:left w:val="single" w:sz="8" w:space="0" w:color="auto"/>
              <w:bottom w:val="nil"/>
              <w:right w:val="nil"/>
            </w:tcBorders>
            <w:shd w:val="clear" w:color="auto" w:fill="auto"/>
            <w:noWrap/>
            <w:vAlign w:val="bottom"/>
            <w:hideMark/>
          </w:tcPr>
          <w:p w14:paraId="08D9D7B4"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Interstate Fire &amp; Casualty Company</w:t>
            </w:r>
          </w:p>
        </w:tc>
        <w:tc>
          <w:tcPr>
            <w:tcW w:w="815" w:type="pct"/>
            <w:tcBorders>
              <w:top w:val="nil"/>
              <w:left w:val="nil"/>
              <w:bottom w:val="nil"/>
              <w:right w:val="nil"/>
            </w:tcBorders>
            <w:shd w:val="clear" w:color="auto" w:fill="auto"/>
            <w:noWrap/>
            <w:vAlign w:val="bottom"/>
            <w:hideMark/>
          </w:tcPr>
          <w:p w14:paraId="2834DA4D"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$1,583,000</w:t>
            </w:r>
          </w:p>
        </w:tc>
        <w:tc>
          <w:tcPr>
            <w:tcW w:w="755" w:type="pct"/>
            <w:tcBorders>
              <w:top w:val="nil"/>
              <w:left w:val="nil"/>
              <w:bottom w:val="nil"/>
              <w:right w:val="nil"/>
            </w:tcBorders>
            <w:shd w:val="clear" w:color="auto" w:fill="auto"/>
            <w:noWrap/>
            <w:vAlign w:val="bottom"/>
            <w:hideMark/>
          </w:tcPr>
          <w:p w14:paraId="0EA78182"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26% | 51%</w:t>
            </w:r>
          </w:p>
        </w:tc>
        <w:tc>
          <w:tcPr>
            <w:tcW w:w="691" w:type="pct"/>
            <w:tcBorders>
              <w:top w:val="nil"/>
              <w:left w:val="nil"/>
              <w:bottom w:val="nil"/>
              <w:right w:val="nil"/>
            </w:tcBorders>
            <w:shd w:val="clear" w:color="auto" w:fill="auto"/>
            <w:noWrap/>
            <w:vAlign w:val="bottom"/>
            <w:hideMark/>
          </w:tcPr>
          <w:p w14:paraId="4B202148"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21% | 24%</w:t>
            </w:r>
          </w:p>
        </w:tc>
        <w:tc>
          <w:tcPr>
            <w:tcW w:w="1365" w:type="pct"/>
            <w:tcBorders>
              <w:top w:val="nil"/>
              <w:left w:val="nil"/>
              <w:bottom w:val="nil"/>
              <w:right w:val="single" w:sz="8" w:space="0" w:color="auto"/>
            </w:tcBorders>
            <w:shd w:val="clear" w:color="auto" w:fill="auto"/>
            <w:noWrap/>
            <w:vAlign w:val="bottom"/>
            <w:hideMark/>
          </w:tcPr>
          <w:p w14:paraId="2AA9A4D1"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Allianz US PC Insurance Companies</w:t>
            </w:r>
          </w:p>
        </w:tc>
      </w:tr>
      <w:tr w:rsidR="00903606" w:rsidRPr="00903606" w14:paraId="0E023FB4" w14:textId="77777777" w:rsidTr="00903606">
        <w:trPr>
          <w:trHeight w:val="20"/>
        </w:trPr>
        <w:tc>
          <w:tcPr>
            <w:tcW w:w="363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2285084"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Top Individual RRG</w:t>
            </w:r>
          </w:p>
        </w:tc>
        <w:tc>
          <w:tcPr>
            <w:tcW w:w="1365" w:type="pct"/>
            <w:tcBorders>
              <w:top w:val="single" w:sz="4" w:space="0" w:color="auto"/>
              <w:left w:val="nil"/>
              <w:bottom w:val="single" w:sz="4" w:space="0" w:color="auto"/>
              <w:right w:val="single" w:sz="8" w:space="0" w:color="auto"/>
            </w:tcBorders>
            <w:shd w:val="clear" w:color="auto" w:fill="auto"/>
            <w:noWrap/>
            <w:vAlign w:val="bottom"/>
            <w:hideMark/>
          </w:tcPr>
          <w:p w14:paraId="7FA592EB" w14:textId="77777777" w:rsidR="00903606" w:rsidRPr="00903606" w:rsidRDefault="00903606" w:rsidP="00903606">
            <w:pPr>
              <w:spacing w:after="0" w:line="240" w:lineRule="auto"/>
              <w:jc w:val="center"/>
              <w:rPr>
                <w:rFonts w:ascii="Calibri" w:eastAsia="Times New Roman" w:hAnsi="Calibri" w:cs="Calibri"/>
                <w:b/>
                <w:bCs/>
                <w:color w:val="000000"/>
                <w:sz w:val="12"/>
                <w:szCs w:val="12"/>
              </w:rPr>
            </w:pPr>
            <w:r w:rsidRPr="00903606">
              <w:rPr>
                <w:rFonts w:ascii="Calibri" w:eastAsia="Times New Roman" w:hAnsi="Calibri" w:cs="Calibri"/>
                <w:b/>
                <w:bCs/>
                <w:color w:val="000000"/>
                <w:sz w:val="12"/>
                <w:szCs w:val="12"/>
              </w:rPr>
              <w:t>Group or "N/A"</w:t>
            </w:r>
          </w:p>
        </w:tc>
      </w:tr>
      <w:tr w:rsidR="00903606" w:rsidRPr="00903606" w14:paraId="2077A18E" w14:textId="77777777" w:rsidTr="00903606">
        <w:trPr>
          <w:trHeight w:val="20"/>
        </w:trPr>
        <w:tc>
          <w:tcPr>
            <w:tcW w:w="1373" w:type="pct"/>
            <w:tcBorders>
              <w:top w:val="nil"/>
              <w:left w:val="single" w:sz="8" w:space="0" w:color="auto"/>
              <w:bottom w:val="single" w:sz="8" w:space="0" w:color="auto"/>
              <w:right w:val="nil"/>
            </w:tcBorders>
            <w:shd w:val="clear" w:color="auto" w:fill="auto"/>
            <w:noWrap/>
            <w:vAlign w:val="bottom"/>
            <w:hideMark/>
          </w:tcPr>
          <w:p w14:paraId="07529976" w14:textId="77777777" w:rsidR="00903606" w:rsidRPr="00903606" w:rsidRDefault="00903606" w:rsidP="00903606">
            <w:pPr>
              <w:spacing w:after="0" w:line="240" w:lineRule="auto"/>
              <w:rPr>
                <w:rFonts w:ascii="Calibri" w:eastAsia="Times New Roman" w:hAnsi="Calibri" w:cs="Calibri"/>
                <w:color w:val="000000"/>
                <w:sz w:val="12"/>
                <w:szCs w:val="12"/>
              </w:rPr>
            </w:pPr>
            <w:r w:rsidRPr="00903606">
              <w:rPr>
                <w:rFonts w:ascii="Calibri" w:eastAsia="Times New Roman" w:hAnsi="Calibri" w:cs="Calibri"/>
                <w:color w:val="000000"/>
                <w:sz w:val="12"/>
                <w:szCs w:val="12"/>
              </w:rPr>
              <w:t>N/A</w:t>
            </w:r>
          </w:p>
        </w:tc>
        <w:tc>
          <w:tcPr>
            <w:tcW w:w="815" w:type="pct"/>
            <w:tcBorders>
              <w:top w:val="nil"/>
              <w:left w:val="nil"/>
              <w:bottom w:val="single" w:sz="8" w:space="0" w:color="auto"/>
              <w:right w:val="nil"/>
            </w:tcBorders>
            <w:shd w:val="clear" w:color="auto" w:fill="auto"/>
            <w:noWrap/>
            <w:vAlign w:val="bottom"/>
            <w:hideMark/>
          </w:tcPr>
          <w:p w14:paraId="06D5F8C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$0</w:t>
            </w:r>
          </w:p>
        </w:tc>
        <w:tc>
          <w:tcPr>
            <w:tcW w:w="755" w:type="pct"/>
            <w:tcBorders>
              <w:top w:val="nil"/>
              <w:left w:val="nil"/>
              <w:bottom w:val="single" w:sz="8" w:space="0" w:color="auto"/>
              <w:right w:val="nil"/>
            </w:tcBorders>
            <w:shd w:val="clear" w:color="auto" w:fill="auto"/>
            <w:noWrap/>
            <w:vAlign w:val="bottom"/>
            <w:hideMark/>
          </w:tcPr>
          <w:p w14:paraId="59B55A2F"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 | N/A</w:t>
            </w:r>
          </w:p>
        </w:tc>
        <w:tc>
          <w:tcPr>
            <w:tcW w:w="691" w:type="pct"/>
            <w:tcBorders>
              <w:top w:val="nil"/>
              <w:left w:val="nil"/>
              <w:bottom w:val="single" w:sz="8" w:space="0" w:color="auto"/>
              <w:right w:val="nil"/>
            </w:tcBorders>
            <w:shd w:val="clear" w:color="auto" w:fill="auto"/>
            <w:noWrap/>
            <w:vAlign w:val="bottom"/>
            <w:hideMark/>
          </w:tcPr>
          <w:p w14:paraId="1D5194E5"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 | N/A</w:t>
            </w:r>
          </w:p>
        </w:tc>
        <w:tc>
          <w:tcPr>
            <w:tcW w:w="1365" w:type="pct"/>
            <w:tcBorders>
              <w:top w:val="nil"/>
              <w:left w:val="nil"/>
              <w:bottom w:val="single" w:sz="8" w:space="0" w:color="auto"/>
              <w:right w:val="single" w:sz="8" w:space="0" w:color="auto"/>
            </w:tcBorders>
            <w:shd w:val="clear" w:color="auto" w:fill="auto"/>
            <w:noWrap/>
            <w:vAlign w:val="bottom"/>
            <w:hideMark/>
          </w:tcPr>
          <w:p w14:paraId="5DC9C42C" w14:textId="77777777" w:rsidR="00903606" w:rsidRPr="00903606" w:rsidRDefault="00903606" w:rsidP="00903606">
            <w:pPr>
              <w:spacing w:after="0" w:line="240" w:lineRule="auto"/>
              <w:jc w:val="center"/>
              <w:rPr>
                <w:rFonts w:ascii="Calibri" w:eastAsia="Times New Roman" w:hAnsi="Calibri" w:cs="Calibri"/>
                <w:color w:val="000000"/>
                <w:sz w:val="12"/>
                <w:szCs w:val="12"/>
              </w:rPr>
            </w:pPr>
            <w:r w:rsidRPr="00903606">
              <w:rPr>
                <w:rFonts w:ascii="Calibri" w:eastAsia="Times New Roman" w:hAnsi="Calibri" w:cs="Calibri"/>
                <w:color w:val="000000"/>
                <w:sz w:val="12"/>
                <w:szCs w:val="12"/>
              </w:rPr>
              <w:t>N/A</w:t>
            </w:r>
          </w:p>
        </w:tc>
      </w:tr>
    </w:tbl>
    <w:p w14:paraId="433A1F48" w14:textId="07D074F5" w:rsidR="00685DE3" w:rsidRDefault="005775F7">
      <w:pPr>
        <w:rPr>
          <w:rStyle w:val="SubtleEmphasis"/>
        </w:rPr>
      </w:pPr>
      <w:r w:rsidRPr="006B187C">
        <w:rPr>
          <w:rStyle w:val="SubtleEmphasis"/>
        </w:rPr>
        <w:t>Source: © A.M. Best Company — used by permission.</w:t>
      </w:r>
      <w:r w:rsidR="00BE0627">
        <w:rPr>
          <w:rStyle w:val="SubtleEmphasis"/>
        </w:rPr>
        <w:t xml:space="preserve"> (Included in the above data are all P&amp;C policies issued </w:t>
      </w:r>
      <w:r w:rsidR="005F48B0">
        <w:rPr>
          <w:rStyle w:val="SubtleEmphasis"/>
        </w:rPr>
        <w:t xml:space="preserve">in </w:t>
      </w:r>
      <w:r w:rsidR="00940768">
        <w:rPr>
          <w:rStyle w:val="SubtleEmphasis"/>
        </w:rPr>
        <w:t>Nebraska</w:t>
      </w:r>
      <w:r w:rsidR="005F48B0">
        <w:rPr>
          <w:rStyle w:val="SubtleEmphasis"/>
        </w:rPr>
        <w:t xml:space="preserve"> </w:t>
      </w:r>
      <w:r w:rsidR="00BE0627">
        <w:rPr>
          <w:rStyle w:val="SubtleEmphasis"/>
        </w:rPr>
        <w:t>for a wide variety of risks includ</w:t>
      </w:r>
      <w:r w:rsidR="002F5F09">
        <w:rPr>
          <w:rStyle w:val="SubtleEmphasis"/>
        </w:rPr>
        <w:t xml:space="preserve">ing contractors equipment, other moveable property, pet insurance, </w:t>
      </w:r>
      <w:r w:rsidR="004D7A6A">
        <w:rPr>
          <w:rStyle w:val="SubtleEmphasis"/>
        </w:rPr>
        <w:t xml:space="preserve">event cancellation, travel insurance, </w:t>
      </w:r>
      <w:r w:rsidR="00B53088">
        <w:rPr>
          <w:rStyle w:val="SubtleEmphasis"/>
        </w:rPr>
        <w:t>watercraft and cash in transit.</w:t>
      </w:r>
      <w:r w:rsidR="00685DE3">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685DE3" w:rsidRPr="00646A4D" w14:paraId="4A6A9D86" w14:textId="77777777" w:rsidTr="00173D8F">
        <w:tc>
          <w:tcPr>
            <w:tcW w:w="4821" w:type="pct"/>
            <w:vAlign w:val="center"/>
          </w:tcPr>
          <w:p w14:paraId="607EFF60" w14:textId="0C8390A8" w:rsidR="00685DE3" w:rsidRPr="003D7297" w:rsidRDefault="00685DE3" w:rsidP="003D7297">
            <w:pPr>
              <w:pStyle w:val="Heading2"/>
            </w:pPr>
            <w:bookmarkStart w:id="41" w:name="_Toc167737321"/>
            <w:r w:rsidRPr="003D7297">
              <w:lastRenderedPageBreak/>
              <w:t>International</w:t>
            </w:r>
            <w:bookmarkEnd w:id="41"/>
          </w:p>
        </w:tc>
        <w:tc>
          <w:tcPr>
            <w:tcW w:w="179" w:type="pct"/>
          </w:tcPr>
          <w:p w14:paraId="0317FDA7" w14:textId="77777777" w:rsidR="00685DE3" w:rsidRPr="00646A4D" w:rsidRDefault="00685DE3" w:rsidP="00753E81"/>
        </w:tc>
      </w:tr>
    </w:tbl>
    <w:p w14:paraId="504E2143" w14:textId="3B180D7E" w:rsidR="00685DE3" w:rsidRDefault="00685DE3" w:rsidP="001E7A5A">
      <w:pPr>
        <w:pStyle w:val="NoSpacing"/>
        <w:rPr>
          <w:rStyle w:val="SubtleEmphasis"/>
        </w:rPr>
      </w:pPr>
    </w:p>
    <w:p w14:paraId="3435936D" w14:textId="3BDC6034" w:rsidR="001E7A5A" w:rsidRDefault="005D74A3" w:rsidP="001E7A5A">
      <w:pPr>
        <w:pStyle w:val="NoSpacing"/>
        <w:rPr>
          <w:rStyle w:val="SubtleEmphasis"/>
        </w:rPr>
      </w:pPr>
      <w:r>
        <w:rPr>
          <w:rStyle w:val="SubtleEmphasis"/>
          <w:noProof/>
        </w:rPr>
        <w:drawing>
          <wp:inline distT="0" distB="0" distL="0" distR="0" wp14:anchorId="550614F2" wp14:editId="264839C1">
            <wp:extent cx="5810250" cy="2950845"/>
            <wp:effectExtent l="0" t="0" r="0" b="1905"/>
            <wp:docPr id="44840222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605EFAA7" w14:textId="2C8E4011" w:rsidR="00685DE3" w:rsidRDefault="00685DE3" w:rsidP="001E7A5A">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5D74A3" w:rsidRPr="005D74A3" w14:paraId="52787211" w14:textId="77777777" w:rsidTr="0043349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07109C"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314FFF3"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7ABC77F"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4113225"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2BDB292"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Surplus Lines DPW</w:t>
            </w:r>
          </w:p>
        </w:tc>
      </w:tr>
      <w:tr w:rsidR="005D74A3" w:rsidRPr="005D74A3" w14:paraId="504A675E" w14:textId="77777777" w:rsidTr="0043349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1BCC6A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$2,000</w:t>
            </w:r>
          </w:p>
        </w:tc>
        <w:tc>
          <w:tcPr>
            <w:tcW w:w="809" w:type="pct"/>
            <w:tcBorders>
              <w:top w:val="nil"/>
              <w:left w:val="nil"/>
              <w:bottom w:val="single" w:sz="8" w:space="0" w:color="auto"/>
              <w:right w:val="single" w:sz="4" w:space="0" w:color="auto"/>
            </w:tcBorders>
            <w:shd w:val="clear" w:color="auto" w:fill="auto"/>
            <w:noWrap/>
            <w:vAlign w:val="center"/>
            <w:hideMark/>
          </w:tcPr>
          <w:p w14:paraId="721DAB4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$2,000 </w:t>
            </w:r>
          </w:p>
        </w:tc>
        <w:tc>
          <w:tcPr>
            <w:tcW w:w="756" w:type="pct"/>
            <w:tcBorders>
              <w:top w:val="nil"/>
              <w:left w:val="nil"/>
              <w:bottom w:val="single" w:sz="8" w:space="0" w:color="auto"/>
              <w:right w:val="single" w:sz="4" w:space="0" w:color="auto"/>
            </w:tcBorders>
            <w:shd w:val="clear" w:color="auto" w:fill="auto"/>
            <w:noWrap/>
            <w:vAlign w:val="center"/>
            <w:hideMark/>
          </w:tcPr>
          <w:p w14:paraId="77411FC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186C224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c>
          <w:tcPr>
            <w:tcW w:w="1368" w:type="pct"/>
            <w:tcBorders>
              <w:top w:val="nil"/>
              <w:left w:val="nil"/>
              <w:bottom w:val="single" w:sz="8" w:space="0" w:color="auto"/>
              <w:right w:val="single" w:sz="8" w:space="0" w:color="auto"/>
            </w:tcBorders>
            <w:shd w:val="clear" w:color="auto" w:fill="auto"/>
            <w:noWrap/>
            <w:vAlign w:val="center"/>
            <w:hideMark/>
          </w:tcPr>
          <w:p w14:paraId="076BDEA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r>
      <w:tr w:rsidR="005D74A3" w:rsidRPr="005D74A3" w14:paraId="10155A78" w14:textId="77777777" w:rsidTr="0043349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16C56C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44A74D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77709CA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36361F3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557459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r>
      <w:tr w:rsidR="005D74A3" w:rsidRPr="005D74A3" w14:paraId="4AA7329D" w14:textId="77777777" w:rsidTr="0043349D">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E3C724E"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0FF9E378"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009830DD"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69973F96"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A6F4B43"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Surplus Lines Utilization</w:t>
            </w:r>
          </w:p>
        </w:tc>
      </w:tr>
      <w:tr w:rsidR="005D74A3" w:rsidRPr="005D74A3" w14:paraId="3C53778E" w14:textId="77777777" w:rsidTr="0043349D">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B4D92B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single" w:sz="8" w:space="0" w:color="auto"/>
              <w:right w:val="single" w:sz="4" w:space="0" w:color="auto"/>
            </w:tcBorders>
            <w:shd w:val="clear" w:color="auto" w:fill="auto"/>
            <w:noWrap/>
            <w:vAlign w:val="center"/>
            <w:hideMark/>
          </w:tcPr>
          <w:p w14:paraId="3A03577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100%</w:t>
            </w:r>
          </w:p>
        </w:tc>
        <w:tc>
          <w:tcPr>
            <w:tcW w:w="756" w:type="pct"/>
            <w:tcBorders>
              <w:top w:val="nil"/>
              <w:left w:val="nil"/>
              <w:bottom w:val="single" w:sz="8" w:space="0" w:color="auto"/>
              <w:right w:val="single" w:sz="4" w:space="0" w:color="auto"/>
            </w:tcBorders>
            <w:shd w:val="clear" w:color="auto" w:fill="auto"/>
            <w:noWrap/>
            <w:vAlign w:val="center"/>
            <w:hideMark/>
          </w:tcPr>
          <w:p w14:paraId="2D3F654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692" w:type="pct"/>
            <w:tcBorders>
              <w:top w:val="nil"/>
              <w:left w:val="nil"/>
              <w:bottom w:val="single" w:sz="8" w:space="0" w:color="auto"/>
              <w:right w:val="nil"/>
            </w:tcBorders>
            <w:shd w:val="clear" w:color="auto" w:fill="auto"/>
            <w:noWrap/>
            <w:vAlign w:val="center"/>
            <w:hideMark/>
          </w:tcPr>
          <w:p w14:paraId="741CD74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17B255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0.0%</w:t>
            </w:r>
          </w:p>
        </w:tc>
      </w:tr>
      <w:tr w:rsidR="005D74A3" w:rsidRPr="005D74A3" w14:paraId="70F12030" w14:textId="77777777" w:rsidTr="0043349D">
        <w:trPr>
          <w:trHeight w:val="20"/>
        </w:trPr>
        <w:tc>
          <w:tcPr>
            <w:tcW w:w="1376" w:type="pct"/>
            <w:tcBorders>
              <w:top w:val="nil"/>
              <w:left w:val="nil"/>
              <w:bottom w:val="nil"/>
              <w:right w:val="nil"/>
            </w:tcBorders>
            <w:shd w:val="clear" w:color="auto" w:fill="auto"/>
            <w:noWrap/>
            <w:vAlign w:val="center"/>
            <w:hideMark/>
          </w:tcPr>
          <w:p w14:paraId="691E6856" w14:textId="77777777" w:rsidR="005D74A3" w:rsidRPr="005D74A3" w:rsidRDefault="005D74A3" w:rsidP="005D74A3">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4E959EB5"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5CF65C12"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23701F7"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4353625B"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r>
      <w:tr w:rsidR="005D74A3" w:rsidRPr="005D74A3" w14:paraId="6058A0B0" w14:textId="77777777" w:rsidTr="0043349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6CB730"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EBCA00C"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554F70E"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7968FF4"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61D627F"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Surplus Lines Insurers</w:t>
            </w:r>
          </w:p>
        </w:tc>
      </w:tr>
      <w:tr w:rsidR="005D74A3" w:rsidRPr="005D74A3" w14:paraId="783811FE" w14:textId="77777777" w:rsidTr="0043349D">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4319783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1 </w:t>
            </w:r>
          </w:p>
        </w:tc>
        <w:tc>
          <w:tcPr>
            <w:tcW w:w="809" w:type="pct"/>
            <w:tcBorders>
              <w:top w:val="nil"/>
              <w:left w:val="nil"/>
              <w:bottom w:val="single" w:sz="8" w:space="0" w:color="auto"/>
              <w:right w:val="single" w:sz="4" w:space="0" w:color="auto"/>
            </w:tcBorders>
            <w:shd w:val="clear" w:color="auto" w:fill="auto"/>
            <w:noWrap/>
            <w:vAlign w:val="center"/>
            <w:hideMark/>
          </w:tcPr>
          <w:p w14:paraId="4325047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1 </w:t>
            </w:r>
          </w:p>
        </w:tc>
        <w:tc>
          <w:tcPr>
            <w:tcW w:w="756" w:type="pct"/>
            <w:tcBorders>
              <w:top w:val="nil"/>
              <w:left w:val="nil"/>
              <w:bottom w:val="single" w:sz="8" w:space="0" w:color="auto"/>
              <w:right w:val="single" w:sz="4" w:space="0" w:color="auto"/>
            </w:tcBorders>
            <w:shd w:val="clear" w:color="auto" w:fill="auto"/>
            <w:noWrap/>
            <w:vAlign w:val="center"/>
            <w:hideMark/>
          </w:tcPr>
          <w:p w14:paraId="7E28E4B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01DBA6D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c>
          <w:tcPr>
            <w:tcW w:w="1368" w:type="pct"/>
            <w:tcBorders>
              <w:top w:val="nil"/>
              <w:left w:val="nil"/>
              <w:bottom w:val="single" w:sz="8" w:space="0" w:color="auto"/>
              <w:right w:val="single" w:sz="8" w:space="0" w:color="auto"/>
            </w:tcBorders>
            <w:shd w:val="clear" w:color="auto" w:fill="auto"/>
            <w:noWrap/>
            <w:vAlign w:val="center"/>
            <w:hideMark/>
          </w:tcPr>
          <w:p w14:paraId="629B3B1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xml:space="preserve">0 </w:t>
            </w:r>
          </w:p>
        </w:tc>
      </w:tr>
      <w:tr w:rsidR="005D74A3" w:rsidRPr="005D74A3" w14:paraId="64B62F0C" w14:textId="77777777" w:rsidTr="0043349D">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A17262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5204B3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2F23FA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2814FEC" w14:textId="77777777" w:rsidR="005D74A3" w:rsidRPr="005D74A3" w:rsidRDefault="005D74A3" w:rsidP="005D74A3">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15E3F18B"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r>
      <w:tr w:rsidR="005D74A3" w:rsidRPr="005D74A3" w14:paraId="143A7A30" w14:textId="77777777" w:rsidTr="0043349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37B920"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0C5CB54"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F163306"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1B06166"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6952F0B"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 5-yr: Surplus Lines</w:t>
            </w:r>
          </w:p>
        </w:tc>
      </w:tr>
      <w:tr w:rsidR="005D74A3" w:rsidRPr="005D74A3" w14:paraId="4EA2B638" w14:textId="77777777" w:rsidTr="0043349D">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226E37F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100% | N/A</w:t>
            </w:r>
          </w:p>
        </w:tc>
        <w:tc>
          <w:tcPr>
            <w:tcW w:w="809" w:type="pct"/>
            <w:tcBorders>
              <w:top w:val="nil"/>
              <w:left w:val="nil"/>
              <w:bottom w:val="single" w:sz="8" w:space="0" w:color="auto"/>
              <w:right w:val="single" w:sz="4" w:space="0" w:color="auto"/>
            </w:tcBorders>
            <w:shd w:val="clear" w:color="auto" w:fill="auto"/>
            <w:noWrap/>
            <w:vAlign w:val="center"/>
            <w:hideMark/>
          </w:tcPr>
          <w:p w14:paraId="7965BED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100% | N/A</w:t>
            </w:r>
          </w:p>
        </w:tc>
        <w:tc>
          <w:tcPr>
            <w:tcW w:w="756" w:type="pct"/>
            <w:tcBorders>
              <w:top w:val="nil"/>
              <w:left w:val="nil"/>
              <w:bottom w:val="single" w:sz="8" w:space="0" w:color="auto"/>
              <w:right w:val="single" w:sz="4" w:space="0" w:color="auto"/>
            </w:tcBorders>
            <w:shd w:val="clear" w:color="auto" w:fill="auto"/>
            <w:noWrap/>
            <w:vAlign w:val="center"/>
            <w:hideMark/>
          </w:tcPr>
          <w:p w14:paraId="4F58371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single" w:sz="8" w:space="0" w:color="auto"/>
              <w:right w:val="single" w:sz="4" w:space="0" w:color="auto"/>
            </w:tcBorders>
            <w:shd w:val="clear" w:color="auto" w:fill="auto"/>
            <w:noWrap/>
            <w:vAlign w:val="center"/>
            <w:hideMark/>
          </w:tcPr>
          <w:p w14:paraId="0645811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center"/>
            <w:hideMark/>
          </w:tcPr>
          <w:p w14:paraId="3375F0C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r>
      <w:tr w:rsidR="005D74A3" w:rsidRPr="005D74A3" w14:paraId="5B3C5969" w14:textId="77777777" w:rsidTr="0043349D">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335577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06930E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E8591A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53203BF" w14:textId="77777777" w:rsidR="005D74A3" w:rsidRPr="005D74A3" w:rsidRDefault="005D74A3" w:rsidP="005D74A3">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AC679D2"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r>
      <w:tr w:rsidR="005D74A3" w:rsidRPr="005D74A3" w14:paraId="66D3330F" w14:textId="77777777" w:rsidTr="0043349D">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53EEF2E" w14:textId="77777777" w:rsidR="005D74A3" w:rsidRPr="005D74A3" w:rsidRDefault="005D74A3" w:rsidP="005D74A3">
            <w:pPr>
              <w:spacing w:after="0" w:line="240" w:lineRule="auto"/>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4A6A8FFA"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7522429B"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3E623DE1"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9ECA718"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Largest Insurer in Group or "N/A"</w:t>
            </w:r>
          </w:p>
        </w:tc>
      </w:tr>
      <w:tr w:rsidR="005D74A3" w:rsidRPr="005D74A3" w14:paraId="0A03878B"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4F5AC381"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680B0BC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$2,000</w:t>
            </w:r>
          </w:p>
        </w:tc>
        <w:tc>
          <w:tcPr>
            <w:tcW w:w="756" w:type="pct"/>
            <w:tcBorders>
              <w:top w:val="nil"/>
              <w:left w:val="nil"/>
              <w:bottom w:val="nil"/>
              <w:right w:val="nil"/>
            </w:tcBorders>
            <w:shd w:val="clear" w:color="auto" w:fill="auto"/>
            <w:noWrap/>
            <w:vAlign w:val="bottom"/>
            <w:hideMark/>
          </w:tcPr>
          <w:p w14:paraId="0ACF719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50% | 57%</w:t>
            </w:r>
          </w:p>
        </w:tc>
        <w:tc>
          <w:tcPr>
            <w:tcW w:w="692" w:type="pct"/>
            <w:tcBorders>
              <w:top w:val="nil"/>
              <w:left w:val="nil"/>
              <w:bottom w:val="nil"/>
              <w:right w:val="nil"/>
            </w:tcBorders>
            <w:shd w:val="clear" w:color="auto" w:fill="auto"/>
            <w:noWrap/>
            <w:vAlign w:val="bottom"/>
            <w:hideMark/>
          </w:tcPr>
          <w:p w14:paraId="53456C5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100% | 0%</w:t>
            </w:r>
          </w:p>
        </w:tc>
        <w:tc>
          <w:tcPr>
            <w:tcW w:w="1368" w:type="pct"/>
            <w:tcBorders>
              <w:top w:val="nil"/>
              <w:left w:val="nil"/>
              <w:bottom w:val="nil"/>
              <w:right w:val="single" w:sz="8" w:space="0" w:color="auto"/>
            </w:tcBorders>
            <w:shd w:val="clear" w:color="auto" w:fill="auto"/>
            <w:noWrap/>
            <w:vAlign w:val="bottom"/>
            <w:hideMark/>
          </w:tcPr>
          <w:p w14:paraId="295A588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Executive Risk Indemnity Inc.</w:t>
            </w:r>
          </w:p>
        </w:tc>
      </w:tr>
      <w:tr w:rsidR="005D74A3" w:rsidRPr="005D74A3" w14:paraId="75B1A729"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44739811" w14:textId="77777777" w:rsidR="005D74A3" w:rsidRPr="005D74A3" w:rsidRDefault="005D74A3" w:rsidP="005D74A3">
            <w:pPr>
              <w:spacing w:after="0" w:line="240" w:lineRule="auto"/>
              <w:jc w:val="right"/>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809" w:type="pct"/>
            <w:tcBorders>
              <w:top w:val="nil"/>
              <w:left w:val="nil"/>
              <w:bottom w:val="nil"/>
              <w:right w:val="nil"/>
            </w:tcBorders>
            <w:shd w:val="clear" w:color="auto" w:fill="auto"/>
            <w:noWrap/>
            <w:vAlign w:val="bottom"/>
            <w:hideMark/>
          </w:tcPr>
          <w:p w14:paraId="219DA35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378FE7F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6C1F04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1368" w:type="pct"/>
            <w:tcBorders>
              <w:top w:val="nil"/>
              <w:left w:val="nil"/>
              <w:bottom w:val="nil"/>
              <w:right w:val="single" w:sz="8" w:space="0" w:color="auto"/>
            </w:tcBorders>
            <w:shd w:val="clear" w:color="auto" w:fill="auto"/>
            <w:noWrap/>
            <w:vAlign w:val="bottom"/>
            <w:hideMark/>
          </w:tcPr>
          <w:p w14:paraId="792AB01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44DEC6E0"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3B66BD37" w14:textId="77777777" w:rsidR="005D74A3" w:rsidRPr="005D74A3" w:rsidRDefault="005D74A3" w:rsidP="005D74A3">
            <w:pPr>
              <w:spacing w:after="0" w:line="240" w:lineRule="auto"/>
              <w:jc w:val="right"/>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809" w:type="pct"/>
            <w:tcBorders>
              <w:top w:val="nil"/>
              <w:left w:val="nil"/>
              <w:bottom w:val="nil"/>
              <w:right w:val="nil"/>
            </w:tcBorders>
            <w:shd w:val="clear" w:color="auto" w:fill="auto"/>
            <w:noWrap/>
            <w:vAlign w:val="bottom"/>
            <w:hideMark/>
          </w:tcPr>
          <w:p w14:paraId="6F75C16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138A08E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1854B0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1368" w:type="pct"/>
            <w:tcBorders>
              <w:top w:val="nil"/>
              <w:left w:val="nil"/>
              <w:bottom w:val="nil"/>
              <w:right w:val="single" w:sz="8" w:space="0" w:color="auto"/>
            </w:tcBorders>
            <w:shd w:val="clear" w:color="auto" w:fill="auto"/>
            <w:noWrap/>
            <w:vAlign w:val="bottom"/>
            <w:hideMark/>
          </w:tcPr>
          <w:p w14:paraId="619C511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5EFB4A9D"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31806714" w14:textId="77777777" w:rsidR="005D74A3" w:rsidRPr="005D74A3" w:rsidRDefault="005D74A3" w:rsidP="005D74A3">
            <w:pPr>
              <w:spacing w:after="0" w:line="240" w:lineRule="auto"/>
              <w:jc w:val="right"/>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809" w:type="pct"/>
            <w:tcBorders>
              <w:top w:val="nil"/>
              <w:left w:val="nil"/>
              <w:bottom w:val="nil"/>
              <w:right w:val="nil"/>
            </w:tcBorders>
            <w:shd w:val="clear" w:color="auto" w:fill="auto"/>
            <w:noWrap/>
            <w:vAlign w:val="bottom"/>
            <w:hideMark/>
          </w:tcPr>
          <w:p w14:paraId="25FF2CB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963B9D4"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1DCE73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1368" w:type="pct"/>
            <w:tcBorders>
              <w:top w:val="nil"/>
              <w:left w:val="nil"/>
              <w:bottom w:val="nil"/>
              <w:right w:val="single" w:sz="8" w:space="0" w:color="auto"/>
            </w:tcBorders>
            <w:shd w:val="clear" w:color="auto" w:fill="auto"/>
            <w:noWrap/>
            <w:vAlign w:val="bottom"/>
            <w:hideMark/>
          </w:tcPr>
          <w:p w14:paraId="629DE8D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366F6125"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696A4B30" w14:textId="77777777" w:rsidR="005D74A3" w:rsidRPr="005D74A3" w:rsidRDefault="005D74A3" w:rsidP="005D74A3">
            <w:pPr>
              <w:spacing w:after="0" w:line="240" w:lineRule="auto"/>
              <w:jc w:val="right"/>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809" w:type="pct"/>
            <w:tcBorders>
              <w:top w:val="nil"/>
              <w:left w:val="nil"/>
              <w:bottom w:val="nil"/>
              <w:right w:val="nil"/>
            </w:tcBorders>
            <w:shd w:val="clear" w:color="auto" w:fill="auto"/>
            <w:noWrap/>
            <w:vAlign w:val="bottom"/>
            <w:hideMark/>
          </w:tcPr>
          <w:p w14:paraId="2DD36EB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234A589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636507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1368" w:type="pct"/>
            <w:tcBorders>
              <w:top w:val="nil"/>
              <w:left w:val="nil"/>
              <w:bottom w:val="nil"/>
              <w:right w:val="single" w:sz="8" w:space="0" w:color="auto"/>
            </w:tcBorders>
            <w:shd w:val="clear" w:color="auto" w:fill="auto"/>
            <w:noWrap/>
            <w:vAlign w:val="bottom"/>
            <w:hideMark/>
          </w:tcPr>
          <w:p w14:paraId="1CBA698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780D188C" w14:textId="77777777" w:rsidTr="0043349D">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9EEA101"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02A3980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590C174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3FE5539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1368" w:type="pct"/>
            <w:tcBorders>
              <w:top w:val="nil"/>
              <w:left w:val="nil"/>
              <w:bottom w:val="single" w:sz="8" w:space="0" w:color="auto"/>
              <w:right w:val="single" w:sz="8" w:space="0" w:color="auto"/>
            </w:tcBorders>
            <w:shd w:val="clear" w:color="auto" w:fill="auto"/>
            <w:noWrap/>
            <w:vAlign w:val="bottom"/>
            <w:hideMark/>
          </w:tcPr>
          <w:p w14:paraId="5BC38D3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00A5B021" w14:textId="77777777" w:rsidTr="0043349D">
        <w:trPr>
          <w:trHeight w:val="20"/>
        </w:trPr>
        <w:tc>
          <w:tcPr>
            <w:tcW w:w="1376" w:type="pct"/>
            <w:tcBorders>
              <w:top w:val="nil"/>
              <w:left w:val="nil"/>
              <w:bottom w:val="nil"/>
              <w:right w:val="nil"/>
            </w:tcBorders>
            <w:shd w:val="clear" w:color="auto" w:fill="auto"/>
            <w:noWrap/>
            <w:vAlign w:val="bottom"/>
            <w:hideMark/>
          </w:tcPr>
          <w:p w14:paraId="29739B16" w14:textId="77777777" w:rsidR="005D74A3" w:rsidRPr="005D74A3" w:rsidRDefault="005D74A3" w:rsidP="005D74A3">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531167F1" w14:textId="77777777" w:rsidR="005D74A3" w:rsidRPr="005D74A3" w:rsidRDefault="005D74A3" w:rsidP="005D74A3">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5DCD774B"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2E6663EB"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291408E3" w14:textId="77777777" w:rsidR="005D74A3" w:rsidRPr="005D74A3" w:rsidRDefault="005D74A3" w:rsidP="005D74A3">
            <w:pPr>
              <w:spacing w:after="0" w:line="240" w:lineRule="auto"/>
              <w:jc w:val="center"/>
              <w:rPr>
                <w:rFonts w:ascii="Times New Roman" w:eastAsia="Times New Roman" w:hAnsi="Times New Roman" w:cs="Times New Roman"/>
                <w:sz w:val="12"/>
                <w:szCs w:val="12"/>
              </w:rPr>
            </w:pPr>
          </w:p>
        </w:tc>
      </w:tr>
      <w:tr w:rsidR="005D74A3" w:rsidRPr="005D74A3" w14:paraId="26645AB8" w14:textId="77777777" w:rsidTr="0043349D">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6F629649"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342C667B"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1D60B443"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72F91D1B"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Executive Risk Indemnity Inc.</w:t>
            </w:r>
          </w:p>
        </w:tc>
        <w:tc>
          <w:tcPr>
            <w:tcW w:w="809" w:type="pct"/>
            <w:tcBorders>
              <w:top w:val="nil"/>
              <w:left w:val="nil"/>
              <w:bottom w:val="nil"/>
              <w:right w:val="nil"/>
            </w:tcBorders>
            <w:shd w:val="clear" w:color="auto" w:fill="auto"/>
            <w:noWrap/>
            <w:vAlign w:val="bottom"/>
            <w:hideMark/>
          </w:tcPr>
          <w:p w14:paraId="59DE93F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$2,000</w:t>
            </w:r>
          </w:p>
        </w:tc>
        <w:tc>
          <w:tcPr>
            <w:tcW w:w="756" w:type="pct"/>
            <w:tcBorders>
              <w:top w:val="nil"/>
              <w:left w:val="nil"/>
              <w:bottom w:val="nil"/>
              <w:right w:val="nil"/>
            </w:tcBorders>
            <w:shd w:val="clear" w:color="auto" w:fill="auto"/>
            <w:noWrap/>
            <w:vAlign w:val="bottom"/>
            <w:hideMark/>
          </w:tcPr>
          <w:p w14:paraId="4ADF27A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50% | 62%</w:t>
            </w:r>
          </w:p>
        </w:tc>
        <w:tc>
          <w:tcPr>
            <w:tcW w:w="692" w:type="pct"/>
            <w:tcBorders>
              <w:top w:val="nil"/>
              <w:left w:val="nil"/>
              <w:bottom w:val="nil"/>
              <w:right w:val="nil"/>
            </w:tcBorders>
            <w:shd w:val="clear" w:color="auto" w:fill="auto"/>
            <w:noWrap/>
            <w:vAlign w:val="bottom"/>
            <w:hideMark/>
          </w:tcPr>
          <w:p w14:paraId="6E00D8A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100% | 0%</w:t>
            </w:r>
          </w:p>
        </w:tc>
        <w:tc>
          <w:tcPr>
            <w:tcW w:w="1368" w:type="pct"/>
            <w:tcBorders>
              <w:top w:val="nil"/>
              <w:left w:val="nil"/>
              <w:bottom w:val="nil"/>
              <w:right w:val="single" w:sz="8" w:space="0" w:color="auto"/>
            </w:tcBorders>
            <w:shd w:val="clear" w:color="auto" w:fill="auto"/>
            <w:noWrap/>
            <w:vAlign w:val="bottom"/>
            <w:hideMark/>
          </w:tcPr>
          <w:p w14:paraId="318383B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Chubb INA Group</w:t>
            </w:r>
          </w:p>
        </w:tc>
      </w:tr>
      <w:tr w:rsidR="005D74A3" w:rsidRPr="005D74A3" w14:paraId="1949F09D"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21F02B55"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5BB302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933EF1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867F66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765D93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5B3E4392"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44A07959"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B5C1BA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779DCB14"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B84B04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C6C8BD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74DE904E"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7EB33145"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B76203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DBF03C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40181D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8DE57E4"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262587A7"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1952EF4F"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DB35DA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051B983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EAC698E"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75A16B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3145C2A3" w14:textId="77777777" w:rsidTr="0043349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8D1D51B"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4E93290"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418A1B56"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5C48B8A9"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CE1163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121F231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F92DA3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FCB33A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776B36C9"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6A478184"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440858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A4FB7C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F4A336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CA37FD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547556A5"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6721B042"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273BBE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7CFC644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9A0166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D88CEE1"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1B0113AB" w14:textId="77777777" w:rsidTr="0043349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489C7AB"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4BDA8CA"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0F434481"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135C4923"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66E782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6704C2C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CB1AFE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7B6EA3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74C93603"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22A7AF27"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5F73E0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913DB6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9D5BD9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7D801C8"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45B90074"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662A018E"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748A972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03D5829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0FFC96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5FDD3EA4"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140517F9" w14:textId="77777777" w:rsidTr="0043349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534B0A"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772A3DC"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4232B2A5"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22757843"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F935CC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235B5893"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261B2C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915538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4E4EB551"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2DFC48DF"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284603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B6AEEB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0550E85"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5A1AB99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3B834A40"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3C8EB606"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9E9D69A"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2ADAA44B"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0DD9CA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0CE759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5E130F6D" w14:textId="77777777" w:rsidTr="0043349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6C44BE6"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3A07772"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6B541514"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1C43BF96"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E19A20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686AAE4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FACC6D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253FE6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38F35734"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13B981AE"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EB0997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7FD7A32"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245C0E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907527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4E517177" w14:textId="77777777" w:rsidTr="0043349D">
        <w:trPr>
          <w:trHeight w:val="20"/>
        </w:trPr>
        <w:tc>
          <w:tcPr>
            <w:tcW w:w="1376" w:type="pct"/>
            <w:tcBorders>
              <w:top w:val="nil"/>
              <w:left w:val="single" w:sz="8" w:space="0" w:color="auto"/>
              <w:bottom w:val="nil"/>
              <w:right w:val="nil"/>
            </w:tcBorders>
            <w:shd w:val="clear" w:color="auto" w:fill="auto"/>
            <w:noWrap/>
            <w:vAlign w:val="bottom"/>
            <w:hideMark/>
          </w:tcPr>
          <w:p w14:paraId="6A654AAB"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AEE67B9"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70E09B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0984FDC"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5E3C673D"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r w:rsidR="005D74A3" w:rsidRPr="005D74A3" w14:paraId="777BAF82" w14:textId="77777777" w:rsidTr="0043349D">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57AC80F"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259BB84" w14:textId="77777777" w:rsidR="005D74A3" w:rsidRPr="005D74A3" w:rsidRDefault="005D74A3" w:rsidP="005D74A3">
            <w:pPr>
              <w:spacing w:after="0" w:line="240" w:lineRule="auto"/>
              <w:jc w:val="center"/>
              <w:rPr>
                <w:rFonts w:ascii="Calibri" w:eastAsia="Times New Roman" w:hAnsi="Calibri" w:cs="Calibri"/>
                <w:b/>
                <w:bCs/>
                <w:color w:val="000000"/>
                <w:sz w:val="12"/>
                <w:szCs w:val="12"/>
              </w:rPr>
            </w:pPr>
            <w:r w:rsidRPr="005D74A3">
              <w:rPr>
                <w:rFonts w:ascii="Calibri" w:eastAsia="Times New Roman" w:hAnsi="Calibri" w:cs="Calibri"/>
                <w:b/>
                <w:bCs/>
                <w:color w:val="000000"/>
                <w:sz w:val="12"/>
                <w:szCs w:val="12"/>
              </w:rPr>
              <w:t>Group or "N/A"</w:t>
            </w:r>
          </w:p>
        </w:tc>
      </w:tr>
      <w:tr w:rsidR="005D74A3" w:rsidRPr="005D74A3" w14:paraId="2842F5D3" w14:textId="77777777" w:rsidTr="0043349D">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5F091878" w14:textId="77777777" w:rsidR="005D74A3" w:rsidRPr="005D74A3" w:rsidRDefault="005D74A3" w:rsidP="005D74A3">
            <w:pPr>
              <w:spacing w:after="0" w:line="240" w:lineRule="auto"/>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7AFC9260"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46886476"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7982D8CF"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2BC46427" w14:textId="77777777" w:rsidR="005D74A3" w:rsidRPr="005D74A3" w:rsidRDefault="005D74A3" w:rsidP="005D74A3">
            <w:pPr>
              <w:spacing w:after="0" w:line="240" w:lineRule="auto"/>
              <w:jc w:val="center"/>
              <w:rPr>
                <w:rFonts w:ascii="Calibri" w:eastAsia="Times New Roman" w:hAnsi="Calibri" w:cs="Calibri"/>
                <w:color w:val="000000"/>
                <w:sz w:val="12"/>
                <w:szCs w:val="12"/>
              </w:rPr>
            </w:pPr>
            <w:r w:rsidRPr="005D74A3">
              <w:rPr>
                <w:rFonts w:ascii="Calibri" w:eastAsia="Times New Roman" w:hAnsi="Calibri" w:cs="Calibri"/>
                <w:color w:val="000000"/>
                <w:sz w:val="12"/>
                <w:szCs w:val="12"/>
              </w:rPr>
              <w:t>N/A</w:t>
            </w:r>
          </w:p>
        </w:tc>
      </w:tr>
    </w:tbl>
    <w:p w14:paraId="743644AF" w14:textId="7FF3B291" w:rsidR="00685DE3" w:rsidRDefault="00685DE3" w:rsidP="00EC0DAE">
      <w:pPr>
        <w:rPr>
          <w:rStyle w:val="SubtleEmphasis"/>
        </w:rPr>
      </w:pPr>
      <w:r w:rsidRPr="006B187C">
        <w:rPr>
          <w:rStyle w:val="SubtleEmphasis"/>
        </w:rPr>
        <w:t>Source: © A.M. Best Company — used by permission.</w:t>
      </w:r>
      <w:r w:rsidR="005F48B0">
        <w:rPr>
          <w:rStyle w:val="SubtleEmphasis"/>
        </w:rPr>
        <w:t xml:space="preserve"> (Included in the above data are all P&amp;C policies issued in </w:t>
      </w:r>
      <w:r w:rsidR="00940768">
        <w:rPr>
          <w:rStyle w:val="SubtleEmphasis"/>
        </w:rPr>
        <w:t>Nebraska</w:t>
      </w:r>
      <w:r w:rsidR="005F48B0">
        <w:rPr>
          <w:rStyle w:val="SubtleEmphasis"/>
        </w:rPr>
        <w:t xml:space="preserve"> to cover</w:t>
      </w:r>
      <w:r w:rsidR="001B0FB2">
        <w:rPr>
          <w:rStyle w:val="SubtleEmphasis"/>
        </w:rPr>
        <w:t xml:space="preserve"> losses outside the U.S. where a line of business is not determined.)</w:t>
      </w:r>
    </w:p>
    <w:p w14:paraId="60F5D5A6" w14:textId="77777777" w:rsidR="00685DE3" w:rsidRDefault="00685DE3" w:rsidP="00685DE3">
      <w: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08183A" w:rsidRPr="00646A4D" w14:paraId="11E4845E" w14:textId="77777777" w:rsidTr="00173D8F">
        <w:tc>
          <w:tcPr>
            <w:tcW w:w="4821" w:type="pct"/>
            <w:vAlign w:val="center"/>
          </w:tcPr>
          <w:p w14:paraId="22B99E2F" w14:textId="14AA6CC2" w:rsidR="0008183A" w:rsidRPr="003D7297" w:rsidRDefault="0008183A" w:rsidP="003D7297">
            <w:pPr>
              <w:pStyle w:val="Heading2"/>
            </w:pPr>
            <w:bookmarkStart w:id="42" w:name="_Toc167737322"/>
            <w:r w:rsidRPr="003D7297">
              <w:lastRenderedPageBreak/>
              <w:t>Medical Malpractice</w:t>
            </w:r>
            <w:bookmarkEnd w:id="42"/>
          </w:p>
        </w:tc>
        <w:tc>
          <w:tcPr>
            <w:tcW w:w="179" w:type="pct"/>
          </w:tcPr>
          <w:p w14:paraId="45F6388E" w14:textId="77777777" w:rsidR="0008183A" w:rsidRPr="00646A4D" w:rsidRDefault="0008183A" w:rsidP="00753E81"/>
        </w:tc>
      </w:tr>
    </w:tbl>
    <w:p w14:paraId="562E31E4" w14:textId="512AD369" w:rsidR="0008183A" w:rsidRDefault="0008183A" w:rsidP="00391017">
      <w:pPr>
        <w:pStyle w:val="NoSpacing"/>
        <w:rPr>
          <w:rStyle w:val="SubtleEmphasis"/>
        </w:rPr>
      </w:pPr>
    </w:p>
    <w:p w14:paraId="20570EAF" w14:textId="66511847" w:rsidR="00391017" w:rsidRDefault="0043349D" w:rsidP="00391017">
      <w:pPr>
        <w:pStyle w:val="NoSpacing"/>
        <w:rPr>
          <w:rStyle w:val="SubtleEmphasis"/>
        </w:rPr>
      </w:pPr>
      <w:r>
        <w:rPr>
          <w:rStyle w:val="SubtleEmphasis"/>
          <w:noProof/>
        </w:rPr>
        <w:drawing>
          <wp:inline distT="0" distB="0" distL="0" distR="0" wp14:anchorId="0518F10D" wp14:editId="54B95DD2">
            <wp:extent cx="5840730" cy="2889885"/>
            <wp:effectExtent l="0" t="0" r="7620" b="5715"/>
            <wp:docPr id="167146363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453CCDEC" w14:textId="709CFA12" w:rsidR="0008183A" w:rsidRDefault="0008183A" w:rsidP="00391017">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43349D" w:rsidRPr="0043349D" w14:paraId="7BB6F323" w14:textId="77777777" w:rsidTr="001A616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B5C8FD"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5EC5831"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700382D"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E77F12A"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A6B916E"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Surplus Lines DPW</w:t>
            </w:r>
          </w:p>
        </w:tc>
      </w:tr>
      <w:tr w:rsidR="0043349D" w:rsidRPr="0043349D" w14:paraId="4E2CB539" w14:textId="77777777" w:rsidTr="001A616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49A7F2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$65,173,000</w:t>
            </w:r>
          </w:p>
        </w:tc>
        <w:tc>
          <w:tcPr>
            <w:tcW w:w="809" w:type="pct"/>
            <w:tcBorders>
              <w:top w:val="nil"/>
              <w:left w:val="nil"/>
              <w:bottom w:val="single" w:sz="8" w:space="0" w:color="auto"/>
              <w:right w:val="single" w:sz="4" w:space="0" w:color="auto"/>
            </w:tcBorders>
            <w:shd w:val="clear" w:color="auto" w:fill="auto"/>
            <w:noWrap/>
            <w:vAlign w:val="center"/>
            <w:hideMark/>
          </w:tcPr>
          <w:p w14:paraId="260DA5C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$63,102,000 </w:t>
            </w:r>
          </w:p>
        </w:tc>
        <w:tc>
          <w:tcPr>
            <w:tcW w:w="756" w:type="pct"/>
            <w:tcBorders>
              <w:top w:val="nil"/>
              <w:left w:val="nil"/>
              <w:bottom w:val="single" w:sz="8" w:space="0" w:color="auto"/>
              <w:right w:val="single" w:sz="4" w:space="0" w:color="auto"/>
            </w:tcBorders>
            <w:shd w:val="clear" w:color="auto" w:fill="auto"/>
            <w:noWrap/>
            <w:vAlign w:val="center"/>
            <w:hideMark/>
          </w:tcPr>
          <w:p w14:paraId="749CD71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$990,000 </w:t>
            </w:r>
          </w:p>
        </w:tc>
        <w:tc>
          <w:tcPr>
            <w:tcW w:w="692" w:type="pct"/>
            <w:tcBorders>
              <w:top w:val="nil"/>
              <w:left w:val="nil"/>
              <w:bottom w:val="single" w:sz="8" w:space="0" w:color="auto"/>
              <w:right w:val="single" w:sz="4" w:space="0" w:color="auto"/>
            </w:tcBorders>
            <w:shd w:val="clear" w:color="auto" w:fill="auto"/>
            <w:noWrap/>
            <w:vAlign w:val="center"/>
            <w:hideMark/>
          </w:tcPr>
          <w:p w14:paraId="3FF4A8D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$924,000 </w:t>
            </w:r>
          </w:p>
        </w:tc>
        <w:tc>
          <w:tcPr>
            <w:tcW w:w="1368" w:type="pct"/>
            <w:tcBorders>
              <w:top w:val="nil"/>
              <w:left w:val="nil"/>
              <w:bottom w:val="single" w:sz="8" w:space="0" w:color="auto"/>
              <w:right w:val="single" w:sz="8" w:space="0" w:color="auto"/>
            </w:tcBorders>
            <w:shd w:val="clear" w:color="auto" w:fill="auto"/>
            <w:noWrap/>
            <w:vAlign w:val="center"/>
            <w:hideMark/>
          </w:tcPr>
          <w:p w14:paraId="27FDC9A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$19,064,000 </w:t>
            </w:r>
          </w:p>
        </w:tc>
      </w:tr>
      <w:tr w:rsidR="0043349D" w:rsidRPr="0043349D" w14:paraId="7525DEB0" w14:textId="77777777" w:rsidTr="001A616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4312B1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0D4EF3F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28F1FFB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66EB865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48D8B4C"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r>
      <w:tr w:rsidR="0043349D" w:rsidRPr="0043349D" w14:paraId="100ABD6F" w14:textId="77777777" w:rsidTr="001A6168">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8DCFE59"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61167246"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52ACE62"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463C4F1B"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2B39FEB"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Surplus Lines Utilization</w:t>
            </w:r>
          </w:p>
        </w:tc>
      </w:tr>
      <w:tr w:rsidR="0043349D" w:rsidRPr="0043349D" w14:paraId="28B77291" w14:textId="77777777" w:rsidTr="001A6168">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712149C"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10.1% | 9.3% | 9.3% | 12.2% | 10.1%</w:t>
            </w:r>
          </w:p>
        </w:tc>
        <w:tc>
          <w:tcPr>
            <w:tcW w:w="809" w:type="pct"/>
            <w:tcBorders>
              <w:top w:val="nil"/>
              <w:left w:val="nil"/>
              <w:bottom w:val="single" w:sz="8" w:space="0" w:color="auto"/>
              <w:right w:val="single" w:sz="4" w:space="0" w:color="auto"/>
            </w:tcBorders>
            <w:shd w:val="clear" w:color="auto" w:fill="auto"/>
            <w:noWrap/>
            <w:vAlign w:val="center"/>
            <w:hideMark/>
          </w:tcPr>
          <w:p w14:paraId="5BAD4A8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97%</w:t>
            </w:r>
          </w:p>
        </w:tc>
        <w:tc>
          <w:tcPr>
            <w:tcW w:w="756" w:type="pct"/>
            <w:tcBorders>
              <w:top w:val="nil"/>
              <w:left w:val="nil"/>
              <w:bottom w:val="single" w:sz="8" w:space="0" w:color="auto"/>
              <w:right w:val="single" w:sz="4" w:space="0" w:color="auto"/>
            </w:tcBorders>
            <w:shd w:val="clear" w:color="auto" w:fill="auto"/>
            <w:noWrap/>
            <w:vAlign w:val="center"/>
            <w:hideMark/>
          </w:tcPr>
          <w:p w14:paraId="2210530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w:t>
            </w:r>
          </w:p>
        </w:tc>
        <w:tc>
          <w:tcPr>
            <w:tcW w:w="692" w:type="pct"/>
            <w:tcBorders>
              <w:top w:val="nil"/>
              <w:left w:val="nil"/>
              <w:bottom w:val="single" w:sz="8" w:space="0" w:color="auto"/>
              <w:right w:val="nil"/>
            </w:tcBorders>
            <w:shd w:val="clear" w:color="auto" w:fill="auto"/>
            <w:noWrap/>
            <w:vAlign w:val="center"/>
            <w:hideMark/>
          </w:tcPr>
          <w:p w14:paraId="674D889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47E9F7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29.3%</w:t>
            </w:r>
          </w:p>
        </w:tc>
      </w:tr>
      <w:tr w:rsidR="0043349D" w:rsidRPr="0043349D" w14:paraId="23773D4F" w14:textId="77777777" w:rsidTr="001A6168">
        <w:trPr>
          <w:trHeight w:val="20"/>
        </w:trPr>
        <w:tc>
          <w:tcPr>
            <w:tcW w:w="1376" w:type="pct"/>
            <w:tcBorders>
              <w:top w:val="nil"/>
              <w:left w:val="nil"/>
              <w:bottom w:val="nil"/>
              <w:right w:val="nil"/>
            </w:tcBorders>
            <w:shd w:val="clear" w:color="auto" w:fill="auto"/>
            <w:noWrap/>
            <w:vAlign w:val="center"/>
            <w:hideMark/>
          </w:tcPr>
          <w:p w14:paraId="20B2E737" w14:textId="77777777" w:rsidR="0043349D" w:rsidRPr="0043349D" w:rsidRDefault="0043349D" w:rsidP="0043349D">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A5CE7D9"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9373285"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4599E51E"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3BF790B5"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r>
      <w:tr w:rsidR="0043349D" w:rsidRPr="0043349D" w14:paraId="10F19EC3" w14:textId="77777777" w:rsidTr="001A616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77B31A"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B1EB725"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4650A50"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3499348"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8A3DA12"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Surplus Lines Insurers</w:t>
            </w:r>
          </w:p>
        </w:tc>
      </w:tr>
      <w:tr w:rsidR="0043349D" w:rsidRPr="0043349D" w14:paraId="0E4DAE8A" w14:textId="77777777" w:rsidTr="001A616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2064577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81 </w:t>
            </w:r>
          </w:p>
        </w:tc>
        <w:tc>
          <w:tcPr>
            <w:tcW w:w="809" w:type="pct"/>
            <w:tcBorders>
              <w:top w:val="nil"/>
              <w:left w:val="nil"/>
              <w:bottom w:val="single" w:sz="8" w:space="0" w:color="auto"/>
              <w:right w:val="single" w:sz="4" w:space="0" w:color="auto"/>
            </w:tcBorders>
            <w:shd w:val="clear" w:color="auto" w:fill="auto"/>
            <w:noWrap/>
            <w:vAlign w:val="center"/>
            <w:hideMark/>
          </w:tcPr>
          <w:p w14:paraId="447D162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60 </w:t>
            </w:r>
          </w:p>
        </w:tc>
        <w:tc>
          <w:tcPr>
            <w:tcW w:w="756" w:type="pct"/>
            <w:tcBorders>
              <w:top w:val="nil"/>
              <w:left w:val="nil"/>
              <w:bottom w:val="single" w:sz="8" w:space="0" w:color="auto"/>
              <w:right w:val="single" w:sz="4" w:space="0" w:color="auto"/>
            </w:tcBorders>
            <w:shd w:val="clear" w:color="auto" w:fill="auto"/>
            <w:noWrap/>
            <w:vAlign w:val="center"/>
            <w:hideMark/>
          </w:tcPr>
          <w:p w14:paraId="0DC885E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5 </w:t>
            </w:r>
          </w:p>
        </w:tc>
        <w:tc>
          <w:tcPr>
            <w:tcW w:w="692" w:type="pct"/>
            <w:tcBorders>
              <w:top w:val="nil"/>
              <w:left w:val="nil"/>
              <w:bottom w:val="single" w:sz="8" w:space="0" w:color="auto"/>
              <w:right w:val="single" w:sz="4" w:space="0" w:color="auto"/>
            </w:tcBorders>
            <w:shd w:val="clear" w:color="auto" w:fill="auto"/>
            <w:noWrap/>
            <w:vAlign w:val="center"/>
            <w:hideMark/>
          </w:tcPr>
          <w:p w14:paraId="60C6BD2C"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9 </w:t>
            </w:r>
          </w:p>
        </w:tc>
        <w:tc>
          <w:tcPr>
            <w:tcW w:w="1368" w:type="pct"/>
            <w:tcBorders>
              <w:top w:val="nil"/>
              <w:left w:val="nil"/>
              <w:bottom w:val="single" w:sz="8" w:space="0" w:color="auto"/>
              <w:right w:val="single" w:sz="8" w:space="0" w:color="auto"/>
            </w:tcBorders>
            <w:shd w:val="clear" w:color="auto" w:fill="auto"/>
            <w:noWrap/>
            <w:vAlign w:val="center"/>
            <w:hideMark/>
          </w:tcPr>
          <w:p w14:paraId="4354264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xml:space="preserve">32 </w:t>
            </w:r>
          </w:p>
        </w:tc>
      </w:tr>
      <w:tr w:rsidR="0043349D" w:rsidRPr="0043349D" w14:paraId="64FEB6D1" w14:textId="77777777" w:rsidTr="001A616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52DACD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44B88B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0C9D16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973BB09" w14:textId="77777777" w:rsidR="0043349D" w:rsidRPr="0043349D" w:rsidRDefault="0043349D" w:rsidP="0043349D">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7DAEE8F"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r>
      <w:tr w:rsidR="0043349D" w:rsidRPr="0043349D" w14:paraId="5E4FE29B" w14:textId="77777777" w:rsidTr="001A616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B86C16"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30173AA5"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6319DB1"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87B494C"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6CB7B2B6"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 5-yr: Surplus Lines</w:t>
            </w:r>
          </w:p>
        </w:tc>
      </w:tr>
      <w:tr w:rsidR="0043349D" w:rsidRPr="0043349D" w14:paraId="79EF2DE0" w14:textId="77777777" w:rsidTr="001A6168">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39B5432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31% | 18%</w:t>
            </w:r>
          </w:p>
        </w:tc>
        <w:tc>
          <w:tcPr>
            <w:tcW w:w="809" w:type="pct"/>
            <w:tcBorders>
              <w:top w:val="nil"/>
              <w:left w:val="nil"/>
              <w:bottom w:val="single" w:sz="8" w:space="0" w:color="auto"/>
              <w:right w:val="single" w:sz="4" w:space="0" w:color="auto"/>
            </w:tcBorders>
            <w:shd w:val="clear" w:color="auto" w:fill="auto"/>
            <w:noWrap/>
            <w:vAlign w:val="center"/>
            <w:hideMark/>
          </w:tcPr>
          <w:p w14:paraId="79DD154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33% | 21%</w:t>
            </w:r>
          </w:p>
        </w:tc>
        <w:tc>
          <w:tcPr>
            <w:tcW w:w="756" w:type="pct"/>
            <w:tcBorders>
              <w:top w:val="nil"/>
              <w:left w:val="nil"/>
              <w:bottom w:val="single" w:sz="8" w:space="0" w:color="auto"/>
              <w:right w:val="single" w:sz="4" w:space="0" w:color="auto"/>
            </w:tcBorders>
            <w:shd w:val="clear" w:color="auto" w:fill="auto"/>
            <w:noWrap/>
            <w:vAlign w:val="center"/>
            <w:hideMark/>
          </w:tcPr>
          <w:p w14:paraId="3185A819"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7% | 5%</w:t>
            </w:r>
          </w:p>
        </w:tc>
        <w:tc>
          <w:tcPr>
            <w:tcW w:w="692" w:type="pct"/>
            <w:tcBorders>
              <w:top w:val="nil"/>
              <w:left w:val="nil"/>
              <w:bottom w:val="single" w:sz="8" w:space="0" w:color="auto"/>
              <w:right w:val="single" w:sz="4" w:space="0" w:color="auto"/>
            </w:tcBorders>
            <w:shd w:val="clear" w:color="auto" w:fill="auto"/>
            <w:noWrap/>
            <w:vAlign w:val="center"/>
            <w:hideMark/>
          </w:tcPr>
          <w:p w14:paraId="6F8E8B3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 | -30%</w:t>
            </w:r>
          </w:p>
        </w:tc>
        <w:tc>
          <w:tcPr>
            <w:tcW w:w="1368" w:type="pct"/>
            <w:tcBorders>
              <w:top w:val="nil"/>
              <w:left w:val="nil"/>
              <w:bottom w:val="single" w:sz="8" w:space="0" w:color="auto"/>
              <w:right w:val="single" w:sz="8" w:space="0" w:color="auto"/>
            </w:tcBorders>
            <w:shd w:val="clear" w:color="auto" w:fill="auto"/>
            <w:noWrap/>
            <w:vAlign w:val="center"/>
            <w:hideMark/>
          </w:tcPr>
          <w:p w14:paraId="4A7EB4E9"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24% | 36%</w:t>
            </w:r>
          </w:p>
        </w:tc>
      </w:tr>
      <w:tr w:rsidR="0043349D" w:rsidRPr="0043349D" w14:paraId="68967636" w14:textId="77777777" w:rsidTr="001A6168">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7BFE56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7D0AA8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2B2A345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D27A649" w14:textId="77777777" w:rsidR="0043349D" w:rsidRPr="0043349D" w:rsidRDefault="0043349D" w:rsidP="0043349D">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522F179"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r>
      <w:tr w:rsidR="0043349D" w:rsidRPr="0043349D" w14:paraId="1ADA4E11" w14:textId="77777777" w:rsidTr="001A6168">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41EBDA" w14:textId="77777777" w:rsidR="0043349D" w:rsidRPr="0043349D" w:rsidRDefault="0043349D" w:rsidP="0043349D">
            <w:pPr>
              <w:spacing w:after="0" w:line="240" w:lineRule="auto"/>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4F01FC29"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1A339560"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47F64D9B"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F0C02F5"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Largest Insurer in Group or "N/A"</w:t>
            </w:r>
          </w:p>
        </w:tc>
      </w:tr>
      <w:tr w:rsidR="0043349D" w:rsidRPr="0043349D" w14:paraId="56A81DFB"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43F1AC94"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Doctors Company Insurance Group (G)</w:t>
            </w:r>
          </w:p>
        </w:tc>
        <w:tc>
          <w:tcPr>
            <w:tcW w:w="809" w:type="pct"/>
            <w:tcBorders>
              <w:top w:val="nil"/>
              <w:left w:val="nil"/>
              <w:bottom w:val="nil"/>
              <w:right w:val="nil"/>
            </w:tcBorders>
            <w:shd w:val="clear" w:color="auto" w:fill="auto"/>
            <w:noWrap/>
            <w:vAlign w:val="bottom"/>
            <w:hideMark/>
          </w:tcPr>
          <w:p w14:paraId="297691C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$15,138,000</w:t>
            </w:r>
          </w:p>
        </w:tc>
        <w:tc>
          <w:tcPr>
            <w:tcW w:w="756" w:type="pct"/>
            <w:tcBorders>
              <w:top w:val="nil"/>
              <w:left w:val="nil"/>
              <w:bottom w:val="nil"/>
              <w:right w:val="nil"/>
            </w:tcBorders>
            <w:shd w:val="clear" w:color="auto" w:fill="auto"/>
            <w:noWrap/>
            <w:vAlign w:val="bottom"/>
            <w:hideMark/>
          </w:tcPr>
          <w:p w14:paraId="44C2EA8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45% | 104%</w:t>
            </w:r>
          </w:p>
        </w:tc>
        <w:tc>
          <w:tcPr>
            <w:tcW w:w="692" w:type="pct"/>
            <w:tcBorders>
              <w:top w:val="nil"/>
              <w:left w:val="nil"/>
              <w:bottom w:val="nil"/>
              <w:right w:val="nil"/>
            </w:tcBorders>
            <w:shd w:val="clear" w:color="auto" w:fill="auto"/>
            <w:noWrap/>
            <w:vAlign w:val="bottom"/>
            <w:hideMark/>
          </w:tcPr>
          <w:p w14:paraId="04AC7DE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77% | 6%</w:t>
            </w:r>
          </w:p>
        </w:tc>
        <w:tc>
          <w:tcPr>
            <w:tcW w:w="1368" w:type="pct"/>
            <w:tcBorders>
              <w:top w:val="nil"/>
              <w:left w:val="nil"/>
              <w:bottom w:val="nil"/>
              <w:right w:val="single" w:sz="8" w:space="0" w:color="auto"/>
            </w:tcBorders>
            <w:shd w:val="clear" w:color="auto" w:fill="auto"/>
            <w:noWrap/>
            <w:vAlign w:val="bottom"/>
            <w:hideMark/>
          </w:tcPr>
          <w:p w14:paraId="68671BF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Doctors Company, An Interinsurance Exch</w:t>
            </w:r>
          </w:p>
        </w:tc>
      </w:tr>
      <w:tr w:rsidR="0043349D" w:rsidRPr="0043349D" w14:paraId="3F1C1C93"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0A9304D2"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COPIC Insurance Group (G)</w:t>
            </w:r>
          </w:p>
        </w:tc>
        <w:tc>
          <w:tcPr>
            <w:tcW w:w="809" w:type="pct"/>
            <w:tcBorders>
              <w:top w:val="nil"/>
              <w:left w:val="nil"/>
              <w:bottom w:val="nil"/>
              <w:right w:val="nil"/>
            </w:tcBorders>
            <w:shd w:val="clear" w:color="auto" w:fill="auto"/>
            <w:noWrap/>
            <w:vAlign w:val="bottom"/>
            <w:hideMark/>
          </w:tcPr>
          <w:p w14:paraId="452CAF9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$13,858,000</w:t>
            </w:r>
          </w:p>
        </w:tc>
        <w:tc>
          <w:tcPr>
            <w:tcW w:w="756" w:type="pct"/>
            <w:tcBorders>
              <w:top w:val="nil"/>
              <w:left w:val="nil"/>
              <w:bottom w:val="nil"/>
              <w:right w:val="nil"/>
            </w:tcBorders>
            <w:shd w:val="clear" w:color="auto" w:fill="auto"/>
            <w:noWrap/>
            <w:vAlign w:val="bottom"/>
            <w:hideMark/>
          </w:tcPr>
          <w:p w14:paraId="5E58789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-13% | -25%</w:t>
            </w:r>
          </w:p>
        </w:tc>
        <w:tc>
          <w:tcPr>
            <w:tcW w:w="692" w:type="pct"/>
            <w:tcBorders>
              <w:top w:val="nil"/>
              <w:left w:val="nil"/>
              <w:bottom w:val="nil"/>
              <w:right w:val="nil"/>
            </w:tcBorders>
            <w:shd w:val="clear" w:color="auto" w:fill="auto"/>
            <w:noWrap/>
            <w:vAlign w:val="bottom"/>
            <w:hideMark/>
          </w:tcPr>
          <w:p w14:paraId="0316F8B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33% | 6%</w:t>
            </w:r>
          </w:p>
        </w:tc>
        <w:tc>
          <w:tcPr>
            <w:tcW w:w="1368" w:type="pct"/>
            <w:tcBorders>
              <w:top w:val="nil"/>
              <w:left w:val="nil"/>
              <w:bottom w:val="nil"/>
              <w:right w:val="single" w:sz="8" w:space="0" w:color="auto"/>
            </w:tcBorders>
            <w:shd w:val="clear" w:color="auto" w:fill="auto"/>
            <w:noWrap/>
            <w:vAlign w:val="bottom"/>
            <w:hideMark/>
          </w:tcPr>
          <w:p w14:paraId="234F953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COPIC Insurance Company</w:t>
            </w:r>
          </w:p>
        </w:tc>
      </w:tr>
      <w:tr w:rsidR="0043349D" w:rsidRPr="0043349D" w14:paraId="31EC76CD"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348109B9"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Curi Insurance Group (G)</w:t>
            </w:r>
          </w:p>
        </w:tc>
        <w:tc>
          <w:tcPr>
            <w:tcW w:w="809" w:type="pct"/>
            <w:tcBorders>
              <w:top w:val="nil"/>
              <w:left w:val="nil"/>
              <w:bottom w:val="nil"/>
              <w:right w:val="nil"/>
            </w:tcBorders>
            <w:shd w:val="clear" w:color="auto" w:fill="auto"/>
            <w:noWrap/>
            <w:vAlign w:val="bottom"/>
            <w:hideMark/>
          </w:tcPr>
          <w:p w14:paraId="555EBB4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$11,521,000</w:t>
            </w:r>
          </w:p>
        </w:tc>
        <w:tc>
          <w:tcPr>
            <w:tcW w:w="756" w:type="pct"/>
            <w:tcBorders>
              <w:top w:val="nil"/>
              <w:left w:val="nil"/>
              <w:bottom w:val="nil"/>
              <w:right w:val="nil"/>
            </w:tcBorders>
            <w:shd w:val="clear" w:color="auto" w:fill="auto"/>
            <w:noWrap/>
            <w:vAlign w:val="bottom"/>
            <w:hideMark/>
          </w:tcPr>
          <w:p w14:paraId="2E4347B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-8% | 63%</w:t>
            </w:r>
          </w:p>
        </w:tc>
        <w:tc>
          <w:tcPr>
            <w:tcW w:w="692" w:type="pct"/>
            <w:tcBorders>
              <w:top w:val="nil"/>
              <w:left w:val="nil"/>
              <w:bottom w:val="nil"/>
              <w:right w:val="nil"/>
            </w:tcBorders>
            <w:shd w:val="clear" w:color="auto" w:fill="auto"/>
            <w:noWrap/>
            <w:vAlign w:val="bottom"/>
            <w:hideMark/>
          </w:tcPr>
          <w:p w14:paraId="6622344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-6% | 6%</w:t>
            </w:r>
          </w:p>
        </w:tc>
        <w:tc>
          <w:tcPr>
            <w:tcW w:w="1368" w:type="pct"/>
            <w:tcBorders>
              <w:top w:val="nil"/>
              <w:left w:val="nil"/>
              <w:bottom w:val="nil"/>
              <w:right w:val="single" w:sz="8" w:space="0" w:color="auto"/>
            </w:tcBorders>
            <w:shd w:val="clear" w:color="auto" w:fill="auto"/>
            <w:noWrap/>
            <w:vAlign w:val="bottom"/>
            <w:hideMark/>
          </w:tcPr>
          <w:p w14:paraId="493C85F9"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Medical Mutual Ins Co of North Carolina</w:t>
            </w:r>
          </w:p>
        </w:tc>
      </w:tr>
      <w:tr w:rsidR="0043349D" w:rsidRPr="0043349D" w14:paraId="75BAA945"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57966C0A"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40BBA61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$4,364,000</w:t>
            </w:r>
          </w:p>
        </w:tc>
        <w:tc>
          <w:tcPr>
            <w:tcW w:w="756" w:type="pct"/>
            <w:tcBorders>
              <w:top w:val="nil"/>
              <w:left w:val="nil"/>
              <w:bottom w:val="nil"/>
              <w:right w:val="nil"/>
            </w:tcBorders>
            <w:shd w:val="clear" w:color="auto" w:fill="auto"/>
            <w:noWrap/>
            <w:vAlign w:val="bottom"/>
            <w:hideMark/>
          </w:tcPr>
          <w:p w14:paraId="79E037E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51% | 91%</w:t>
            </w:r>
          </w:p>
        </w:tc>
        <w:tc>
          <w:tcPr>
            <w:tcW w:w="692" w:type="pct"/>
            <w:tcBorders>
              <w:top w:val="nil"/>
              <w:left w:val="nil"/>
              <w:bottom w:val="nil"/>
              <w:right w:val="nil"/>
            </w:tcBorders>
            <w:shd w:val="clear" w:color="auto" w:fill="auto"/>
            <w:noWrap/>
            <w:vAlign w:val="bottom"/>
            <w:hideMark/>
          </w:tcPr>
          <w:p w14:paraId="29CE119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 | 18%</w:t>
            </w:r>
          </w:p>
        </w:tc>
        <w:tc>
          <w:tcPr>
            <w:tcW w:w="1368" w:type="pct"/>
            <w:tcBorders>
              <w:top w:val="nil"/>
              <w:left w:val="nil"/>
              <w:bottom w:val="nil"/>
              <w:right w:val="single" w:sz="8" w:space="0" w:color="auto"/>
            </w:tcBorders>
            <w:shd w:val="clear" w:color="auto" w:fill="auto"/>
            <w:noWrap/>
            <w:vAlign w:val="bottom"/>
            <w:hideMark/>
          </w:tcPr>
          <w:p w14:paraId="61863C0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Medical Protective Company</w:t>
            </w:r>
          </w:p>
        </w:tc>
      </w:tr>
      <w:tr w:rsidR="0043349D" w:rsidRPr="0043349D" w14:paraId="07852820"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14FCA126"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Companies (G)</w:t>
            </w:r>
          </w:p>
        </w:tc>
        <w:tc>
          <w:tcPr>
            <w:tcW w:w="809" w:type="pct"/>
            <w:tcBorders>
              <w:top w:val="nil"/>
              <w:left w:val="nil"/>
              <w:bottom w:val="nil"/>
              <w:right w:val="nil"/>
            </w:tcBorders>
            <w:shd w:val="clear" w:color="auto" w:fill="auto"/>
            <w:noWrap/>
            <w:vAlign w:val="bottom"/>
            <w:hideMark/>
          </w:tcPr>
          <w:p w14:paraId="3ABEE3A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$3,446,000</w:t>
            </w:r>
          </w:p>
        </w:tc>
        <w:tc>
          <w:tcPr>
            <w:tcW w:w="756" w:type="pct"/>
            <w:tcBorders>
              <w:top w:val="nil"/>
              <w:left w:val="nil"/>
              <w:bottom w:val="nil"/>
              <w:right w:val="nil"/>
            </w:tcBorders>
            <w:shd w:val="clear" w:color="auto" w:fill="auto"/>
            <w:noWrap/>
            <w:vAlign w:val="bottom"/>
            <w:hideMark/>
          </w:tcPr>
          <w:p w14:paraId="482F738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181% | 330%</w:t>
            </w:r>
          </w:p>
        </w:tc>
        <w:tc>
          <w:tcPr>
            <w:tcW w:w="692" w:type="pct"/>
            <w:tcBorders>
              <w:top w:val="nil"/>
              <w:left w:val="nil"/>
              <w:bottom w:val="nil"/>
              <w:right w:val="nil"/>
            </w:tcBorders>
            <w:shd w:val="clear" w:color="auto" w:fill="auto"/>
            <w:noWrap/>
            <w:vAlign w:val="bottom"/>
            <w:hideMark/>
          </w:tcPr>
          <w:p w14:paraId="5F6ED16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-374% | 18%</w:t>
            </w:r>
          </w:p>
        </w:tc>
        <w:tc>
          <w:tcPr>
            <w:tcW w:w="1368" w:type="pct"/>
            <w:tcBorders>
              <w:top w:val="nil"/>
              <w:left w:val="nil"/>
              <w:bottom w:val="nil"/>
              <w:right w:val="single" w:sz="8" w:space="0" w:color="auto"/>
            </w:tcBorders>
            <w:shd w:val="clear" w:color="auto" w:fill="auto"/>
            <w:noWrap/>
            <w:vAlign w:val="bottom"/>
            <w:hideMark/>
          </w:tcPr>
          <w:p w14:paraId="39658AA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Specialty Insurance Company</w:t>
            </w:r>
          </w:p>
        </w:tc>
      </w:tr>
      <w:tr w:rsidR="0043349D" w:rsidRPr="0043349D" w14:paraId="3A14B47B" w14:textId="77777777" w:rsidTr="001A616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A6105FB"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172F240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$65,173,000</w:t>
            </w:r>
          </w:p>
        </w:tc>
        <w:tc>
          <w:tcPr>
            <w:tcW w:w="756" w:type="pct"/>
            <w:tcBorders>
              <w:top w:val="nil"/>
              <w:left w:val="nil"/>
              <w:bottom w:val="single" w:sz="8" w:space="0" w:color="auto"/>
              <w:right w:val="nil"/>
            </w:tcBorders>
            <w:shd w:val="clear" w:color="auto" w:fill="auto"/>
            <w:noWrap/>
            <w:vAlign w:val="bottom"/>
            <w:hideMark/>
          </w:tcPr>
          <w:p w14:paraId="06871DE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0893FC1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31% | 10%</w:t>
            </w:r>
          </w:p>
        </w:tc>
        <w:tc>
          <w:tcPr>
            <w:tcW w:w="1368" w:type="pct"/>
            <w:tcBorders>
              <w:top w:val="nil"/>
              <w:left w:val="nil"/>
              <w:bottom w:val="single" w:sz="8" w:space="0" w:color="auto"/>
              <w:right w:val="single" w:sz="8" w:space="0" w:color="auto"/>
            </w:tcBorders>
            <w:shd w:val="clear" w:color="auto" w:fill="auto"/>
            <w:noWrap/>
            <w:vAlign w:val="bottom"/>
            <w:hideMark/>
          </w:tcPr>
          <w:p w14:paraId="3039F26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N/A</w:t>
            </w:r>
          </w:p>
        </w:tc>
      </w:tr>
      <w:tr w:rsidR="0043349D" w:rsidRPr="0043349D" w14:paraId="4DAEA480" w14:textId="77777777" w:rsidTr="001A6168">
        <w:trPr>
          <w:trHeight w:val="20"/>
        </w:trPr>
        <w:tc>
          <w:tcPr>
            <w:tcW w:w="1376" w:type="pct"/>
            <w:tcBorders>
              <w:top w:val="nil"/>
              <w:left w:val="nil"/>
              <w:bottom w:val="nil"/>
              <w:right w:val="nil"/>
            </w:tcBorders>
            <w:shd w:val="clear" w:color="auto" w:fill="auto"/>
            <w:noWrap/>
            <w:vAlign w:val="bottom"/>
            <w:hideMark/>
          </w:tcPr>
          <w:p w14:paraId="475C9778" w14:textId="77777777" w:rsidR="0043349D" w:rsidRPr="0043349D" w:rsidRDefault="0043349D" w:rsidP="0043349D">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62BA6B1" w14:textId="77777777" w:rsidR="0043349D" w:rsidRPr="0043349D" w:rsidRDefault="0043349D" w:rsidP="0043349D">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13A6B4D0"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7D73413D"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499AAB69" w14:textId="77777777" w:rsidR="0043349D" w:rsidRPr="0043349D" w:rsidRDefault="0043349D" w:rsidP="0043349D">
            <w:pPr>
              <w:spacing w:after="0" w:line="240" w:lineRule="auto"/>
              <w:jc w:val="center"/>
              <w:rPr>
                <w:rFonts w:ascii="Times New Roman" w:eastAsia="Times New Roman" w:hAnsi="Times New Roman" w:cs="Times New Roman"/>
                <w:sz w:val="12"/>
                <w:szCs w:val="12"/>
              </w:rPr>
            </w:pPr>
          </w:p>
        </w:tc>
      </w:tr>
      <w:tr w:rsidR="0043349D" w:rsidRPr="0043349D" w14:paraId="7E1AB7E9" w14:textId="77777777" w:rsidTr="001A6168">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FE995AC"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7F1FB2C9"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2D737281"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620E5F40"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MMIC Insurance, Inc.</w:t>
            </w:r>
          </w:p>
        </w:tc>
        <w:tc>
          <w:tcPr>
            <w:tcW w:w="809" w:type="pct"/>
            <w:tcBorders>
              <w:top w:val="nil"/>
              <w:left w:val="nil"/>
              <w:bottom w:val="nil"/>
              <w:right w:val="nil"/>
            </w:tcBorders>
            <w:shd w:val="clear" w:color="auto" w:fill="auto"/>
            <w:noWrap/>
            <w:vAlign w:val="bottom"/>
            <w:hideMark/>
          </w:tcPr>
          <w:p w14:paraId="5C6912F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$9,748,000</w:t>
            </w:r>
          </w:p>
        </w:tc>
        <w:tc>
          <w:tcPr>
            <w:tcW w:w="756" w:type="pct"/>
            <w:tcBorders>
              <w:top w:val="nil"/>
              <w:left w:val="nil"/>
              <w:bottom w:val="nil"/>
              <w:right w:val="nil"/>
            </w:tcBorders>
            <w:shd w:val="clear" w:color="auto" w:fill="auto"/>
            <w:noWrap/>
            <w:vAlign w:val="bottom"/>
            <w:hideMark/>
          </w:tcPr>
          <w:p w14:paraId="460932B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-9% | 63%</w:t>
            </w:r>
          </w:p>
        </w:tc>
        <w:tc>
          <w:tcPr>
            <w:tcW w:w="692" w:type="pct"/>
            <w:tcBorders>
              <w:top w:val="nil"/>
              <w:left w:val="nil"/>
              <w:bottom w:val="nil"/>
              <w:right w:val="nil"/>
            </w:tcBorders>
            <w:shd w:val="clear" w:color="auto" w:fill="auto"/>
            <w:noWrap/>
            <w:vAlign w:val="bottom"/>
            <w:hideMark/>
          </w:tcPr>
          <w:p w14:paraId="69EC98E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11% | 5%</w:t>
            </w:r>
          </w:p>
        </w:tc>
        <w:tc>
          <w:tcPr>
            <w:tcW w:w="1368" w:type="pct"/>
            <w:tcBorders>
              <w:top w:val="nil"/>
              <w:left w:val="nil"/>
              <w:bottom w:val="nil"/>
              <w:right w:val="single" w:sz="8" w:space="0" w:color="auto"/>
            </w:tcBorders>
            <w:shd w:val="clear" w:color="auto" w:fill="auto"/>
            <w:noWrap/>
            <w:vAlign w:val="bottom"/>
            <w:hideMark/>
          </w:tcPr>
          <w:p w14:paraId="34B20B9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Constellation Insurance Group</w:t>
            </w:r>
          </w:p>
        </w:tc>
      </w:tr>
      <w:tr w:rsidR="0043349D" w:rsidRPr="0043349D" w14:paraId="58AC7BF3"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40FC7FC0"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Specialty Insurance Company</w:t>
            </w:r>
          </w:p>
        </w:tc>
        <w:tc>
          <w:tcPr>
            <w:tcW w:w="809" w:type="pct"/>
            <w:tcBorders>
              <w:top w:val="nil"/>
              <w:left w:val="nil"/>
              <w:bottom w:val="nil"/>
              <w:right w:val="nil"/>
            </w:tcBorders>
            <w:shd w:val="clear" w:color="auto" w:fill="auto"/>
            <w:noWrap/>
            <w:vAlign w:val="bottom"/>
            <w:hideMark/>
          </w:tcPr>
          <w:p w14:paraId="31BDCE2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$2,955,000</w:t>
            </w:r>
          </w:p>
        </w:tc>
        <w:tc>
          <w:tcPr>
            <w:tcW w:w="756" w:type="pct"/>
            <w:tcBorders>
              <w:top w:val="nil"/>
              <w:left w:val="nil"/>
              <w:bottom w:val="nil"/>
              <w:right w:val="nil"/>
            </w:tcBorders>
            <w:shd w:val="clear" w:color="auto" w:fill="auto"/>
            <w:noWrap/>
            <w:vAlign w:val="bottom"/>
            <w:hideMark/>
          </w:tcPr>
          <w:p w14:paraId="5999989C"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30% | 67%</w:t>
            </w:r>
          </w:p>
        </w:tc>
        <w:tc>
          <w:tcPr>
            <w:tcW w:w="692" w:type="pct"/>
            <w:tcBorders>
              <w:top w:val="nil"/>
              <w:left w:val="nil"/>
              <w:bottom w:val="nil"/>
              <w:right w:val="nil"/>
            </w:tcBorders>
            <w:shd w:val="clear" w:color="auto" w:fill="auto"/>
            <w:noWrap/>
            <w:vAlign w:val="bottom"/>
            <w:hideMark/>
          </w:tcPr>
          <w:p w14:paraId="7480839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167% | 19%</w:t>
            </w:r>
          </w:p>
        </w:tc>
        <w:tc>
          <w:tcPr>
            <w:tcW w:w="1368" w:type="pct"/>
            <w:tcBorders>
              <w:top w:val="nil"/>
              <w:left w:val="nil"/>
              <w:bottom w:val="nil"/>
              <w:right w:val="single" w:sz="8" w:space="0" w:color="auto"/>
            </w:tcBorders>
            <w:shd w:val="clear" w:color="auto" w:fill="auto"/>
            <w:noWrap/>
            <w:vAlign w:val="bottom"/>
            <w:hideMark/>
          </w:tcPr>
          <w:p w14:paraId="01453FC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Companies</w:t>
            </w:r>
          </w:p>
        </w:tc>
      </w:tr>
      <w:tr w:rsidR="0043349D" w:rsidRPr="0043349D" w14:paraId="659BD2E2"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6C1BFE21"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08F1300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$2,722,000</w:t>
            </w:r>
          </w:p>
        </w:tc>
        <w:tc>
          <w:tcPr>
            <w:tcW w:w="756" w:type="pct"/>
            <w:tcBorders>
              <w:top w:val="nil"/>
              <w:left w:val="nil"/>
              <w:bottom w:val="nil"/>
              <w:right w:val="nil"/>
            </w:tcBorders>
            <w:shd w:val="clear" w:color="auto" w:fill="auto"/>
            <w:noWrap/>
            <w:vAlign w:val="bottom"/>
            <w:hideMark/>
          </w:tcPr>
          <w:p w14:paraId="27CC2FB9"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52% | 84%</w:t>
            </w:r>
          </w:p>
        </w:tc>
        <w:tc>
          <w:tcPr>
            <w:tcW w:w="692" w:type="pct"/>
            <w:tcBorders>
              <w:top w:val="nil"/>
              <w:left w:val="nil"/>
              <w:bottom w:val="nil"/>
              <w:right w:val="nil"/>
            </w:tcBorders>
            <w:shd w:val="clear" w:color="auto" w:fill="auto"/>
            <w:noWrap/>
            <w:vAlign w:val="bottom"/>
            <w:hideMark/>
          </w:tcPr>
          <w:p w14:paraId="5F4F820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31% | 18%</w:t>
            </w:r>
          </w:p>
        </w:tc>
        <w:tc>
          <w:tcPr>
            <w:tcW w:w="1368" w:type="pct"/>
            <w:tcBorders>
              <w:top w:val="nil"/>
              <w:left w:val="nil"/>
              <w:bottom w:val="nil"/>
              <w:right w:val="single" w:sz="8" w:space="0" w:color="auto"/>
            </w:tcBorders>
            <w:shd w:val="clear" w:color="auto" w:fill="auto"/>
            <w:noWrap/>
            <w:vAlign w:val="bottom"/>
            <w:hideMark/>
          </w:tcPr>
          <w:p w14:paraId="083B4A3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American International Group</w:t>
            </w:r>
          </w:p>
        </w:tc>
      </w:tr>
      <w:tr w:rsidR="0043349D" w:rsidRPr="0043349D" w14:paraId="6925D6FA"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25F6284E"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MMIC Risk Retention Group, Inc.</w:t>
            </w:r>
          </w:p>
        </w:tc>
        <w:tc>
          <w:tcPr>
            <w:tcW w:w="809" w:type="pct"/>
            <w:tcBorders>
              <w:top w:val="nil"/>
              <w:left w:val="nil"/>
              <w:bottom w:val="nil"/>
              <w:right w:val="nil"/>
            </w:tcBorders>
            <w:shd w:val="clear" w:color="auto" w:fill="auto"/>
            <w:noWrap/>
            <w:vAlign w:val="bottom"/>
            <w:hideMark/>
          </w:tcPr>
          <w:p w14:paraId="6F750A0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$1,773,000</w:t>
            </w:r>
          </w:p>
        </w:tc>
        <w:tc>
          <w:tcPr>
            <w:tcW w:w="756" w:type="pct"/>
            <w:tcBorders>
              <w:top w:val="nil"/>
              <w:left w:val="nil"/>
              <w:bottom w:val="nil"/>
              <w:right w:val="nil"/>
            </w:tcBorders>
            <w:shd w:val="clear" w:color="auto" w:fill="auto"/>
            <w:noWrap/>
            <w:vAlign w:val="bottom"/>
            <w:hideMark/>
          </w:tcPr>
          <w:p w14:paraId="780DC81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56% | 132%</w:t>
            </w:r>
          </w:p>
        </w:tc>
        <w:tc>
          <w:tcPr>
            <w:tcW w:w="692" w:type="pct"/>
            <w:tcBorders>
              <w:top w:val="nil"/>
              <w:left w:val="nil"/>
              <w:bottom w:val="nil"/>
              <w:right w:val="nil"/>
            </w:tcBorders>
            <w:shd w:val="clear" w:color="auto" w:fill="auto"/>
            <w:noWrap/>
            <w:vAlign w:val="bottom"/>
            <w:hideMark/>
          </w:tcPr>
          <w:p w14:paraId="43C2F53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-34% | 10%</w:t>
            </w:r>
          </w:p>
        </w:tc>
        <w:tc>
          <w:tcPr>
            <w:tcW w:w="1368" w:type="pct"/>
            <w:tcBorders>
              <w:top w:val="nil"/>
              <w:left w:val="nil"/>
              <w:bottom w:val="nil"/>
              <w:right w:val="single" w:sz="8" w:space="0" w:color="auto"/>
            </w:tcBorders>
            <w:shd w:val="clear" w:color="auto" w:fill="auto"/>
            <w:noWrap/>
            <w:vAlign w:val="bottom"/>
            <w:hideMark/>
          </w:tcPr>
          <w:p w14:paraId="2945785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Constellation Insurance Group</w:t>
            </w:r>
          </w:p>
        </w:tc>
      </w:tr>
      <w:tr w:rsidR="0043349D" w:rsidRPr="0043349D" w14:paraId="62C8C3D3"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6BB511F4"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American Casualty Company of Reading, PA</w:t>
            </w:r>
          </w:p>
        </w:tc>
        <w:tc>
          <w:tcPr>
            <w:tcW w:w="809" w:type="pct"/>
            <w:tcBorders>
              <w:top w:val="nil"/>
              <w:left w:val="nil"/>
              <w:bottom w:val="nil"/>
              <w:right w:val="nil"/>
            </w:tcBorders>
            <w:shd w:val="clear" w:color="auto" w:fill="auto"/>
            <w:noWrap/>
            <w:vAlign w:val="bottom"/>
            <w:hideMark/>
          </w:tcPr>
          <w:p w14:paraId="1C7EB56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$1,653,000</w:t>
            </w:r>
          </w:p>
        </w:tc>
        <w:tc>
          <w:tcPr>
            <w:tcW w:w="756" w:type="pct"/>
            <w:tcBorders>
              <w:top w:val="nil"/>
              <w:left w:val="nil"/>
              <w:bottom w:val="nil"/>
              <w:right w:val="nil"/>
            </w:tcBorders>
            <w:shd w:val="clear" w:color="auto" w:fill="auto"/>
            <w:noWrap/>
            <w:vAlign w:val="bottom"/>
            <w:hideMark/>
          </w:tcPr>
          <w:p w14:paraId="440107E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35% | 94%</w:t>
            </w:r>
          </w:p>
        </w:tc>
        <w:tc>
          <w:tcPr>
            <w:tcW w:w="692" w:type="pct"/>
            <w:tcBorders>
              <w:top w:val="nil"/>
              <w:left w:val="nil"/>
              <w:bottom w:val="nil"/>
              <w:right w:val="nil"/>
            </w:tcBorders>
            <w:shd w:val="clear" w:color="auto" w:fill="auto"/>
            <w:noWrap/>
            <w:vAlign w:val="bottom"/>
            <w:hideMark/>
          </w:tcPr>
          <w:p w14:paraId="7699159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11% | 39%</w:t>
            </w:r>
          </w:p>
        </w:tc>
        <w:tc>
          <w:tcPr>
            <w:tcW w:w="1368" w:type="pct"/>
            <w:tcBorders>
              <w:top w:val="nil"/>
              <w:left w:val="nil"/>
              <w:bottom w:val="nil"/>
              <w:right w:val="single" w:sz="8" w:space="0" w:color="auto"/>
            </w:tcBorders>
            <w:shd w:val="clear" w:color="auto" w:fill="auto"/>
            <w:noWrap/>
            <w:vAlign w:val="bottom"/>
            <w:hideMark/>
          </w:tcPr>
          <w:p w14:paraId="69DD1DA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CNA Insurance Companies</w:t>
            </w:r>
          </w:p>
        </w:tc>
      </w:tr>
      <w:tr w:rsidR="0043349D" w:rsidRPr="0043349D" w14:paraId="2875E454" w14:textId="77777777" w:rsidTr="001A616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B0D5C27"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A953097"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56A3863D"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4DC52B54"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TDC Specialty Insurance Company</w:t>
            </w:r>
          </w:p>
        </w:tc>
        <w:tc>
          <w:tcPr>
            <w:tcW w:w="809" w:type="pct"/>
            <w:tcBorders>
              <w:top w:val="nil"/>
              <w:left w:val="nil"/>
              <w:bottom w:val="nil"/>
              <w:right w:val="nil"/>
            </w:tcBorders>
            <w:shd w:val="clear" w:color="auto" w:fill="auto"/>
            <w:noWrap/>
            <w:vAlign w:val="bottom"/>
            <w:hideMark/>
          </w:tcPr>
          <w:p w14:paraId="201C13E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$5,575,000</w:t>
            </w:r>
          </w:p>
        </w:tc>
        <w:tc>
          <w:tcPr>
            <w:tcW w:w="756" w:type="pct"/>
            <w:tcBorders>
              <w:top w:val="nil"/>
              <w:left w:val="nil"/>
              <w:bottom w:val="nil"/>
              <w:right w:val="nil"/>
            </w:tcBorders>
            <w:shd w:val="clear" w:color="auto" w:fill="auto"/>
            <w:noWrap/>
            <w:vAlign w:val="bottom"/>
            <w:hideMark/>
          </w:tcPr>
          <w:p w14:paraId="70353FD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35% | 92%</w:t>
            </w:r>
          </w:p>
        </w:tc>
        <w:tc>
          <w:tcPr>
            <w:tcW w:w="692" w:type="pct"/>
            <w:tcBorders>
              <w:top w:val="nil"/>
              <w:left w:val="nil"/>
              <w:bottom w:val="nil"/>
              <w:right w:val="nil"/>
            </w:tcBorders>
            <w:shd w:val="clear" w:color="auto" w:fill="auto"/>
            <w:noWrap/>
            <w:vAlign w:val="bottom"/>
            <w:hideMark/>
          </w:tcPr>
          <w:p w14:paraId="45DF05A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21% | 17%</w:t>
            </w:r>
          </w:p>
        </w:tc>
        <w:tc>
          <w:tcPr>
            <w:tcW w:w="1368" w:type="pct"/>
            <w:tcBorders>
              <w:top w:val="nil"/>
              <w:left w:val="nil"/>
              <w:bottom w:val="nil"/>
              <w:right w:val="single" w:sz="8" w:space="0" w:color="auto"/>
            </w:tcBorders>
            <w:shd w:val="clear" w:color="auto" w:fill="auto"/>
            <w:noWrap/>
            <w:vAlign w:val="bottom"/>
            <w:hideMark/>
          </w:tcPr>
          <w:p w14:paraId="17E8BCE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Doctors Company Insurance Group</w:t>
            </w:r>
          </w:p>
        </w:tc>
      </w:tr>
      <w:tr w:rsidR="0043349D" w:rsidRPr="0043349D" w14:paraId="3162F146"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5A61C553"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Health Care Industry Liab Recip Ins RRG</w:t>
            </w:r>
          </w:p>
        </w:tc>
        <w:tc>
          <w:tcPr>
            <w:tcW w:w="809" w:type="pct"/>
            <w:tcBorders>
              <w:top w:val="nil"/>
              <w:left w:val="nil"/>
              <w:bottom w:val="nil"/>
              <w:right w:val="nil"/>
            </w:tcBorders>
            <w:shd w:val="clear" w:color="auto" w:fill="auto"/>
            <w:noWrap/>
            <w:vAlign w:val="bottom"/>
            <w:hideMark/>
          </w:tcPr>
          <w:p w14:paraId="73DBE1F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$1,291,000</w:t>
            </w:r>
          </w:p>
        </w:tc>
        <w:tc>
          <w:tcPr>
            <w:tcW w:w="756" w:type="pct"/>
            <w:tcBorders>
              <w:top w:val="nil"/>
              <w:left w:val="nil"/>
              <w:bottom w:val="nil"/>
              <w:right w:val="nil"/>
            </w:tcBorders>
            <w:shd w:val="clear" w:color="auto" w:fill="auto"/>
            <w:noWrap/>
            <w:vAlign w:val="bottom"/>
            <w:hideMark/>
          </w:tcPr>
          <w:p w14:paraId="557867E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51% | 83%</w:t>
            </w:r>
          </w:p>
        </w:tc>
        <w:tc>
          <w:tcPr>
            <w:tcW w:w="692" w:type="pct"/>
            <w:tcBorders>
              <w:top w:val="nil"/>
              <w:left w:val="nil"/>
              <w:bottom w:val="nil"/>
              <w:right w:val="nil"/>
            </w:tcBorders>
            <w:shd w:val="clear" w:color="auto" w:fill="auto"/>
            <w:noWrap/>
            <w:vAlign w:val="bottom"/>
            <w:hideMark/>
          </w:tcPr>
          <w:p w14:paraId="07377C3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17% | 0%</w:t>
            </w:r>
          </w:p>
        </w:tc>
        <w:tc>
          <w:tcPr>
            <w:tcW w:w="1368" w:type="pct"/>
            <w:tcBorders>
              <w:top w:val="nil"/>
              <w:left w:val="nil"/>
              <w:bottom w:val="nil"/>
              <w:right w:val="single" w:sz="8" w:space="0" w:color="auto"/>
            </w:tcBorders>
            <w:shd w:val="clear" w:color="auto" w:fill="auto"/>
            <w:noWrap/>
            <w:vAlign w:val="bottom"/>
            <w:hideMark/>
          </w:tcPr>
          <w:p w14:paraId="76A4F549"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N/A</w:t>
            </w:r>
          </w:p>
        </w:tc>
      </w:tr>
      <w:tr w:rsidR="0043349D" w:rsidRPr="0043349D" w14:paraId="49E9B54B"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3BCED8BB"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095D50A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$844,000</w:t>
            </w:r>
          </w:p>
        </w:tc>
        <w:tc>
          <w:tcPr>
            <w:tcW w:w="756" w:type="pct"/>
            <w:tcBorders>
              <w:top w:val="nil"/>
              <w:left w:val="nil"/>
              <w:bottom w:val="nil"/>
              <w:right w:val="nil"/>
            </w:tcBorders>
            <w:shd w:val="clear" w:color="auto" w:fill="auto"/>
            <w:noWrap/>
            <w:vAlign w:val="bottom"/>
            <w:hideMark/>
          </w:tcPr>
          <w:p w14:paraId="5BEC04E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198% | 254%</w:t>
            </w:r>
          </w:p>
        </w:tc>
        <w:tc>
          <w:tcPr>
            <w:tcW w:w="692" w:type="pct"/>
            <w:tcBorders>
              <w:top w:val="nil"/>
              <w:left w:val="nil"/>
              <w:bottom w:val="nil"/>
              <w:right w:val="nil"/>
            </w:tcBorders>
            <w:shd w:val="clear" w:color="auto" w:fill="auto"/>
            <w:noWrap/>
            <w:vAlign w:val="bottom"/>
            <w:hideMark/>
          </w:tcPr>
          <w:p w14:paraId="088459B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203% | 19%</w:t>
            </w:r>
          </w:p>
        </w:tc>
        <w:tc>
          <w:tcPr>
            <w:tcW w:w="1368" w:type="pct"/>
            <w:tcBorders>
              <w:top w:val="nil"/>
              <w:left w:val="nil"/>
              <w:bottom w:val="nil"/>
              <w:right w:val="single" w:sz="8" w:space="0" w:color="auto"/>
            </w:tcBorders>
            <w:shd w:val="clear" w:color="auto" w:fill="auto"/>
            <w:noWrap/>
            <w:vAlign w:val="bottom"/>
            <w:hideMark/>
          </w:tcPr>
          <w:p w14:paraId="5872DF3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Markel Insurance Group</w:t>
            </w:r>
          </w:p>
        </w:tc>
      </w:tr>
      <w:tr w:rsidR="0043349D" w:rsidRPr="0043349D" w14:paraId="2ADD4EF4" w14:textId="77777777" w:rsidTr="001A616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5DCCB33"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26C2BE9"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7F7CD508"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072AC128"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Liberty Insurance Underwriters, Inc.</w:t>
            </w:r>
          </w:p>
        </w:tc>
        <w:tc>
          <w:tcPr>
            <w:tcW w:w="809" w:type="pct"/>
            <w:tcBorders>
              <w:top w:val="nil"/>
              <w:left w:val="nil"/>
              <w:bottom w:val="nil"/>
              <w:right w:val="nil"/>
            </w:tcBorders>
            <w:shd w:val="clear" w:color="auto" w:fill="auto"/>
            <w:noWrap/>
            <w:vAlign w:val="bottom"/>
            <w:hideMark/>
          </w:tcPr>
          <w:p w14:paraId="0E40DF3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$421,000</w:t>
            </w:r>
          </w:p>
        </w:tc>
        <w:tc>
          <w:tcPr>
            <w:tcW w:w="756" w:type="pct"/>
            <w:tcBorders>
              <w:top w:val="nil"/>
              <w:left w:val="nil"/>
              <w:bottom w:val="nil"/>
              <w:right w:val="nil"/>
            </w:tcBorders>
            <w:shd w:val="clear" w:color="auto" w:fill="auto"/>
            <w:noWrap/>
            <w:vAlign w:val="bottom"/>
            <w:hideMark/>
          </w:tcPr>
          <w:p w14:paraId="69BF357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 | 44%</w:t>
            </w:r>
          </w:p>
        </w:tc>
        <w:tc>
          <w:tcPr>
            <w:tcW w:w="692" w:type="pct"/>
            <w:tcBorders>
              <w:top w:val="nil"/>
              <w:left w:val="nil"/>
              <w:bottom w:val="nil"/>
              <w:right w:val="nil"/>
            </w:tcBorders>
            <w:shd w:val="clear" w:color="auto" w:fill="auto"/>
            <w:noWrap/>
            <w:vAlign w:val="bottom"/>
            <w:hideMark/>
          </w:tcPr>
          <w:p w14:paraId="6772E7D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 | 30%</w:t>
            </w:r>
          </w:p>
        </w:tc>
        <w:tc>
          <w:tcPr>
            <w:tcW w:w="1368" w:type="pct"/>
            <w:tcBorders>
              <w:top w:val="nil"/>
              <w:left w:val="nil"/>
              <w:bottom w:val="nil"/>
              <w:right w:val="single" w:sz="8" w:space="0" w:color="auto"/>
            </w:tcBorders>
            <w:shd w:val="clear" w:color="auto" w:fill="auto"/>
            <w:noWrap/>
            <w:vAlign w:val="bottom"/>
            <w:hideMark/>
          </w:tcPr>
          <w:p w14:paraId="3E34827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Liberty Mutual Insurance Companies</w:t>
            </w:r>
          </w:p>
        </w:tc>
      </w:tr>
      <w:tr w:rsidR="0043349D" w:rsidRPr="0043349D" w14:paraId="34C830ED"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730585A5"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Pharmacists Mutual Insurance Company</w:t>
            </w:r>
          </w:p>
        </w:tc>
        <w:tc>
          <w:tcPr>
            <w:tcW w:w="809" w:type="pct"/>
            <w:tcBorders>
              <w:top w:val="nil"/>
              <w:left w:val="nil"/>
              <w:bottom w:val="nil"/>
              <w:right w:val="nil"/>
            </w:tcBorders>
            <w:shd w:val="clear" w:color="auto" w:fill="auto"/>
            <w:noWrap/>
            <w:vAlign w:val="bottom"/>
            <w:hideMark/>
          </w:tcPr>
          <w:p w14:paraId="35E500F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$411,000</w:t>
            </w:r>
          </w:p>
        </w:tc>
        <w:tc>
          <w:tcPr>
            <w:tcW w:w="756" w:type="pct"/>
            <w:tcBorders>
              <w:top w:val="nil"/>
              <w:left w:val="nil"/>
              <w:bottom w:val="nil"/>
              <w:right w:val="nil"/>
            </w:tcBorders>
            <w:shd w:val="clear" w:color="auto" w:fill="auto"/>
            <w:noWrap/>
            <w:vAlign w:val="bottom"/>
            <w:hideMark/>
          </w:tcPr>
          <w:p w14:paraId="2D626DC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28% | 40%</w:t>
            </w:r>
          </w:p>
        </w:tc>
        <w:tc>
          <w:tcPr>
            <w:tcW w:w="692" w:type="pct"/>
            <w:tcBorders>
              <w:top w:val="nil"/>
              <w:left w:val="nil"/>
              <w:bottom w:val="nil"/>
              <w:right w:val="nil"/>
            </w:tcBorders>
            <w:shd w:val="clear" w:color="auto" w:fill="auto"/>
            <w:noWrap/>
            <w:vAlign w:val="bottom"/>
            <w:hideMark/>
          </w:tcPr>
          <w:p w14:paraId="341A3CA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 | 0%</w:t>
            </w:r>
          </w:p>
        </w:tc>
        <w:tc>
          <w:tcPr>
            <w:tcW w:w="1368" w:type="pct"/>
            <w:tcBorders>
              <w:top w:val="nil"/>
              <w:left w:val="nil"/>
              <w:bottom w:val="nil"/>
              <w:right w:val="single" w:sz="8" w:space="0" w:color="auto"/>
            </w:tcBorders>
            <w:shd w:val="clear" w:color="auto" w:fill="auto"/>
            <w:noWrap/>
            <w:vAlign w:val="bottom"/>
            <w:hideMark/>
          </w:tcPr>
          <w:p w14:paraId="6D9629A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Pharmacists Mutual Insurance Group</w:t>
            </w:r>
          </w:p>
        </w:tc>
      </w:tr>
      <w:tr w:rsidR="0043349D" w:rsidRPr="0043349D" w14:paraId="494E200F"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7F09BE59"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MAG Mutual Insurance Company</w:t>
            </w:r>
          </w:p>
        </w:tc>
        <w:tc>
          <w:tcPr>
            <w:tcW w:w="809" w:type="pct"/>
            <w:tcBorders>
              <w:top w:val="nil"/>
              <w:left w:val="nil"/>
              <w:bottom w:val="nil"/>
              <w:right w:val="nil"/>
            </w:tcBorders>
            <w:shd w:val="clear" w:color="auto" w:fill="auto"/>
            <w:noWrap/>
            <w:vAlign w:val="bottom"/>
            <w:hideMark/>
          </w:tcPr>
          <w:p w14:paraId="33D85CC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$86,000</w:t>
            </w:r>
          </w:p>
        </w:tc>
        <w:tc>
          <w:tcPr>
            <w:tcW w:w="756" w:type="pct"/>
            <w:tcBorders>
              <w:top w:val="nil"/>
              <w:left w:val="nil"/>
              <w:bottom w:val="nil"/>
              <w:right w:val="nil"/>
            </w:tcBorders>
            <w:shd w:val="clear" w:color="auto" w:fill="auto"/>
            <w:noWrap/>
            <w:vAlign w:val="bottom"/>
            <w:hideMark/>
          </w:tcPr>
          <w:p w14:paraId="0E6B6535"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0% | 32%</w:t>
            </w:r>
          </w:p>
        </w:tc>
        <w:tc>
          <w:tcPr>
            <w:tcW w:w="692" w:type="pct"/>
            <w:tcBorders>
              <w:top w:val="nil"/>
              <w:left w:val="nil"/>
              <w:bottom w:val="nil"/>
              <w:right w:val="nil"/>
            </w:tcBorders>
            <w:shd w:val="clear" w:color="auto" w:fill="auto"/>
            <w:noWrap/>
            <w:vAlign w:val="bottom"/>
            <w:hideMark/>
          </w:tcPr>
          <w:p w14:paraId="491656D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N/A | 13%</w:t>
            </w:r>
          </w:p>
        </w:tc>
        <w:tc>
          <w:tcPr>
            <w:tcW w:w="1368" w:type="pct"/>
            <w:tcBorders>
              <w:top w:val="nil"/>
              <w:left w:val="nil"/>
              <w:bottom w:val="nil"/>
              <w:right w:val="single" w:sz="8" w:space="0" w:color="auto"/>
            </w:tcBorders>
            <w:shd w:val="clear" w:color="auto" w:fill="auto"/>
            <w:noWrap/>
            <w:vAlign w:val="bottom"/>
            <w:hideMark/>
          </w:tcPr>
          <w:p w14:paraId="790ED6A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MAG Mutual Companies</w:t>
            </w:r>
          </w:p>
        </w:tc>
      </w:tr>
      <w:tr w:rsidR="0043349D" w:rsidRPr="0043349D" w14:paraId="6C1692B8" w14:textId="77777777" w:rsidTr="001A616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530B34B"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85B27E7"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3E44BFEB"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390799D3"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NCMIC Insurance Company</w:t>
            </w:r>
          </w:p>
        </w:tc>
        <w:tc>
          <w:tcPr>
            <w:tcW w:w="809" w:type="pct"/>
            <w:tcBorders>
              <w:top w:val="nil"/>
              <w:left w:val="nil"/>
              <w:bottom w:val="nil"/>
              <w:right w:val="nil"/>
            </w:tcBorders>
            <w:shd w:val="clear" w:color="auto" w:fill="auto"/>
            <w:noWrap/>
            <w:vAlign w:val="bottom"/>
            <w:hideMark/>
          </w:tcPr>
          <w:p w14:paraId="73A50C97"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$527,000</w:t>
            </w:r>
          </w:p>
        </w:tc>
        <w:tc>
          <w:tcPr>
            <w:tcW w:w="756" w:type="pct"/>
            <w:tcBorders>
              <w:top w:val="nil"/>
              <w:left w:val="nil"/>
              <w:bottom w:val="nil"/>
              <w:right w:val="nil"/>
            </w:tcBorders>
            <w:shd w:val="clear" w:color="auto" w:fill="auto"/>
            <w:noWrap/>
            <w:vAlign w:val="bottom"/>
            <w:hideMark/>
          </w:tcPr>
          <w:p w14:paraId="1DE0EE0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6% | 46%</w:t>
            </w:r>
          </w:p>
        </w:tc>
        <w:tc>
          <w:tcPr>
            <w:tcW w:w="692" w:type="pct"/>
            <w:tcBorders>
              <w:top w:val="nil"/>
              <w:left w:val="nil"/>
              <w:bottom w:val="nil"/>
              <w:right w:val="nil"/>
            </w:tcBorders>
            <w:shd w:val="clear" w:color="auto" w:fill="auto"/>
            <w:noWrap/>
            <w:vAlign w:val="bottom"/>
            <w:hideMark/>
          </w:tcPr>
          <w:p w14:paraId="5917344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6A3CEC5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NCMIC Group</w:t>
            </w:r>
          </w:p>
        </w:tc>
      </w:tr>
      <w:tr w:rsidR="0043349D" w:rsidRPr="0043349D" w14:paraId="69925D3D"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6E83782E"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Future Care Risk Retention Group, Inc.</w:t>
            </w:r>
          </w:p>
        </w:tc>
        <w:tc>
          <w:tcPr>
            <w:tcW w:w="809" w:type="pct"/>
            <w:tcBorders>
              <w:top w:val="nil"/>
              <w:left w:val="nil"/>
              <w:bottom w:val="nil"/>
              <w:right w:val="nil"/>
            </w:tcBorders>
            <w:shd w:val="clear" w:color="auto" w:fill="auto"/>
            <w:noWrap/>
            <w:vAlign w:val="bottom"/>
            <w:hideMark/>
          </w:tcPr>
          <w:p w14:paraId="44A6666F"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$207,000</w:t>
            </w:r>
          </w:p>
        </w:tc>
        <w:tc>
          <w:tcPr>
            <w:tcW w:w="756" w:type="pct"/>
            <w:tcBorders>
              <w:top w:val="nil"/>
              <w:left w:val="nil"/>
              <w:bottom w:val="nil"/>
              <w:right w:val="nil"/>
            </w:tcBorders>
            <w:shd w:val="clear" w:color="auto" w:fill="auto"/>
            <w:noWrap/>
            <w:vAlign w:val="bottom"/>
            <w:hideMark/>
          </w:tcPr>
          <w:p w14:paraId="3EB4958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48% | 99%</w:t>
            </w:r>
          </w:p>
        </w:tc>
        <w:tc>
          <w:tcPr>
            <w:tcW w:w="692" w:type="pct"/>
            <w:tcBorders>
              <w:top w:val="nil"/>
              <w:left w:val="nil"/>
              <w:bottom w:val="nil"/>
              <w:right w:val="nil"/>
            </w:tcBorders>
            <w:shd w:val="clear" w:color="auto" w:fill="auto"/>
            <w:noWrap/>
            <w:vAlign w:val="bottom"/>
            <w:hideMark/>
          </w:tcPr>
          <w:p w14:paraId="30DA2B4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-17% | 19%</w:t>
            </w:r>
          </w:p>
        </w:tc>
        <w:tc>
          <w:tcPr>
            <w:tcW w:w="1368" w:type="pct"/>
            <w:tcBorders>
              <w:top w:val="nil"/>
              <w:left w:val="nil"/>
              <w:bottom w:val="nil"/>
              <w:right w:val="single" w:sz="8" w:space="0" w:color="auto"/>
            </w:tcBorders>
            <w:shd w:val="clear" w:color="auto" w:fill="auto"/>
            <w:noWrap/>
            <w:vAlign w:val="bottom"/>
            <w:hideMark/>
          </w:tcPr>
          <w:p w14:paraId="3CBAE93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N/A</w:t>
            </w:r>
          </w:p>
        </w:tc>
      </w:tr>
      <w:tr w:rsidR="0043349D" w:rsidRPr="0043349D" w14:paraId="321E2372"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2F0FE113"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Preferred Professional Insurance Company</w:t>
            </w:r>
          </w:p>
        </w:tc>
        <w:tc>
          <w:tcPr>
            <w:tcW w:w="809" w:type="pct"/>
            <w:tcBorders>
              <w:top w:val="nil"/>
              <w:left w:val="nil"/>
              <w:bottom w:val="nil"/>
              <w:right w:val="nil"/>
            </w:tcBorders>
            <w:shd w:val="clear" w:color="auto" w:fill="auto"/>
            <w:noWrap/>
            <w:vAlign w:val="bottom"/>
            <w:hideMark/>
          </w:tcPr>
          <w:p w14:paraId="0F3A6FAB"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$89,000</w:t>
            </w:r>
          </w:p>
        </w:tc>
        <w:tc>
          <w:tcPr>
            <w:tcW w:w="756" w:type="pct"/>
            <w:tcBorders>
              <w:top w:val="nil"/>
              <w:left w:val="nil"/>
              <w:bottom w:val="nil"/>
              <w:right w:val="nil"/>
            </w:tcBorders>
            <w:shd w:val="clear" w:color="auto" w:fill="auto"/>
            <w:noWrap/>
            <w:vAlign w:val="bottom"/>
            <w:hideMark/>
          </w:tcPr>
          <w:p w14:paraId="4FDABDD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2717% | 4165%</w:t>
            </w:r>
          </w:p>
        </w:tc>
        <w:tc>
          <w:tcPr>
            <w:tcW w:w="692" w:type="pct"/>
            <w:tcBorders>
              <w:top w:val="nil"/>
              <w:left w:val="nil"/>
              <w:bottom w:val="nil"/>
              <w:right w:val="nil"/>
            </w:tcBorders>
            <w:shd w:val="clear" w:color="auto" w:fill="auto"/>
            <w:noWrap/>
            <w:vAlign w:val="bottom"/>
            <w:hideMark/>
          </w:tcPr>
          <w:p w14:paraId="15B1252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 | 21%</w:t>
            </w:r>
          </w:p>
        </w:tc>
        <w:tc>
          <w:tcPr>
            <w:tcW w:w="1368" w:type="pct"/>
            <w:tcBorders>
              <w:top w:val="nil"/>
              <w:left w:val="nil"/>
              <w:bottom w:val="nil"/>
              <w:right w:val="single" w:sz="8" w:space="0" w:color="auto"/>
            </w:tcBorders>
            <w:shd w:val="clear" w:color="auto" w:fill="auto"/>
            <w:noWrap/>
            <w:vAlign w:val="bottom"/>
            <w:hideMark/>
          </w:tcPr>
          <w:p w14:paraId="47EB8A1C"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Companies</w:t>
            </w:r>
          </w:p>
        </w:tc>
      </w:tr>
      <w:tr w:rsidR="0043349D" w:rsidRPr="0043349D" w14:paraId="24274D12" w14:textId="77777777" w:rsidTr="001A616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942ACFF"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DF391A6"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797DF541"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12C4751F"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TDC Specialty Insurance Company</w:t>
            </w:r>
          </w:p>
        </w:tc>
        <w:tc>
          <w:tcPr>
            <w:tcW w:w="809" w:type="pct"/>
            <w:tcBorders>
              <w:top w:val="nil"/>
              <w:left w:val="nil"/>
              <w:bottom w:val="nil"/>
              <w:right w:val="nil"/>
            </w:tcBorders>
            <w:shd w:val="clear" w:color="auto" w:fill="auto"/>
            <w:noWrap/>
            <w:vAlign w:val="bottom"/>
            <w:hideMark/>
          </w:tcPr>
          <w:p w14:paraId="15CDE7F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$5,575,000</w:t>
            </w:r>
          </w:p>
        </w:tc>
        <w:tc>
          <w:tcPr>
            <w:tcW w:w="756" w:type="pct"/>
            <w:tcBorders>
              <w:top w:val="nil"/>
              <w:left w:val="nil"/>
              <w:bottom w:val="nil"/>
              <w:right w:val="nil"/>
            </w:tcBorders>
            <w:shd w:val="clear" w:color="auto" w:fill="auto"/>
            <w:noWrap/>
            <w:vAlign w:val="bottom"/>
            <w:hideMark/>
          </w:tcPr>
          <w:p w14:paraId="174920C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35% | 92%</w:t>
            </w:r>
          </w:p>
        </w:tc>
        <w:tc>
          <w:tcPr>
            <w:tcW w:w="692" w:type="pct"/>
            <w:tcBorders>
              <w:top w:val="nil"/>
              <w:left w:val="nil"/>
              <w:bottom w:val="nil"/>
              <w:right w:val="nil"/>
            </w:tcBorders>
            <w:shd w:val="clear" w:color="auto" w:fill="auto"/>
            <w:noWrap/>
            <w:vAlign w:val="bottom"/>
            <w:hideMark/>
          </w:tcPr>
          <w:p w14:paraId="6B7AA27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21% | 17%</w:t>
            </w:r>
          </w:p>
        </w:tc>
        <w:tc>
          <w:tcPr>
            <w:tcW w:w="1368" w:type="pct"/>
            <w:tcBorders>
              <w:top w:val="nil"/>
              <w:left w:val="nil"/>
              <w:bottom w:val="nil"/>
              <w:right w:val="single" w:sz="8" w:space="0" w:color="auto"/>
            </w:tcBorders>
            <w:shd w:val="clear" w:color="auto" w:fill="auto"/>
            <w:noWrap/>
            <w:vAlign w:val="bottom"/>
            <w:hideMark/>
          </w:tcPr>
          <w:p w14:paraId="5AB8AAD1"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Doctors Company Insurance Group</w:t>
            </w:r>
          </w:p>
        </w:tc>
      </w:tr>
      <w:tr w:rsidR="0043349D" w:rsidRPr="0043349D" w14:paraId="2411F8AA"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7036BCF1"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Specialty Insurance Company</w:t>
            </w:r>
          </w:p>
        </w:tc>
        <w:tc>
          <w:tcPr>
            <w:tcW w:w="809" w:type="pct"/>
            <w:tcBorders>
              <w:top w:val="nil"/>
              <w:left w:val="nil"/>
              <w:bottom w:val="nil"/>
              <w:right w:val="nil"/>
            </w:tcBorders>
            <w:shd w:val="clear" w:color="auto" w:fill="auto"/>
            <w:noWrap/>
            <w:vAlign w:val="bottom"/>
            <w:hideMark/>
          </w:tcPr>
          <w:p w14:paraId="7EFB4CFA"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$2,955,000</w:t>
            </w:r>
          </w:p>
        </w:tc>
        <w:tc>
          <w:tcPr>
            <w:tcW w:w="756" w:type="pct"/>
            <w:tcBorders>
              <w:top w:val="nil"/>
              <w:left w:val="nil"/>
              <w:bottom w:val="nil"/>
              <w:right w:val="nil"/>
            </w:tcBorders>
            <w:shd w:val="clear" w:color="auto" w:fill="auto"/>
            <w:noWrap/>
            <w:vAlign w:val="bottom"/>
            <w:hideMark/>
          </w:tcPr>
          <w:p w14:paraId="09C5148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30% | 67%</w:t>
            </w:r>
          </w:p>
        </w:tc>
        <w:tc>
          <w:tcPr>
            <w:tcW w:w="692" w:type="pct"/>
            <w:tcBorders>
              <w:top w:val="nil"/>
              <w:left w:val="nil"/>
              <w:bottom w:val="nil"/>
              <w:right w:val="nil"/>
            </w:tcBorders>
            <w:shd w:val="clear" w:color="auto" w:fill="auto"/>
            <w:noWrap/>
            <w:vAlign w:val="bottom"/>
            <w:hideMark/>
          </w:tcPr>
          <w:p w14:paraId="68B11C56"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167% | 19%</w:t>
            </w:r>
          </w:p>
        </w:tc>
        <w:tc>
          <w:tcPr>
            <w:tcW w:w="1368" w:type="pct"/>
            <w:tcBorders>
              <w:top w:val="nil"/>
              <w:left w:val="nil"/>
              <w:bottom w:val="nil"/>
              <w:right w:val="single" w:sz="8" w:space="0" w:color="auto"/>
            </w:tcBorders>
            <w:shd w:val="clear" w:color="auto" w:fill="auto"/>
            <w:noWrap/>
            <w:vAlign w:val="bottom"/>
            <w:hideMark/>
          </w:tcPr>
          <w:p w14:paraId="6D99104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Coverys Companies</w:t>
            </w:r>
          </w:p>
        </w:tc>
      </w:tr>
      <w:tr w:rsidR="0043349D" w:rsidRPr="0043349D" w14:paraId="105550D2" w14:textId="77777777" w:rsidTr="001A6168">
        <w:trPr>
          <w:trHeight w:val="20"/>
        </w:trPr>
        <w:tc>
          <w:tcPr>
            <w:tcW w:w="1376" w:type="pct"/>
            <w:tcBorders>
              <w:top w:val="nil"/>
              <w:left w:val="single" w:sz="8" w:space="0" w:color="auto"/>
              <w:bottom w:val="nil"/>
              <w:right w:val="nil"/>
            </w:tcBorders>
            <w:shd w:val="clear" w:color="auto" w:fill="auto"/>
            <w:noWrap/>
            <w:vAlign w:val="bottom"/>
            <w:hideMark/>
          </w:tcPr>
          <w:p w14:paraId="607D6441"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457BEAEE"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$2,722,000</w:t>
            </w:r>
          </w:p>
        </w:tc>
        <w:tc>
          <w:tcPr>
            <w:tcW w:w="756" w:type="pct"/>
            <w:tcBorders>
              <w:top w:val="nil"/>
              <w:left w:val="nil"/>
              <w:bottom w:val="nil"/>
              <w:right w:val="nil"/>
            </w:tcBorders>
            <w:shd w:val="clear" w:color="auto" w:fill="auto"/>
            <w:noWrap/>
            <w:vAlign w:val="bottom"/>
            <w:hideMark/>
          </w:tcPr>
          <w:p w14:paraId="3DF073B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52% | 84%</w:t>
            </w:r>
          </w:p>
        </w:tc>
        <w:tc>
          <w:tcPr>
            <w:tcW w:w="692" w:type="pct"/>
            <w:tcBorders>
              <w:top w:val="nil"/>
              <w:left w:val="nil"/>
              <w:bottom w:val="nil"/>
              <w:right w:val="nil"/>
            </w:tcBorders>
            <w:shd w:val="clear" w:color="auto" w:fill="auto"/>
            <w:noWrap/>
            <w:vAlign w:val="bottom"/>
            <w:hideMark/>
          </w:tcPr>
          <w:p w14:paraId="4C9429B8"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31% | 18%</w:t>
            </w:r>
          </w:p>
        </w:tc>
        <w:tc>
          <w:tcPr>
            <w:tcW w:w="1368" w:type="pct"/>
            <w:tcBorders>
              <w:top w:val="nil"/>
              <w:left w:val="nil"/>
              <w:bottom w:val="nil"/>
              <w:right w:val="single" w:sz="8" w:space="0" w:color="auto"/>
            </w:tcBorders>
            <w:shd w:val="clear" w:color="auto" w:fill="auto"/>
            <w:noWrap/>
            <w:vAlign w:val="bottom"/>
            <w:hideMark/>
          </w:tcPr>
          <w:p w14:paraId="6B114372"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American International Group</w:t>
            </w:r>
          </w:p>
        </w:tc>
      </w:tr>
      <w:tr w:rsidR="0043349D" w:rsidRPr="0043349D" w14:paraId="0B558F77" w14:textId="77777777" w:rsidTr="001A6168">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40A4B0D"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9EE057F" w14:textId="77777777" w:rsidR="0043349D" w:rsidRPr="0043349D" w:rsidRDefault="0043349D" w:rsidP="0043349D">
            <w:pPr>
              <w:spacing w:after="0" w:line="240" w:lineRule="auto"/>
              <w:jc w:val="center"/>
              <w:rPr>
                <w:rFonts w:ascii="Calibri" w:eastAsia="Times New Roman" w:hAnsi="Calibri" w:cs="Calibri"/>
                <w:b/>
                <w:bCs/>
                <w:color w:val="000000"/>
                <w:sz w:val="12"/>
                <w:szCs w:val="12"/>
              </w:rPr>
            </w:pPr>
            <w:r w:rsidRPr="0043349D">
              <w:rPr>
                <w:rFonts w:ascii="Calibri" w:eastAsia="Times New Roman" w:hAnsi="Calibri" w:cs="Calibri"/>
                <w:b/>
                <w:bCs/>
                <w:color w:val="000000"/>
                <w:sz w:val="12"/>
                <w:szCs w:val="12"/>
              </w:rPr>
              <w:t>Group or "N/A"</w:t>
            </w:r>
          </w:p>
        </w:tc>
      </w:tr>
      <w:tr w:rsidR="0043349D" w:rsidRPr="0043349D" w14:paraId="3B5F29A6" w14:textId="77777777" w:rsidTr="001A6168">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C6D6FCA" w14:textId="77777777" w:rsidR="0043349D" w:rsidRPr="0043349D" w:rsidRDefault="0043349D" w:rsidP="0043349D">
            <w:pPr>
              <w:spacing w:after="0" w:line="240" w:lineRule="auto"/>
              <w:rPr>
                <w:rFonts w:ascii="Calibri" w:eastAsia="Times New Roman" w:hAnsi="Calibri" w:cs="Calibri"/>
                <w:color w:val="000000"/>
                <w:sz w:val="12"/>
                <w:szCs w:val="12"/>
              </w:rPr>
            </w:pPr>
            <w:r w:rsidRPr="0043349D">
              <w:rPr>
                <w:rFonts w:ascii="Calibri" w:eastAsia="Times New Roman" w:hAnsi="Calibri" w:cs="Calibri"/>
                <w:color w:val="000000"/>
                <w:sz w:val="12"/>
                <w:szCs w:val="12"/>
              </w:rPr>
              <w:t>MMIC Risk Retention Group, Inc.</w:t>
            </w:r>
          </w:p>
        </w:tc>
        <w:tc>
          <w:tcPr>
            <w:tcW w:w="809" w:type="pct"/>
            <w:tcBorders>
              <w:top w:val="nil"/>
              <w:left w:val="nil"/>
              <w:bottom w:val="single" w:sz="8" w:space="0" w:color="auto"/>
              <w:right w:val="nil"/>
            </w:tcBorders>
            <w:shd w:val="clear" w:color="auto" w:fill="auto"/>
            <w:noWrap/>
            <w:vAlign w:val="bottom"/>
            <w:hideMark/>
          </w:tcPr>
          <w:p w14:paraId="3D6694FD"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$1,773,000</w:t>
            </w:r>
          </w:p>
        </w:tc>
        <w:tc>
          <w:tcPr>
            <w:tcW w:w="756" w:type="pct"/>
            <w:tcBorders>
              <w:top w:val="nil"/>
              <w:left w:val="nil"/>
              <w:bottom w:val="single" w:sz="8" w:space="0" w:color="auto"/>
              <w:right w:val="nil"/>
            </w:tcBorders>
            <w:shd w:val="clear" w:color="auto" w:fill="auto"/>
            <w:noWrap/>
            <w:vAlign w:val="bottom"/>
            <w:hideMark/>
          </w:tcPr>
          <w:p w14:paraId="236E8A73"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56% | 132%</w:t>
            </w:r>
          </w:p>
        </w:tc>
        <w:tc>
          <w:tcPr>
            <w:tcW w:w="692" w:type="pct"/>
            <w:tcBorders>
              <w:top w:val="nil"/>
              <w:left w:val="nil"/>
              <w:bottom w:val="single" w:sz="8" w:space="0" w:color="auto"/>
              <w:right w:val="nil"/>
            </w:tcBorders>
            <w:shd w:val="clear" w:color="auto" w:fill="auto"/>
            <w:noWrap/>
            <w:vAlign w:val="bottom"/>
            <w:hideMark/>
          </w:tcPr>
          <w:p w14:paraId="62C21DC4"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-34% | 10%</w:t>
            </w:r>
          </w:p>
        </w:tc>
        <w:tc>
          <w:tcPr>
            <w:tcW w:w="1368" w:type="pct"/>
            <w:tcBorders>
              <w:top w:val="nil"/>
              <w:left w:val="nil"/>
              <w:bottom w:val="single" w:sz="8" w:space="0" w:color="auto"/>
              <w:right w:val="single" w:sz="8" w:space="0" w:color="auto"/>
            </w:tcBorders>
            <w:shd w:val="clear" w:color="auto" w:fill="auto"/>
            <w:noWrap/>
            <w:vAlign w:val="bottom"/>
            <w:hideMark/>
          </w:tcPr>
          <w:p w14:paraId="4BFCC6B0" w14:textId="77777777" w:rsidR="0043349D" w:rsidRPr="0043349D" w:rsidRDefault="0043349D" w:rsidP="0043349D">
            <w:pPr>
              <w:spacing w:after="0" w:line="240" w:lineRule="auto"/>
              <w:jc w:val="center"/>
              <w:rPr>
                <w:rFonts w:ascii="Calibri" w:eastAsia="Times New Roman" w:hAnsi="Calibri" w:cs="Calibri"/>
                <w:color w:val="000000"/>
                <w:sz w:val="12"/>
                <w:szCs w:val="12"/>
              </w:rPr>
            </w:pPr>
            <w:r w:rsidRPr="0043349D">
              <w:rPr>
                <w:rFonts w:ascii="Calibri" w:eastAsia="Times New Roman" w:hAnsi="Calibri" w:cs="Calibri"/>
                <w:color w:val="000000"/>
                <w:sz w:val="12"/>
                <w:szCs w:val="12"/>
              </w:rPr>
              <w:t>Constellation Insurance Group</w:t>
            </w:r>
          </w:p>
        </w:tc>
      </w:tr>
    </w:tbl>
    <w:p w14:paraId="7D57F404" w14:textId="5C080E23" w:rsidR="0008183A" w:rsidRDefault="0008183A" w:rsidP="0008183A">
      <w:pPr>
        <w:rPr>
          <w:rStyle w:val="SubtleEmphasis"/>
        </w:rPr>
      </w:pPr>
      <w:r w:rsidRPr="006B187C">
        <w:rPr>
          <w:rStyle w:val="SubtleEmphasis"/>
        </w:rPr>
        <w:t>Source: © A.M. Best Company — used by permission.</w:t>
      </w:r>
      <w:r w:rsidR="00551D59">
        <w:rPr>
          <w:rStyle w:val="SubtleEmphasis"/>
        </w:rPr>
        <w:t xml:space="preserve"> (Included in the above data are all P&amp;C policies issued in </w:t>
      </w:r>
      <w:r w:rsidR="00940768">
        <w:rPr>
          <w:rStyle w:val="SubtleEmphasis"/>
        </w:rPr>
        <w:t>Nebraska</w:t>
      </w:r>
      <w:r w:rsidR="00551D59">
        <w:rPr>
          <w:rStyle w:val="SubtleEmphasis"/>
        </w:rPr>
        <w:t xml:space="preserve"> to cover </w:t>
      </w:r>
      <w:r w:rsidR="00260FE6">
        <w:rPr>
          <w:rStyle w:val="SubtleEmphasis"/>
        </w:rPr>
        <w:t xml:space="preserve">liability </w:t>
      </w:r>
      <w:r w:rsidR="00551D59">
        <w:rPr>
          <w:rStyle w:val="SubtleEmphasis"/>
        </w:rPr>
        <w:t>losses</w:t>
      </w:r>
      <w:r w:rsidR="00260FE6">
        <w:rPr>
          <w:rStyle w:val="SubtleEmphasis"/>
        </w:rPr>
        <w:t xml:space="preserve"> of licensed healthcare providers).</w:t>
      </w: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08183A" w:rsidRPr="00646A4D" w14:paraId="3C8B444B" w14:textId="77777777" w:rsidTr="00173D8F">
        <w:tc>
          <w:tcPr>
            <w:tcW w:w="4821" w:type="pct"/>
            <w:vAlign w:val="center"/>
          </w:tcPr>
          <w:p w14:paraId="07B519C9" w14:textId="3A1D29FA" w:rsidR="0008183A" w:rsidRPr="003D7297" w:rsidRDefault="003B3B42" w:rsidP="003D7297">
            <w:pPr>
              <w:pStyle w:val="Heading2"/>
            </w:pPr>
            <w:bookmarkStart w:id="43" w:name="_Toc167737323"/>
            <w:r w:rsidRPr="003D7297">
              <w:lastRenderedPageBreak/>
              <w:t>Multi-Peril Crop</w:t>
            </w:r>
            <w:bookmarkEnd w:id="43"/>
          </w:p>
        </w:tc>
        <w:tc>
          <w:tcPr>
            <w:tcW w:w="179" w:type="pct"/>
          </w:tcPr>
          <w:p w14:paraId="49AAE7CB" w14:textId="042548CA" w:rsidR="0008183A" w:rsidRPr="00646A4D" w:rsidRDefault="007809FF" w:rsidP="00753E81">
            <w:r>
              <w:rPr>
                <w:noProof/>
              </w:rPr>
              <w:drawing>
                <wp:inline distT="0" distB="0" distL="0" distR="0" wp14:anchorId="466176C2" wp14:editId="737FAD39">
                  <wp:extent cx="554990" cy="469265"/>
                  <wp:effectExtent l="0" t="0" r="0" b="6985"/>
                  <wp:docPr id="146182950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990" cy="469265"/>
                          </a:xfrm>
                          <a:prstGeom prst="rect">
                            <a:avLst/>
                          </a:prstGeom>
                          <a:noFill/>
                        </pic:spPr>
                      </pic:pic>
                    </a:graphicData>
                  </a:graphic>
                </wp:inline>
              </w:drawing>
            </w:r>
          </w:p>
        </w:tc>
      </w:tr>
    </w:tbl>
    <w:p w14:paraId="1379EDDC" w14:textId="156D9EDF" w:rsidR="0008183A" w:rsidRDefault="0008183A" w:rsidP="00664C8B">
      <w:pPr>
        <w:pStyle w:val="NoSpacing"/>
        <w:rPr>
          <w:rStyle w:val="SubtleEmphasis"/>
          <w:noProof/>
        </w:rPr>
      </w:pPr>
    </w:p>
    <w:p w14:paraId="16D9770C" w14:textId="599F234C" w:rsidR="00664C8B" w:rsidRDefault="001A6168" w:rsidP="00664C8B">
      <w:pPr>
        <w:pStyle w:val="NoSpacing"/>
        <w:rPr>
          <w:rStyle w:val="SubtleEmphasis"/>
          <w:noProof/>
        </w:rPr>
      </w:pPr>
      <w:r>
        <w:rPr>
          <w:rStyle w:val="SubtleEmphasis"/>
          <w:noProof/>
        </w:rPr>
        <w:drawing>
          <wp:inline distT="0" distB="0" distL="0" distR="0" wp14:anchorId="0F141E8F" wp14:editId="44750DCC">
            <wp:extent cx="5840730" cy="2889885"/>
            <wp:effectExtent l="0" t="0" r="7620" b="5715"/>
            <wp:docPr id="64401505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7567A873" w14:textId="6CF42C88" w:rsidR="00BF0EAA" w:rsidRDefault="00BF0EAA" w:rsidP="00664C8B">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8F492E" w:rsidRPr="008F492E" w14:paraId="295D7D3C" w14:textId="77777777" w:rsidTr="008F492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4982E0"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F2E90D6"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87723D5"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DA65DCC"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2693685"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Surplus Lines DPW</w:t>
            </w:r>
          </w:p>
        </w:tc>
      </w:tr>
      <w:tr w:rsidR="008F492E" w:rsidRPr="008F492E" w14:paraId="4D69180C" w14:textId="77777777" w:rsidTr="008F492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29A366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$984,725,000</w:t>
            </w:r>
          </w:p>
        </w:tc>
        <w:tc>
          <w:tcPr>
            <w:tcW w:w="809" w:type="pct"/>
            <w:tcBorders>
              <w:top w:val="nil"/>
              <w:left w:val="nil"/>
              <w:bottom w:val="single" w:sz="8" w:space="0" w:color="auto"/>
              <w:right w:val="single" w:sz="4" w:space="0" w:color="auto"/>
            </w:tcBorders>
            <w:shd w:val="clear" w:color="auto" w:fill="auto"/>
            <w:noWrap/>
            <w:vAlign w:val="center"/>
            <w:hideMark/>
          </w:tcPr>
          <w:p w14:paraId="7124B09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$961,992,000 </w:t>
            </w:r>
          </w:p>
        </w:tc>
        <w:tc>
          <w:tcPr>
            <w:tcW w:w="756" w:type="pct"/>
            <w:tcBorders>
              <w:top w:val="nil"/>
              <w:left w:val="nil"/>
              <w:bottom w:val="single" w:sz="8" w:space="0" w:color="auto"/>
              <w:right w:val="single" w:sz="4" w:space="0" w:color="auto"/>
            </w:tcBorders>
            <w:shd w:val="clear" w:color="auto" w:fill="auto"/>
            <w:noWrap/>
            <w:vAlign w:val="center"/>
            <w:hideMark/>
          </w:tcPr>
          <w:p w14:paraId="2797F8D6"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$20,371,000 </w:t>
            </w:r>
          </w:p>
        </w:tc>
        <w:tc>
          <w:tcPr>
            <w:tcW w:w="692" w:type="pct"/>
            <w:tcBorders>
              <w:top w:val="nil"/>
              <w:left w:val="nil"/>
              <w:bottom w:val="single" w:sz="8" w:space="0" w:color="auto"/>
              <w:right w:val="single" w:sz="4" w:space="0" w:color="auto"/>
            </w:tcBorders>
            <w:shd w:val="clear" w:color="auto" w:fill="auto"/>
            <w:noWrap/>
            <w:vAlign w:val="center"/>
            <w:hideMark/>
          </w:tcPr>
          <w:p w14:paraId="0C320216"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$2,362,000 </w:t>
            </w:r>
          </w:p>
        </w:tc>
        <w:tc>
          <w:tcPr>
            <w:tcW w:w="1368" w:type="pct"/>
            <w:tcBorders>
              <w:top w:val="nil"/>
              <w:left w:val="nil"/>
              <w:bottom w:val="single" w:sz="8" w:space="0" w:color="auto"/>
              <w:right w:val="single" w:sz="8" w:space="0" w:color="auto"/>
            </w:tcBorders>
            <w:shd w:val="clear" w:color="auto" w:fill="auto"/>
            <w:noWrap/>
            <w:vAlign w:val="center"/>
            <w:hideMark/>
          </w:tcPr>
          <w:p w14:paraId="7586BF6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$0 </w:t>
            </w:r>
          </w:p>
        </w:tc>
      </w:tr>
      <w:tr w:rsidR="008F492E" w:rsidRPr="008F492E" w14:paraId="777BCBE5" w14:textId="77777777" w:rsidTr="008F492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3CC718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652C3AD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6CD9E1B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DB4BEE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A0CC8B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r>
      <w:tr w:rsidR="008F492E" w:rsidRPr="008F492E" w14:paraId="08574652" w14:textId="77777777" w:rsidTr="008F492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34A06BA"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29F0F533"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1BFB6106"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15C5DF33"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3106DF5"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Surplus Lines Utilization</w:t>
            </w:r>
          </w:p>
        </w:tc>
      </w:tr>
      <w:tr w:rsidR="008F492E" w:rsidRPr="008F492E" w14:paraId="5E5AD908" w14:textId="77777777" w:rsidTr="008F492E">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1731640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7.6% | 8.9% | 7.1% | 6.3% | 7.1%</w:t>
            </w:r>
          </w:p>
        </w:tc>
        <w:tc>
          <w:tcPr>
            <w:tcW w:w="809" w:type="pct"/>
            <w:tcBorders>
              <w:top w:val="nil"/>
              <w:left w:val="nil"/>
              <w:bottom w:val="single" w:sz="8" w:space="0" w:color="auto"/>
              <w:right w:val="single" w:sz="4" w:space="0" w:color="auto"/>
            </w:tcBorders>
            <w:shd w:val="clear" w:color="auto" w:fill="auto"/>
            <w:noWrap/>
            <w:vAlign w:val="center"/>
            <w:hideMark/>
          </w:tcPr>
          <w:p w14:paraId="5CD60DE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98%</w:t>
            </w:r>
          </w:p>
        </w:tc>
        <w:tc>
          <w:tcPr>
            <w:tcW w:w="756" w:type="pct"/>
            <w:tcBorders>
              <w:top w:val="nil"/>
              <w:left w:val="nil"/>
              <w:bottom w:val="single" w:sz="8" w:space="0" w:color="auto"/>
              <w:right w:val="single" w:sz="4" w:space="0" w:color="auto"/>
            </w:tcBorders>
            <w:shd w:val="clear" w:color="auto" w:fill="auto"/>
            <w:noWrap/>
            <w:vAlign w:val="center"/>
            <w:hideMark/>
          </w:tcPr>
          <w:p w14:paraId="1AE0D9D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w:t>
            </w:r>
          </w:p>
        </w:tc>
        <w:tc>
          <w:tcPr>
            <w:tcW w:w="692" w:type="pct"/>
            <w:tcBorders>
              <w:top w:val="nil"/>
              <w:left w:val="nil"/>
              <w:bottom w:val="single" w:sz="8" w:space="0" w:color="auto"/>
              <w:right w:val="nil"/>
            </w:tcBorders>
            <w:shd w:val="clear" w:color="auto" w:fill="auto"/>
            <w:noWrap/>
            <w:vAlign w:val="center"/>
            <w:hideMark/>
          </w:tcPr>
          <w:p w14:paraId="3F131043"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963A26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0.0%</w:t>
            </w:r>
          </w:p>
        </w:tc>
      </w:tr>
      <w:tr w:rsidR="008F492E" w:rsidRPr="008F492E" w14:paraId="6B35277B" w14:textId="77777777" w:rsidTr="008F492E">
        <w:trPr>
          <w:trHeight w:val="20"/>
        </w:trPr>
        <w:tc>
          <w:tcPr>
            <w:tcW w:w="1376" w:type="pct"/>
            <w:tcBorders>
              <w:top w:val="nil"/>
              <w:left w:val="nil"/>
              <w:bottom w:val="nil"/>
              <w:right w:val="nil"/>
            </w:tcBorders>
            <w:shd w:val="clear" w:color="auto" w:fill="auto"/>
            <w:noWrap/>
            <w:vAlign w:val="center"/>
            <w:hideMark/>
          </w:tcPr>
          <w:p w14:paraId="5E44F2E7" w14:textId="77777777" w:rsidR="008F492E" w:rsidRPr="008F492E" w:rsidRDefault="008F492E" w:rsidP="008F492E">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16277072"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021187CE"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5939AC3"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3AA51C22"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r>
      <w:tr w:rsidR="008F492E" w:rsidRPr="008F492E" w14:paraId="369ADD20" w14:textId="77777777" w:rsidTr="008F492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387F6F"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F7DB8F1"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52CB384"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EEFB11D"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C6A5711"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Surplus Lines Insurers</w:t>
            </w:r>
          </w:p>
        </w:tc>
      </w:tr>
      <w:tr w:rsidR="008F492E" w:rsidRPr="008F492E" w14:paraId="63A2780E" w14:textId="77777777" w:rsidTr="008F492E">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E21E61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16 </w:t>
            </w:r>
          </w:p>
        </w:tc>
        <w:tc>
          <w:tcPr>
            <w:tcW w:w="809" w:type="pct"/>
            <w:tcBorders>
              <w:top w:val="nil"/>
              <w:left w:val="nil"/>
              <w:bottom w:val="single" w:sz="8" w:space="0" w:color="auto"/>
              <w:right w:val="single" w:sz="4" w:space="0" w:color="auto"/>
            </w:tcBorders>
            <w:shd w:val="clear" w:color="auto" w:fill="auto"/>
            <w:noWrap/>
            <w:vAlign w:val="center"/>
            <w:hideMark/>
          </w:tcPr>
          <w:p w14:paraId="25842B6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13 </w:t>
            </w:r>
          </w:p>
        </w:tc>
        <w:tc>
          <w:tcPr>
            <w:tcW w:w="756" w:type="pct"/>
            <w:tcBorders>
              <w:top w:val="nil"/>
              <w:left w:val="nil"/>
              <w:bottom w:val="single" w:sz="8" w:space="0" w:color="auto"/>
              <w:right w:val="single" w:sz="4" w:space="0" w:color="auto"/>
            </w:tcBorders>
            <w:shd w:val="clear" w:color="auto" w:fill="auto"/>
            <w:noWrap/>
            <w:vAlign w:val="center"/>
            <w:hideMark/>
          </w:tcPr>
          <w:p w14:paraId="5A814FB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2 </w:t>
            </w:r>
          </w:p>
        </w:tc>
        <w:tc>
          <w:tcPr>
            <w:tcW w:w="692" w:type="pct"/>
            <w:tcBorders>
              <w:top w:val="nil"/>
              <w:left w:val="nil"/>
              <w:bottom w:val="single" w:sz="8" w:space="0" w:color="auto"/>
              <w:right w:val="single" w:sz="4" w:space="0" w:color="auto"/>
            </w:tcBorders>
            <w:shd w:val="clear" w:color="auto" w:fill="auto"/>
            <w:noWrap/>
            <w:vAlign w:val="center"/>
            <w:hideMark/>
          </w:tcPr>
          <w:p w14:paraId="2DDB84F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1 </w:t>
            </w:r>
          </w:p>
        </w:tc>
        <w:tc>
          <w:tcPr>
            <w:tcW w:w="1368" w:type="pct"/>
            <w:tcBorders>
              <w:top w:val="nil"/>
              <w:left w:val="nil"/>
              <w:bottom w:val="single" w:sz="8" w:space="0" w:color="auto"/>
              <w:right w:val="single" w:sz="8" w:space="0" w:color="auto"/>
            </w:tcBorders>
            <w:shd w:val="clear" w:color="auto" w:fill="auto"/>
            <w:noWrap/>
            <w:vAlign w:val="center"/>
            <w:hideMark/>
          </w:tcPr>
          <w:p w14:paraId="5988794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xml:space="preserve">0 </w:t>
            </w:r>
          </w:p>
        </w:tc>
      </w:tr>
      <w:tr w:rsidR="008F492E" w:rsidRPr="008F492E" w14:paraId="3652151D" w14:textId="77777777" w:rsidTr="008F492E">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AE49F4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FC0549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07A1C5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179F1120" w14:textId="77777777" w:rsidR="008F492E" w:rsidRPr="008F492E" w:rsidRDefault="008F492E" w:rsidP="008F492E">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C60BD7C"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r>
      <w:tr w:rsidR="008F492E" w:rsidRPr="008F492E" w14:paraId="302F07B3" w14:textId="77777777" w:rsidTr="008F492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600D5ED"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91B9726"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2827388"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197035F"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9691A9E"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 5-yr: Surplus Lines</w:t>
            </w:r>
          </w:p>
        </w:tc>
      </w:tr>
      <w:tr w:rsidR="008F492E" w:rsidRPr="008F492E" w14:paraId="6E40CD03" w14:textId="77777777" w:rsidTr="008F492E">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174731E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-6% | 17%</w:t>
            </w:r>
          </w:p>
        </w:tc>
        <w:tc>
          <w:tcPr>
            <w:tcW w:w="809" w:type="pct"/>
            <w:tcBorders>
              <w:top w:val="nil"/>
              <w:left w:val="nil"/>
              <w:bottom w:val="single" w:sz="8" w:space="0" w:color="auto"/>
              <w:right w:val="single" w:sz="4" w:space="0" w:color="auto"/>
            </w:tcBorders>
            <w:shd w:val="clear" w:color="auto" w:fill="auto"/>
            <w:noWrap/>
            <w:vAlign w:val="center"/>
            <w:hideMark/>
          </w:tcPr>
          <w:p w14:paraId="21511BA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-6% | 17%</w:t>
            </w:r>
          </w:p>
        </w:tc>
        <w:tc>
          <w:tcPr>
            <w:tcW w:w="756" w:type="pct"/>
            <w:tcBorders>
              <w:top w:val="nil"/>
              <w:left w:val="nil"/>
              <w:bottom w:val="single" w:sz="8" w:space="0" w:color="auto"/>
              <w:right w:val="single" w:sz="4" w:space="0" w:color="auto"/>
            </w:tcBorders>
            <w:shd w:val="clear" w:color="auto" w:fill="auto"/>
            <w:noWrap/>
            <w:vAlign w:val="center"/>
            <w:hideMark/>
          </w:tcPr>
          <w:p w14:paraId="3F9F38E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-12% | 9%</w:t>
            </w:r>
          </w:p>
        </w:tc>
        <w:tc>
          <w:tcPr>
            <w:tcW w:w="692" w:type="pct"/>
            <w:tcBorders>
              <w:top w:val="nil"/>
              <w:left w:val="nil"/>
              <w:bottom w:val="single" w:sz="8" w:space="0" w:color="auto"/>
              <w:right w:val="single" w:sz="4" w:space="0" w:color="auto"/>
            </w:tcBorders>
            <w:shd w:val="clear" w:color="auto" w:fill="auto"/>
            <w:noWrap/>
            <w:vAlign w:val="center"/>
            <w:hideMark/>
          </w:tcPr>
          <w:p w14:paraId="5A57B2B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880% | N/A</w:t>
            </w:r>
          </w:p>
        </w:tc>
        <w:tc>
          <w:tcPr>
            <w:tcW w:w="1368" w:type="pct"/>
            <w:tcBorders>
              <w:top w:val="nil"/>
              <w:left w:val="nil"/>
              <w:bottom w:val="single" w:sz="8" w:space="0" w:color="auto"/>
              <w:right w:val="single" w:sz="8" w:space="0" w:color="auto"/>
            </w:tcBorders>
            <w:shd w:val="clear" w:color="auto" w:fill="auto"/>
            <w:noWrap/>
            <w:vAlign w:val="center"/>
            <w:hideMark/>
          </w:tcPr>
          <w:p w14:paraId="716FEF6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r>
      <w:tr w:rsidR="008F492E" w:rsidRPr="008F492E" w14:paraId="10F9743D" w14:textId="77777777" w:rsidTr="008F492E">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4705D0B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524FA96"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36AE1AD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0499056" w14:textId="77777777" w:rsidR="008F492E" w:rsidRPr="008F492E" w:rsidRDefault="008F492E" w:rsidP="008F492E">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1331D58"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r>
      <w:tr w:rsidR="008F492E" w:rsidRPr="008F492E" w14:paraId="2BF34F98" w14:textId="77777777" w:rsidTr="008F492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ED15A3" w14:textId="77777777" w:rsidR="008F492E" w:rsidRPr="008F492E" w:rsidRDefault="008F492E" w:rsidP="008F492E">
            <w:pPr>
              <w:spacing w:after="0" w:line="240" w:lineRule="auto"/>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3E63E103"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18BBFEEB"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7F2F3424"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F040D0"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Largest Insurer in Group or "N/A"</w:t>
            </w:r>
          </w:p>
        </w:tc>
      </w:tr>
      <w:tr w:rsidR="008F492E" w:rsidRPr="008F492E" w14:paraId="24819476"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30414081"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525456E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$246,064,000</w:t>
            </w:r>
          </w:p>
        </w:tc>
        <w:tc>
          <w:tcPr>
            <w:tcW w:w="756" w:type="pct"/>
            <w:tcBorders>
              <w:top w:val="nil"/>
              <w:left w:val="nil"/>
              <w:bottom w:val="nil"/>
              <w:right w:val="nil"/>
            </w:tcBorders>
            <w:shd w:val="clear" w:color="auto" w:fill="auto"/>
            <w:noWrap/>
            <w:vAlign w:val="bottom"/>
            <w:hideMark/>
          </w:tcPr>
          <w:p w14:paraId="0895AA3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123% | 137%</w:t>
            </w:r>
          </w:p>
        </w:tc>
        <w:tc>
          <w:tcPr>
            <w:tcW w:w="692" w:type="pct"/>
            <w:tcBorders>
              <w:top w:val="nil"/>
              <w:left w:val="nil"/>
              <w:bottom w:val="nil"/>
              <w:right w:val="nil"/>
            </w:tcBorders>
            <w:shd w:val="clear" w:color="auto" w:fill="auto"/>
            <w:noWrap/>
            <w:vAlign w:val="bottom"/>
            <w:hideMark/>
          </w:tcPr>
          <w:p w14:paraId="70AED2F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-12% | 5%</w:t>
            </w:r>
          </w:p>
        </w:tc>
        <w:tc>
          <w:tcPr>
            <w:tcW w:w="1368" w:type="pct"/>
            <w:tcBorders>
              <w:top w:val="nil"/>
              <w:left w:val="nil"/>
              <w:bottom w:val="nil"/>
              <w:right w:val="single" w:sz="8" w:space="0" w:color="auto"/>
            </w:tcBorders>
            <w:shd w:val="clear" w:color="auto" w:fill="auto"/>
            <w:noWrap/>
            <w:vAlign w:val="bottom"/>
            <w:hideMark/>
          </w:tcPr>
          <w:p w14:paraId="7DE064A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Rural Community Insurance Company</w:t>
            </w:r>
          </w:p>
        </w:tc>
      </w:tr>
      <w:tr w:rsidR="008F492E" w:rsidRPr="008F492E" w14:paraId="3A00C1ED"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1A294537"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QBE North America Insurance Group (G)</w:t>
            </w:r>
          </w:p>
        </w:tc>
        <w:tc>
          <w:tcPr>
            <w:tcW w:w="809" w:type="pct"/>
            <w:tcBorders>
              <w:top w:val="nil"/>
              <w:left w:val="nil"/>
              <w:bottom w:val="nil"/>
              <w:right w:val="nil"/>
            </w:tcBorders>
            <w:shd w:val="clear" w:color="auto" w:fill="auto"/>
            <w:noWrap/>
            <w:vAlign w:val="bottom"/>
            <w:hideMark/>
          </w:tcPr>
          <w:p w14:paraId="3C511A5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$205,616,000</w:t>
            </w:r>
          </w:p>
        </w:tc>
        <w:tc>
          <w:tcPr>
            <w:tcW w:w="756" w:type="pct"/>
            <w:tcBorders>
              <w:top w:val="nil"/>
              <w:left w:val="nil"/>
              <w:bottom w:val="nil"/>
              <w:right w:val="nil"/>
            </w:tcBorders>
            <w:shd w:val="clear" w:color="auto" w:fill="auto"/>
            <w:noWrap/>
            <w:vAlign w:val="bottom"/>
            <w:hideMark/>
          </w:tcPr>
          <w:p w14:paraId="0E6D0AE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152% | 173%</w:t>
            </w:r>
          </w:p>
        </w:tc>
        <w:tc>
          <w:tcPr>
            <w:tcW w:w="692" w:type="pct"/>
            <w:tcBorders>
              <w:top w:val="nil"/>
              <w:left w:val="nil"/>
              <w:bottom w:val="nil"/>
              <w:right w:val="nil"/>
            </w:tcBorders>
            <w:shd w:val="clear" w:color="auto" w:fill="auto"/>
            <w:noWrap/>
            <w:vAlign w:val="bottom"/>
            <w:hideMark/>
          </w:tcPr>
          <w:p w14:paraId="0848CED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5% | 11%</w:t>
            </w:r>
          </w:p>
        </w:tc>
        <w:tc>
          <w:tcPr>
            <w:tcW w:w="1368" w:type="pct"/>
            <w:tcBorders>
              <w:top w:val="nil"/>
              <w:left w:val="nil"/>
              <w:bottom w:val="nil"/>
              <w:right w:val="single" w:sz="8" w:space="0" w:color="auto"/>
            </w:tcBorders>
            <w:shd w:val="clear" w:color="auto" w:fill="auto"/>
            <w:noWrap/>
            <w:vAlign w:val="bottom"/>
            <w:hideMark/>
          </w:tcPr>
          <w:p w14:paraId="6C34A09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NAU Country Insurance Company</w:t>
            </w:r>
          </w:p>
        </w:tc>
      </w:tr>
      <w:tr w:rsidR="008F492E" w:rsidRPr="008F492E" w14:paraId="0172CA9A"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4A1C86A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436586A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$191,365,000</w:t>
            </w:r>
          </w:p>
        </w:tc>
        <w:tc>
          <w:tcPr>
            <w:tcW w:w="756" w:type="pct"/>
            <w:tcBorders>
              <w:top w:val="nil"/>
              <w:left w:val="nil"/>
              <w:bottom w:val="nil"/>
              <w:right w:val="nil"/>
            </w:tcBorders>
            <w:shd w:val="clear" w:color="auto" w:fill="auto"/>
            <w:noWrap/>
            <w:vAlign w:val="bottom"/>
            <w:hideMark/>
          </w:tcPr>
          <w:p w14:paraId="28ECCA4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145% | 156%</w:t>
            </w:r>
          </w:p>
        </w:tc>
        <w:tc>
          <w:tcPr>
            <w:tcW w:w="692" w:type="pct"/>
            <w:tcBorders>
              <w:top w:val="nil"/>
              <w:left w:val="nil"/>
              <w:bottom w:val="nil"/>
              <w:right w:val="nil"/>
            </w:tcBorders>
            <w:shd w:val="clear" w:color="auto" w:fill="auto"/>
            <w:noWrap/>
            <w:vAlign w:val="bottom"/>
            <w:hideMark/>
          </w:tcPr>
          <w:p w14:paraId="1F1801E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-3% | 2%</w:t>
            </w:r>
          </w:p>
        </w:tc>
        <w:tc>
          <w:tcPr>
            <w:tcW w:w="1368" w:type="pct"/>
            <w:tcBorders>
              <w:top w:val="nil"/>
              <w:left w:val="nil"/>
              <w:bottom w:val="nil"/>
              <w:right w:val="single" w:sz="8" w:space="0" w:color="auto"/>
            </w:tcBorders>
            <w:shd w:val="clear" w:color="auto" w:fill="auto"/>
            <w:noWrap/>
            <w:vAlign w:val="bottom"/>
            <w:hideMark/>
          </w:tcPr>
          <w:p w14:paraId="770E7A3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ACE Property and Casualty Insurance Co</w:t>
            </w:r>
          </w:p>
        </w:tc>
      </w:tr>
      <w:tr w:rsidR="008F492E" w:rsidRPr="008F492E" w14:paraId="3F1FC76A"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2BD321EE"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Great American P &amp; C Insurance Group (G)</w:t>
            </w:r>
          </w:p>
        </w:tc>
        <w:tc>
          <w:tcPr>
            <w:tcW w:w="809" w:type="pct"/>
            <w:tcBorders>
              <w:top w:val="nil"/>
              <w:left w:val="nil"/>
              <w:bottom w:val="nil"/>
              <w:right w:val="nil"/>
            </w:tcBorders>
            <w:shd w:val="clear" w:color="auto" w:fill="auto"/>
            <w:noWrap/>
            <w:vAlign w:val="bottom"/>
            <w:hideMark/>
          </w:tcPr>
          <w:p w14:paraId="5DC972D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$92,034,000</w:t>
            </w:r>
          </w:p>
        </w:tc>
        <w:tc>
          <w:tcPr>
            <w:tcW w:w="756" w:type="pct"/>
            <w:tcBorders>
              <w:top w:val="nil"/>
              <w:left w:val="nil"/>
              <w:bottom w:val="nil"/>
              <w:right w:val="nil"/>
            </w:tcBorders>
            <w:shd w:val="clear" w:color="auto" w:fill="auto"/>
            <w:noWrap/>
            <w:vAlign w:val="bottom"/>
            <w:hideMark/>
          </w:tcPr>
          <w:p w14:paraId="14477D1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91% | 113%</w:t>
            </w:r>
          </w:p>
        </w:tc>
        <w:tc>
          <w:tcPr>
            <w:tcW w:w="692" w:type="pct"/>
            <w:tcBorders>
              <w:top w:val="nil"/>
              <w:left w:val="nil"/>
              <w:bottom w:val="nil"/>
              <w:right w:val="nil"/>
            </w:tcBorders>
            <w:shd w:val="clear" w:color="auto" w:fill="auto"/>
            <w:noWrap/>
            <w:vAlign w:val="bottom"/>
            <w:hideMark/>
          </w:tcPr>
          <w:p w14:paraId="1597529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 | 10%</w:t>
            </w:r>
          </w:p>
        </w:tc>
        <w:tc>
          <w:tcPr>
            <w:tcW w:w="1368" w:type="pct"/>
            <w:tcBorders>
              <w:top w:val="nil"/>
              <w:left w:val="nil"/>
              <w:bottom w:val="nil"/>
              <w:right w:val="single" w:sz="8" w:space="0" w:color="auto"/>
            </w:tcBorders>
            <w:shd w:val="clear" w:color="auto" w:fill="auto"/>
            <w:noWrap/>
            <w:vAlign w:val="bottom"/>
            <w:hideMark/>
          </w:tcPr>
          <w:p w14:paraId="6949611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Great American Insurance Company</w:t>
            </w:r>
          </w:p>
        </w:tc>
      </w:tr>
      <w:tr w:rsidR="008F492E" w:rsidRPr="008F492E" w14:paraId="2980DE1C"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41320F97"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FMH Insurance Group (G)</w:t>
            </w:r>
          </w:p>
        </w:tc>
        <w:tc>
          <w:tcPr>
            <w:tcW w:w="809" w:type="pct"/>
            <w:tcBorders>
              <w:top w:val="nil"/>
              <w:left w:val="nil"/>
              <w:bottom w:val="nil"/>
              <w:right w:val="nil"/>
            </w:tcBorders>
            <w:shd w:val="clear" w:color="auto" w:fill="auto"/>
            <w:noWrap/>
            <w:vAlign w:val="bottom"/>
            <w:hideMark/>
          </w:tcPr>
          <w:p w14:paraId="388CE4C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$79,838,000</w:t>
            </w:r>
          </w:p>
        </w:tc>
        <w:tc>
          <w:tcPr>
            <w:tcW w:w="756" w:type="pct"/>
            <w:tcBorders>
              <w:top w:val="nil"/>
              <w:left w:val="nil"/>
              <w:bottom w:val="nil"/>
              <w:right w:val="nil"/>
            </w:tcBorders>
            <w:shd w:val="clear" w:color="auto" w:fill="auto"/>
            <w:noWrap/>
            <w:vAlign w:val="bottom"/>
            <w:hideMark/>
          </w:tcPr>
          <w:p w14:paraId="103186B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139% | 159%</w:t>
            </w:r>
          </w:p>
        </w:tc>
        <w:tc>
          <w:tcPr>
            <w:tcW w:w="692" w:type="pct"/>
            <w:tcBorders>
              <w:top w:val="nil"/>
              <w:left w:val="nil"/>
              <w:bottom w:val="nil"/>
              <w:right w:val="nil"/>
            </w:tcBorders>
            <w:shd w:val="clear" w:color="auto" w:fill="auto"/>
            <w:noWrap/>
            <w:vAlign w:val="bottom"/>
            <w:hideMark/>
          </w:tcPr>
          <w:p w14:paraId="570A5EA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-8% | 11%</w:t>
            </w:r>
          </w:p>
        </w:tc>
        <w:tc>
          <w:tcPr>
            <w:tcW w:w="1368" w:type="pct"/>
            <w:tcBorders>
              <w:top w:val="nil"/>
              <w:left w:val="nil"/>
              <w:bottom w:val="nil"/>
              <w:right w:val="single" w:sz="8" w:space="0" w:color="auto"/>
            </w:tcBorders>
            <w:shd w:val="clear" w:color="auto" w:fill="auto"/>
            <w:noWrap/>
            <w:vAlign w:val="bottom"/>
            <w:hideMark/>
          </w:tcPr>
          <w:p w14:paraId="43DDA7F3"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Farmers Mutual Hail Insurance Co of Iowa</w:t>
            </w:r>
          </w:p>
        </w:tc>
      </w:tr>
      <w:tr w:rsidR="008F492E" w:rsidRPr="008F492E" w14:paraId="7AE25F1C" w14:textId="77777777" w:rsidTr="008F492E">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FD5A0ED"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518B8C3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$984,726,000</w:t>
            </w:r>
          </w:p>
        </w:tc>
        <w:tc>
          <w:tcPr>
            <w:tcW w:w="756" w:type="pct"/>
            <w:tcBorders>
              <w:top w:val="nil"/>
              <w:left w:val="nil"/>
              <w:bottom w:val="single" w:sz="8" w:space="0" w:color="auto"/>
              <w:right w:val="nil"/>
            </w:tcBorders>
            <w:shd w:val="clear" w:color="auto" w:fill="auto"/>
            <w:noWrap/>
            <w:vAlign w:val="bottom"/>
            <w:hideMark/>
          </w:tcPr>
          <w:p w14:paraId="7190392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142% | 164%</w:t>
            </w:r>
          </w:p>
        </w:tc>
        <w:tc>
          <w:tcPr>
            <w:tcW w:w="692" w:type="pct"/>
            <w:tcBorders>
              <w:top w:val="nil"/>
              <w:left w:val="nil"/>
              <w:bottom w:val="single" w:sz="8" w:space="0" w:color="auto"/>
              <w:right w:val="nil"/>
            </w:tcBorders>
            <w:shd w:val="clear" w:color="auto" w:fill="auto"/>
            <w:noWrap/>
            <w:vAlign w:val="bottom"/>
            <w:hideMark/>
          </w:tcPr>
          <w:p w14:paraId="44ED9F6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-6% | 7%</w:t>
            </w:r>
          </w:p>
        </w:tc>
        <w:tc>
          <w:tcPr>
            <w:tcW w:w="1368" w:type="pct"/>
            <w:tcBorders>
              <w:top w:val="nil"/>
              <w:left w:val="nil"/>
              <w:bottom w:val="single" w:sz="8" w:space="0" w:color="auto"/>
              <w:right w:val="single" w:sz="8" w:space="0" w:color="auto"/>
            </w:tcBorders>
            <w:shd w:val="clear" w:color="auto" w:fill="auto"/>
            <w:noWrap/>
            <w:vAlign w:val="bottom"/>
            <w:hideMark/>
          </w:tcPr>
          <w:p w14:paraId="6B0A080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412E5B69" w14:textId="77777777" w:rsidTr="008F492E">
        <w:trPr>
          <w:trHeight w:val="20"/>
        </w:trPr>
        <w:tc>
          <w:tcPr>
            <w:tcW w:w="1376" w:type="pct"/>
            <w:tcBorders>
              <w:top w:val="nil"/>
              <w:left w:val="nil"/>
              <w:bottom w:val="nil"/>
              <w:right w:val="nil"/>
            </w:tcBorders>
            <w:shd w:val="clear" w:color="auto" w:fill="auto"/>
            <w:noWrap/>
            <w:vAlign w:val="bottom"/>
            <w:hideMark/>
          </w:tcPr>
          <w:p w14:paraId="5967B779" w14:textId="77777777" w:rsidR="008F492E" w:rsidRPr="008F492E" w:rsidRDefault="008F492E" w:rsidP="008F492E">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AF671FF" w14:textId="77777777" w:rsidR="008F492E" w:rsidRPr="008F492E" w:rsidRDefault="008F492E" w:rsidP="008F492E">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5B804A0F"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63A5F631"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70E2A059" w14:textId="77777777" w:rsidR="008F492E" w:rsidRPr="008F492E" w:rsidRDefault="008F492E" w:rsidP="008F492E">
            <w:pPr>
              <w:spacing w:after="0" w:line="240" w:lineRule="auto"/>
              <w:jc w:val="center"/>
              <w:rPr>
                <w:rFonts w:ascii="Times New Roman" w:eastAsia="Times New Roman" w:hAnsi="Times New Roman" w:cs="Times New Roman"/>
                <w:sz w:val="12"/>
                <w:szCs w:val="12"/>
              </w:rPr>
            </w:pPr>
          </w:p>
        </w:tc>
      </w:tr>
      <w:tr w:rsidR="008F492E" w:rsidRPr="008F492E" w14:paraId="4BF894C4" w14:textId="77777777" w:rsidTr="008F492E">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2A75A655"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7E7AE6E3"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43C6922D"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1A6FF84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NAU Country Insurance Company</w:t>
            </w:r>
          </w:p>
        </w:tc>
        <w:tc>
          <w:tcPr>
            <w:tcW w:w="809" w:type="pct"/>
            <w:tcBorders>
              <w:top w:val="nil"/>
              <w:left w:val="nil"/>
              <w:bottom w:val="nil"/>
              <w:right w:val="nil"/>
            </w:tcBorders>
            <w:shd w:val="clear" w:color="auto" w:fill="auto"/>
            <w:noWrap/>
            <w:vAlign w:val="bottom"/>
            <w:hideMark/>
          </w:tcPr>
          <w:p w14:paraId="549368F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$205,616,000</w:t>
            </w:r>
          </w:p>
        </w:tc>
        <w:tc>
          <w:tcPr>
            <w:tcW w:w="756" w:type="pct"/>
            <w:tcBorders>
              <w:top w:val="nil"/>
              <w:left w:val="nil"/>
              <w:bottom w:val="nil"/>
              <w:right w:val="nil"/>
            </w:tcBorders>
            <w:shd w:val="clear" w:color="auto" w:fill="auto"/>
            <w:noWrap/>
            <w:vAlign w:val="bottom"/>
            <w:hideMark/>
          </w:tcPr>
          <w:p w14:paraId="362DE08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152% | 167%</w:t>
            </w:r>
          </w:p>
        </w:tc>
        <w:tc>
          <w:tcPr>
            <w:tcW w:w="692" w:type="pct"/>
            <w:tcBorders>
              <w:top w:val="nil"/>
              <w:left w:val="nil"/>
              <w:bottom w:val="nil"/>
              <w:right w:val="nil"/>
            </w:tcBorders>
            <w:shd w:val="clear" w:color="auto" w:fill="auto"/>
            <w:noWrap/>
            <w:vAlign w:val="bottom"/>
            <w:hideMark/>
          </w:tcPr>
          <w:p w14:paraId="190AB7D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5% | 11%</w:t>
            </w:r>
          </w:p>
        </w:tc>
        <w:tc>
          <w:tcPr>
            <w:tcW w:w="1368" w:type="pct"/>
            <w:tcBorders>
              <w:top w:val="nil"/>
              <w:left w:val="nil"/>
              <w:bottom w:val="nil"/>
              <w:right w:val="single" w:sz="8" w:space="0" w:color="auto"/>
            </w:tcBorders>
            <w:shd w:val="clear" w:color="auto" w:fill="auto"/>
            <w:noWrap/>
            <w:vAlign w:val="bottom"/>
            <w:hideMark/>
          </w:tcPr>
          <w:p w14:paraId="4B3B7A1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QBE North America Insurance Group</w:t>
            </w:r>
          </w:p>
        </w:tc>
      </w:tr>
      <w:tr w:rsidR="008F492E" w:rsidRPr="008F492E" w14:paraId="3DE332A3"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33E2A47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ACE Property and Casualty Insurance Co</w:t>
            </w:r>
          </w:p>
        </w:tc>
        <w:tc>
          <w:tcPr>
            <w:tcW w:w="809" w:type="pct"/>
            <w:tcBorders>
              <w:top w:val="nil"/>
              <w:left w:val="nil"/>
              <w:bottom w:val="nil"/>
              <w:right w:val="nil"/>
            </w:tcBorders>
            <w:shd w:val="clear" w:color="auto" w:fill="auto"/>
            <w:noWrap/>
            <w:vAlign w:val="bottom"/>
            <w:hideMark/>
          </w:tcPr>
          <w:p w14:paraId="18CB193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$174,904,000</w:t>
            </w:r>
          </w:p>
        </w:tc>
        <w:tc>
          <w:tcPr>
            <w:tcW w:w="756" w:type="pct"/>
            <w:tcBorders>
              <w:top w:val="nil"/>
              <w:left w:val="nil"/>
              <w:bottom w:val="nil"/>
              <w:right w:val="nil"/>
            </w:tcBorders>
            <w:shd w:val="clear" w:color="auto" w:fill="auto"/>
            <w:noWrap/>
            <w:vAlign w:val="bottom"/>
            <w:hideMark/>
          </w:tcPr>
          <w:p w14:paraId="4293BD4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140% | 153%</w:t>
            </w:r>
          </w:p>
        </w:tc>
        <w:tc>
          <w:tcPr>
            <w:tcW w:w="692" w:type="pct"/>
            <w:tcBorders>
              <w:top w:val="nil"/>
              <w:left w:val="nil"/>
              <w:bottom w:val="nil"/>
              <w:right w:val="nil"/>
            </w:tcBorders>
            <w:shd w:val="clear" w:color="auto" w:fill="auto"/>
            <w:noWrap/>
            <w:vAlign w:val="bottom"/>
            <w:hideMark/>
          </w:tcPr>
          <w:p w14:paraId="38D14C9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 | 2%</w:t>
            </w:r>
          </w:p>
        </w:tc>
        <w:tc>
          <w:tcPr>
            <w:tcW w:w="1368" w:type="pct"/>
            <w:tcBorders>
              <w:top w:val="nil"/>
              <w:left w:val="nil"/>
              <w:bottom w:val="nil"/>
              <w:right w:val="single" w:sz="8" w:space="0" w:color="auto"/>
            </w:tcBorders>
            <w:shd w:val="clear" w:color="auto" w:fill="auto"/>
            <w:noWrap/>
            <w:vAlign w:val="bottom"/>
            <w:hideMark/>
          </w:tcPr>
          <w:p w14:paraId="507544F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Chubb INA Group</w:t>
            </w:r>
          </w:p>
        </w:tc>
      </w:tr>
      <w:tr w:rsidR="008F492E" w:rsidRPr="008F492E" w14:paraId="6E79DBCE"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501A6391"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Great American Insurance Company</w:t>
            </w:r>
          </w:p>
        </w:tc>
        <w:tc>
          <w:tcPr>
            <w:tcW w:w="809" w:type="pct"/>
            <w:tcBorders>
              <w:top w:val="nil"/>
              <w:left w:val="nil"/>
              <w:bottom w:val="nil"/>
              <w:right w:val="nil"/>
            </w:tcBorders>
            <w:shd w:val="clear" w:color="auto" w:fill="auto"/>
            <w:noWrap/>
            <w:vAlign w:val="bottom"/>
            <w:hideMark/>
          </w:tcPr>
          <w:p w14:paraId="1F6A8F0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$92,034,000</w:t>
            </w:r>
          </w:p>
        </w:tc>
        <w:tc>
          <w:tcPr>
            <w:tcW w:w="756" w:type="pct"/>
            <w:tcBorders>
              <w:top w:val="nil"/>
              <w:left w:val="nil"/>
              <w:bottom w:val="nil"/>
              <w:right w:val="nil"/>
            </w:tcBorders>
            <w:shd w:val="clear" w:color="auto" w:fill="auto"/>
            <w:noWrap/>
            <w:vAlign w:val="bottom"/>
            <w:hideMark/>
          </w:tcPr>
          <w:p w14:paraId="55FE328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91% | 113%</w:t>
            </w:r>
          </w:p>
        </w:tc>
        <w:tc>
          <w:tcPr>
            <w:tcW w:w="692" w:type="pct"/>
            <w:tcBorders>
              <w:top w:val="nil"/>
              <w:left w:val="nil"/>
              <w:bottom w:val="nil"/>
              <w:right w:val="nil"/>
            </w:tcBorders>
            <w:shd w:val="clear" w:color="auto" w:fill="auto"/>
            <w:noWrap/>
            <w:vAlign w:val="bottom"/>
            <w:hideMark/>
          </w:tcPr>
          <w:p w14:paraId="13E5FC6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 | 10%</w:t>
            </w:r>
          </w:p>
        </w:tc>
        <w:tc>
          <w:tcPr>
            <w:tcW w:w="1368" w:type="pct"/>
            <w:tcBorders>
              <w:top w:val="nil"/>
              <w:left w:val="nil"/>
              <w:bottom w:val="nil"/>
              <w:right w:val="single" w:sz="8" w:space="0" w:color="auto"/>
            </w:tcBorders>
            <w:shd w:val="clear" w:color="auto" w:fill="auto"/>
            <w:noWrap/>
            <w:vAlign w:val="bottom"/>
            <w:hideMark/>
          </w:tcPr>
          <w:p w14:paraId="790FCEB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Great American P &amp; C Insurance Group</w:t>
            </w:r>
          </w:p>
        </w:tc>
      </w:tr>
      <w:tr w:rsidR="008F492E" w:rsidRPr="008F492E" w14:paraId="5DFF8473"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53F256F6"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Farmers Mutual Hail Insurance Co of Iowa</w:t>
            </w:r>
          </w:p>
        </w:tc>
        <w:tc>
          <w:tcPr>
            <w:tcW w:w="809" w:type="pct"/>
            <w:tcBorders>
              <w:top w:val="nil"/>
              <w:left w:val="nil"/>
              <w:bottom w:val="nil"/>
              <w:right w:val="nil"/>
            </w:tcBorders>
            <w:shd w:val="clear" w:color="auto" w:fill="auto"/>
            <w:noWrap/>
            <w:vAlign w:val="bottom"/>
            <w:hideMark/>
          </w:tcPr>
          <w:p w14:paraId="12FEEF3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$69,547,000</w:t>
            </w:r>
          </w:p>
        </w:tc>
        <w:tc>
          <w:tcPr>
            <w:tcW w:w="756" w:type="pct"/>
            <w:tcBorders>
              <w:top w:val="nil"/>
              <w:left w:val="nil"/>
              <w:bottom w:val="nil"/>
              <w:right w:val="nil"/>
            </w:tcBorders>
            <w:shd w:val="clear" w:color="auto" w:fill="auto"/>
            <w:noWrap/>
            <w:vAlign w:val="bottom"/>
            <w:hideMark/>
          </w:tcPr>
          <w:p w14:paraId="592BCE4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146% | 166%</w:t>
            </w:r>
          </w:p>
        </w:tc>
        <w:tc>
          <w:tcPr>
            <w:tcW w:w="692" w:type="pct"/>
            <w:tcBorders>
              <w:top w:val="nil"/>
              <w:left w:val="nil"/>
              <w:bottom w:val="nil"/>
              <w:right w:val="nil"/>
            </w:tcBorders>
            <w:shd w:val="clear" w:color="auto" w:fill="auto"/>
            <w:noWrap/>
            <w:vAlign w:val="bottom"/>
            <w:hideMark/>
          </w:tcPr>
          <w:p w14:paraId="00951D3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-7% | 11%</w:t>
            </w:r>
          </w:p>
        </w:tc>
        <w:tc>
          <w:tcPr>
            <w:tcW w:w="1368" w:type="pct"/>
            <w:tcBorders>
              <w:top w:val="nil"/>
              <w:left w:val="nil"/>
              <w:bottom w:val="nil"/>
              <w:right w:val="single" w:sz="8" w:space="0" w:color="auto"/>
            </w:tcBorders>
            <w:shd w:val="clear" w:color="auto" w:fill="auto"/>
            <w:noWrap/>
            <w:vAlign w:val="bottom"/>
            <w:hideMark/>
          </w:tcPr>
          <w:p w14:paraId="738F5D69"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FMH Insurance Group</w:t>
            </w:r>
          </w:p>
        </w:tc>
      </w:tr>
      <w:tr w:rsidR="008F492E" w:rsidRPr="008F492E" w14:paraId="3A539E53"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2E89062C"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Producers Agriculture Insurance Company</w:t>
            </w:r>
          </w:p>
        </w:tc>
        <w:tc>
          <w:tcPr>
            <w:tcW w:w="809" w:type="pct"/>
            <w:tcBorders>
              <w:top w:val="nil"/>
              <w:left w:val="nil"/>
              <w:bottom w:val="nil"/>
              <w:right w:val="nil"/>
            </w:tcBorders>
            <w:shd w:val="clear" w:color="auto" w:fill="auto"/>
            <w:noWrap/>
            <w:vAlign w:val="bottom"/>
            <w:hideMark/>
          </w:tcPr>
          <w:p w14:paraId="59BE8A0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$44,436,000</w:t>
            </w:r>
          </w:p>
        </w:tc>
        <w:tc>
          <w:tcPr>
            <w:tcW w:w="756" w:type="pct"/>
            <w:tcBorders>
              <w:top w:val="nil"/>
              <w:left w:val="nil"/>
              <w:bottom w:val="nil"/>
              <w:right w:val="nil"/>
            </w:tcBorders>
            <w:shd w:val="clear" w:color="auto" w:fill="auto"/>
            <w:noWrap/>
            <w:vAlign w:val="bottom"/>
            <w:hideMark/>
          </w:tcPr>
          <w:p w14:paraId="7DC1B8F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130% | 139%</w:t>
            </w:r>
          </w:p>
        </w:tc>
        <w:tc>
          <w:tcPr>
            <w:tcW w:w="692" w:type="pct"/>
            <w:tcBorders>
              <w:top w:val="nil"/>
              <w:left w:val="nil"/>
              <w:bottom w:val="nil"/>
              <w:right w:val="nil"/>
            </w:tcBorders>
            <w:shd w:val="clear" w:color="auto" w:fill="auto"/>
            <w:noWrap/>
            <w:vAlign w:val="bottom"/>
            <w:hideMark/>
          </w:tcPr>
          <w:p w14:paraId="0BE1725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81% | 15%</w:t>
            </w:r>
          </w:p>
        </w:tc>
        <w:tc>
          <w:tcPr>
            <w:tcW w:w="1368" w:type="pct"/>
            <w:tcBorders>
              <w:top w:val="nil"/>
              <w:left w:val="nil"/>
              <w:bottom w:val="nil"/>
              <w:right w:val="single" w:sz="8" w:space="0" w:color="auto"/>
            </w:tcBorders>
            <w:shd w:val="clear" w:color="auto" w:fill="auto"/>
            <w:noWrap/>
            <w:vAlign w:val="bottom"/>
            <w:hideMark/>
          </w:tcPr>
          <w:p w14:paraId="62ED07D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Tokio Marine US PC Group</w:t>
            </w:r>
          </w:p>
        </w:tc>
      </w:tr>
      <w:tr w:rsidR="008F492E" w:rsidRPr="008F492E" w14:paraId="78D584D4" w14:textId="77777777" w:rsidTr="008F492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4EDA55A"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BED4750"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3F0CFA9D"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32559EC5"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Stratford Insurance Company</w:t>
            </w:r>
          </w:p>
        </w:tc>
        <w:tc>
          <w:tcPr>
            <w:tcW w:w="809" w:type="pct"/>
            <w:tcBorders>
              <w:top w:val="nil"/>
              <w:left w:val="nil"/>
              <w:bottom w:val="nil"/>
              <w:right w:val="nil"/>
            </w:tcBorders>
            <w:shd w:val="clear" w:color="auto" w:fill="auto"/>
            <w:noWrap/>
            <w:vAlign w:val="bottom"/>
            <w:hideMark/>
          </w:tcPr>
          <w:p w14:paraId="19B8B8D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$24,380,000</w:t>
            </w:r>
          </w:p>
        </w:tc>
        <w:tc>
          <w:tcPr>
            <w:tcW w:w="756" w:type="pct"/>
            <w:tcBorders>
              <w:top w:val="nil"/>
              <w:left w:val="nil"/>
              <w:bottom w:val="nil"/>
              <w:right w:val="nil"/>
            </w:tcBorders>
            <w:shd w:val="clear" w:color="auto" w:fill="auto"/>
            <w:noWrap/>
            <w:vAlign w:val="bottom"/>
            <w:hideMark/>
          </w:tcPr>
          <w:p w14:paraId="5E970E2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195% | 191%</w:t>
            </w:r>
          </w:p>
        </w:tc>
        <w:tc>
          <w:tcPr>
            <w:tcW w:w="692" w:type="pct"/>
            <w:tcBorders>
              <w:top w:val="nil"/>
              <w:left w:val="nil"/>
              <w:bottom w:val="nil"/>
              <w:right w:val="nil"/>
            </w:tcBorders>
            <w:shd w:val="clear" w:color="auto" w:fill="auto"/>
            <w:noWrap/>
            <w:vAlign w:val="bottom"/>
            <w:hideMark/>
          </w:tcPr>
          <w:p w14:paraId="6407D5E6"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-4% | -1%</w:t>
            </w:r>
          </w:p>
        </w:tc>
        <w:tc>
          <w:tcPr>
            <w:tcW w:w="1368" w:type="pct"/>
            <w:tcBorders>
              <w:top w:val="nil"/>
              <w:left w:val="nil"/>
              <w:bottom w:val="nil"/>
              <w:right w:val="single" w:sz="8" w:space="0" w:color="auto"/>
            </w:tcBorders>
            <w:shd w:val="clear" w:color="auto" w:fill="auto"/>
            <w:noWrap/>
            <w:vAlign w:val="bottom"/>
            <w:hideMark/>
          </w:tcPr>
          <w:p w14:paraId="1BA5B49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American International Group</w:t>
            </w:r>
          </w:p>
        </w:tc>
      </w:tr>
      <w:tr w:rsidR="008F492E" w:rsidRPr="008F492E" w14:paraId="126E4B8F"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6FF72E0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FMH Ag Risk Insurance Company</w:t>
            </w:r>
          </w:p>
        </w:tc>
        <w:tc>
          <w:tcPr>
            <w:tcW w:w="809" w:type="pct"/>
            <w:tcBorders>
              <w:top w:val="nil"/>
              <w:left w:val="nil"/>
              <w:bottom w:val="nil"/>
              <w:right w:val="nil"/>
            </w:tcBorders>
            <w:shd w:val="clear" w:color="auto" w:fill="auto"/>
            <w:noWrap/>
            <w:vAlign w:val="bottom"/>
            <w:hideMark/>
          </w:tcPr>
          <w:p w14:paraId="78ACB573"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$10,291,000</w:t>
            </w:r>
          </w:p>
        </w:tc>
        <w:tc>
          <w:tcPr>
            <w:tcW w:w="756" w:type="pct"/>
            <w:tcBorders>
              <w:top w:val="nil"/>
              <w:left w:val="nil"/>
              <w:bottom w:val="nil"/>
              <w:right w:val="nil"/>
            </w:tcBorders>
            <w:shd w:val="clear" w:color="auto" w:fill="auto"/>
            <w:noWrap/>
            <w:vAlign w:val="bottom"/>
            <w:hideMark/>
          </w:tcPr>
          <w:p w14:paraId="14B9FBEF"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99% | 109%</w:t>
            </w:r>
          </w:p>
        </w:tc>
        <w:tc>
          <w:tcPr>
            <w:tcW w:w="692" w:type="pct"/>
            <w:tcBorders>
              <w:top w:val="nil"/>
              <w:left w:val="nil"/>
              <w:bottom w:val="nil"/>
              <w:right w:val="nil"/>
            </w:tcBorders>
            <w:shd w:val="clear" w:color="auto" w:fill="auto"/>
            <w:noWrap/>
            <w:vAlign w:val="bottom"/>
            <w:hideMark/>
          </w:tcPr>
          <w:p w14:paraId="3E02BCB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 | 11%</w:t>
            </w:r>
          </w:p>
        </w:tc>
        <w:tc>
          <w:tcPr>
            <w:tcW w:w="1368" w:type="pct"/>
            <w:tcBorders>
              <w:top w:val="nil"/>
              <w:left w:val="nil"/>
              <w:bottom w:val="nil"/>
              <w:right w:val="single" w:sz="8" w:space="0" w:color="auto"/>
            </w:tcBorders>
            <w:shd w:val="clear" w:color="auto" w:fill="auto"/>
            <w:noWrap/>
            <w:vAlign w:val="bottom"/>
            <w:hideMark/>
          </w:tcPr>
          <w:p w14:paraId="0A0F925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FMH Insurance Group</w:t>
            </w:r>
          </w:p>
        </w:tc>
      </w:tr>
      <w:tr w:rsidR="008F492E" w:rsidRPr="008F492E" w14:paraId="5B849A61"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2C555DA7"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1F6AC0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F336D8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2FCAE3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2B4C209"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4B0126E3" w14:textId="77777777" w:rsidTr="008F492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923542F"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B61337E"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58A5606D"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063DC29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Western Agricultural Insurance Company</w:t>
            </w:r>
          </w:p>
        </w:tc>
        <w:tc>
          <w:tcPr>
            <w:tcW w:w="809" w:type="pct"/>
            <w:tcBorders>
              <w:top w:val="nil"/>
              <w:left w:val="nil"/>
              <w:bottom w:val="nil"/>
              <w:right w:val="nil"/>
            </w:tcBorders>
            <w:shd w:val="clear" w:color="auto" w:fill="auto"/>
            <w:noWrap/>
            <w:vAlign w:val="bottom"/>
            <w:hideMark/>
          </w:tcPr>
          <w:p w14:paraId="0A5DB79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$17,884,000</w:t>
            </w:r>
          </w:p>
        </w:tc>
        <w:tc>
          <w:tcPr>
            <w:tcW w:w="756" w:type="pct"/>
            <w:tcBorders>
              <w:top w:val="nil"/>
              <w:left w:val="nil"/>
              <w:bottom w:val="nil"/>
              <w:right w:val="nil"/>
            </w:tcBorders>
            <w:shd w:val="clear" w:color="auto" w:fill="auto"/>
            <w:noWrap/>
            <w:vAlign w:val="bottom"/>
            <w:hideMark/>
          </w:tcPr>
          <w:p w14:paraId="485945A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222% | 222%</w:t>
            </w:r>
          </w:p>
        </w:tc>
        <w:tc>
          <w:tcPr>
            <w:tcW w:w="692" w:type="pct"/>
            <w:tcBorders>
              <w:top w:val="nil"/>
              <w:left w:val="nil"/>
              <w:bottom w:val="nil"/>
              <w:right w:val="nil"/>
            </w:tcBorders>
            <w:shd w:val="clear" w:color="auto" w:fill="auto"/>
            <w:noWrap/>
            <w:vAlign w:val="bottom"/>
            <w:hideMark/>
          </w:tcPr>
          <w:p w14:paraId="23D19559"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 | 0%</w:t>
            </w:r>
          </w:p>
        </w:tc>
        <w:tc>
          <w:tcPr>
            <w:tcW w:w="1368" w:type="pct"/>
            <w:tcBorders>
              <w:top w:val="nil"/>
              <w:left w:val="nil"/>
              <w:bottom w:val="nil"/>
              <w:right w:val="single" w:sz="8" w:space="0" w:color="auto"/>
            </w:tcBorders>
            <w:shd w:val="clear" w:color="auto" w:fill="auto"/>
            <w:noWrap/>
            <w:vAlign w:val="bottom"/>
            <w:hideMark/>
          </w:tcPr>
          <w:p w14:paraId="3A5B38F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Farm Bureau Property &amp; Casualty Group</w:t>
            </w:r>
          </w:p>
        </w:tc>
      </w:tr>
      <w:tr w:rsidR="008F492E" w:rsidRPr="008F492E" w14:paraId="3EB34764"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5B7129BC"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1F5AFFF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$2,487,000</w:t>
            </w:r>
          </w:p>
        </w:tc>
        <w:tc>
          <w:tcPr>
            <w:tcW w:w="756" w:type="pct"/>
            <w:tcBorders>
              <w:top w:val="nil"/>
              <w:left w:val="nil"/>
              <w:bottom w:val="nil"/>
              <w:right w:val="nil"/>
            </w:tcBorders>
            <w:shd w:val="clear" w:color="auto" w:fill="auto"/>
            <w:noWrap/>
            <w:vAlign w:val="bottom"/>
            <w:hideMark/>
          </w:tcPr>
          <w:p w14:paraId="011A8B7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130% | 156%</w:t>
            </w:r>
          </w:p>
        </w:tc>
        <w:tc>
          <w:tcPr>
            <w:tcW w:w="692" w:type="pct"/>
            <w:tcBorders>
              <w:top w:val="nil"/>
              <w:left w:val="nil"/>
              <w:bottom w:val="nil"/>
              <w:right w:val="nil"/>
            </w:tcBorders>
            <w:shd w:val="clear" w:color="auto" w:fill="auto"/>
            <w:noWrap/>
            <w:vAlign w:val="bottom"/>
            <w:hideMark/>
          </w:tcPr>
          <w:p w14:paraId="7263FFF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-8% | 11%</w:t>
            </w:r>
          </w:p>
        </w:tc>
        <w:tc>
          <w:tcPr>
            <w:tcW w:w="1368" w:type="pct"/>
            <w:tcBorders>
              <w:top w:val="nil"/>
              <w:left w:val="nil"/>
              <w:bottom w:val="nil"/>
              <w:right w:val="single" w:sz="8" w:space="0" w:color="auto"/>
            </w:tcBorders>
            <w:shd w:val="clear" w:color="auto" w:fill="auto"/>
            <w:noWrap/>
            <w:vAlign w:val="bottom"/>
            <w:hideMark/>
          </w:tcPr>
          <w:p w14:paraId="015F43A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State Farm Group</w:t>
            </w:r>
          </w:p>
        </w:tc>
      </w:tr>
      <w:tr w:rsidR="008F492E" w:rsidRPr="008F492E" w14:paraId="40DF8C8C"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7EC6AC7B"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6D3D83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281B187E"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287511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C3DFB5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2F38CD7C" w14:textId="77777777" w:rsidTr="008F492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B1FB831"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AEA07C4"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61FAF3B0"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312FDB73"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American Agricultural Insurance Company</w:t>
            </w:r>
          </w:p>
        </w:tc>
        <w:tc>
          <w:tcPr>
            <w:tcW w:w="809" w:type="pct"/>
            <w:tcBorders>
              <w:top w:val="nil"/>
              <w:left w:val="nil"/>
              <w:bottom w:val="nil"/>
              <w:right w:val="nil"/>
            </w:tcBorders>
            <w:shd w:val="clear" w:color="auto" w:fill="auto"/>
            <w:noWrap/>
            <w:vAlign w:val="bottom"/>
            <w:hideMark/>
          </w:tcPr>
          <w:p w14:paraId="1402969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$2,362,000</w:t>
            </w:r>
          </w:p>
        </w:tc>
        <w:tc>
          <w:tcPr>
            <w:tcW w:w="756" w:type="pct"/>
            <w:tcBorders>
              <w:top w:val="nil"/>
              <w:left w:val="nil"/>
              <w:bottom w:val="nil"/>
              <w:right w:val="nil"/>
            </w:tcBorders>
            <w:shd w:val="clear" w:color="auto" w:fill="auto"/>
            <w:noWrap/>
            <w:vAlign w:val="bottom"/>
            <w:hideMark/>
          </w:tcPr>
          <w:p w14:paraId="42588B4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130% | 165%</w:t>
            </w:r>
          </w:p>
        </w:tc>
        <w:tc>
          <w:tcPr>
            <w:tcW w:w="692" w:type="pct"/>
            <w:tcBorders>
              <w:top w:val="nil"/>
              <w:left w:val="nil"/>
              <w:bottom w:val="nil"/>
              <w:right w:val="nil"/>
            </w:tcBorders>
            <w:shd w:val="clear" w:color="auto" w:fill="auto"/>
            <w:noWrap/>
            <w:vAlign w:val="bottom"/>
            <w:hideMark/>
          </w:tcPr>
          <w:p w14:paraId="59E31960"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880% | 24%</w:t>
            </w:r>
          </w:p>
        </w:tc>
        <w:tc>
          <w:tcPr>
            <w:tcW w:w="1368" w:type="pct"/>
            <w:tcBorders>
              <w:top w:val="nil"/>
              <w:left w:val="nil"/>
              <w:bottom w:val="nil"/>
              <w:right w:val="single" w:sz="8" w:space="0" w:color="auto"/>
            </w:tcBorders>
            <w:shd w:val="clear" w:color="auto" w:fill="auto"/>
            <w:noWrap/>
            <w:vAlign w:val="bottom"/>
            <w:hideMark/>
          </w:tcPr>
          <w:p w14:paraId="78514CC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27E165E6"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736383C5"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BC31ECB"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17811FE6"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FB17F57"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76EFCB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761312C0"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0D0F0099"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396B178"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172311C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76EAAB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B97B54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15EAD2AB" w14:textId="77777777" w:rsidTr="008F492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4C35067"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3F0549C"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324606E3"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6CA0B678"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C851D5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9C292D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8889AB9"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BA489C4"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6E5C396A"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4382EE68"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100F19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C41C1BD"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1B26839"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455103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5DB45F1B" w14:textId="77777777" w:rsidTr="008F492E">
        <w:trPr>
          <w:trHeight w:val="20"/>
        </w:trPr>
        <w:tc>
          <w:tcPr>
            <w:tcW w:w="1376" w:type="pct"/>
            <w:tcBorders>
              <w:top w:val="nil"/>
              <w:left w:val="single" w:sz="8" w:space="0" w:color="auto"/>
              <w:bottom w:val="nil"/>
              <w:right w:val="nil"/>
            </w:tcBorders>
            <w:shd w:val="clear" w:color="auto" w:fill="auto"/>
            <w:noWrap/>
            <w:vAlign w:val="bottom"/>
            <w:hideMark/>
          </w:tcPr>
          <w:p w14:paraId="63138820"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7F5A0DC3"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3CCEDF63"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75CA205"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7C0777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r w:rsidR="008F492E" w:rsidRPr="008F492E" w14:paraId="1E063AC0" w14:textId="77777777" w:rsidTr="008F492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BB17C34"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2F6B83A" w14:textId="77777777" w:rsidR="008F492E" w:rsidRPr="008F492E" w:rsidRDefault="008F492E" w:rsidP="008F492E">
            <w:pPr>
              <w:spacing w:after="0" w:line="240" w:lineRule="auto"/>
              <w:jc w:val="center"/>
              <w:rPr>
                <w:rFonts w:ascii="Calibri" w:eastAsia="Times New Roman" w:hAnsi="Calibri" w:cs="Calibri"/>
                <w:b/>
                <w:bCs/>
                <w:color w:val="000000"/>
                <w:sz w:val="12"/>
                <w:szCs w:val="12"/>
              </w:rPr>
            </w:pPr>
            <w:r w:rsidRPr="008F492E">
              <w:rPr>
                <w:rFonts w:ascii="Calibri" w:eastAsia="Times New Roman" w:hAnsi="Calibri" w:cs="Calibri"/>
                <w:b/>
                <w:bCs/>
                <w:color w:val="000000"/>
                <w:sz w:val="12"/>
                <w:szCs w:val="12"/>
              </w:rPr>
              <w:t>Group or "N/A"</w:t>
            </w:r>
          </w:p>
        </w:tc>
      </w:tr>
      <w:tr w:rsidR="008F492E" w:rsidRPr="008F492E" w14:paraId="29B6FE7D" w14:textId="77777777" w:rsidTr="008F492E">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0089BA2" w14:textId="77777777" w:rsidR="008F492E" w:rsidRPr="008F492E" w:rsidRDefault="008F492E" w:rsidP="008F492E">
            <w:pPr>
              <w:spacing w:after="0" w:line="240" w:lineRule="auto"/>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1547856C"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73D6458A"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7E36C002"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1570F6C1" w14:textId="77777777" w:rsidR="008F492E" w:rsidRPr="008F492E" w:rsidRDefault="008F492E" w:rsidP="008F492E">
            <w:pPr>
              <w:spacing w:after="0" w:line="240" w:lineRule="auto"/>
              <w:jc w:val="center"/>
              <w:rPr>
                <w:rFonts w:ascii="Calibri" w:eastAsia="Times New Roman" w:hAnsi="Calibri" w:cs="Calibri"/>
                <w:color w:val="000000"/>
                <w:sz w:val="12"/>
                <w:szCs w:val="12"/>
              </w:rPr>
            </w:pPr>
            <w:r w:rsidRPr="008F492E">
              <w:rPr>
                <w:rFonts w:ascii="Calibri" w:eastAsia="Times New Roman" w:hAnsi="Calibri" w:cs="Calibri"/>
                <w:color w:val="000000"/>
                <w:sz w:val="12"/>
                <w:szCs w:val="12"/>
              </w:rPr>
              <w:t>N/A</w:t>
            </w:r>
          </w:p>
        </w:tc>
      </w:tr>
    </w:tbl>
    <w:p w14:paraId="0AF2E40E" w14:textId="7323D0D7" w:rsidR="0008183A" w:rsidRDefault="0008183A" w:rsidP="0008183A">
      <w:pPr>
        <w:rPr>
          <w:rStyle w:val="SubtleEmphasis"/>
        </w:rPr>
      </w:pPr>
      <w:r w:rsidRPr="006B187C">
        <w:rPr>
          <w:rStyle w:val="SubtleEmphasis"/>
        </w:rPr>
        <w:t>Source: © A.M. Best Company — used by permission.</w:t>
      </w:r>
      <w:r w:rsidR="00715FBE">
        <w:rPr>
          <w:rStyle w:val="SubtleEmphasis"/>
        </w:rPr>
        <w:t xml:space="preserve"> (Included in the above data are all P&amp;C policies issued in </w:t>
      </w:r>
      <w:r w:rsidR="00940768">
        <w:rPr>
          <w:rStyle w:val="SubtleEmphasis"/>
        </w:rPr>
        <w:t>Nebraska</w:t>
      </w:r>
      <w:r w:rsidR="00715FBE">
        <w:rPr>
          <w:rStyle w:val="SubtleEmphasis"/>
        </w:rPr>
        <w:t xml:space="preserve"> to cover losses</w:t>
      </w:r>
      <w:r w:rsidR="001771ED">
        <w:rPr>
          <w:rStyle w:val="SubtleEmphasis"/>
        </w:rPr>
        <w:t xml:space="preserve"> that are subsidized or reinsured by the Federal Crop Insurance Corporation.)</w:t>
      </w: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3B3B42" w:rsidRPr="00646A4D" w14:paraId="6D6ECEBB" w14:textId="77777777" w:rsidTr="00387E36">
        <w:tc>
          <w:tcPr>
            <w:tcW w:w="4418" w:type="pct"/>
            <w:vAlign w:val="center"/>
          </w:tcPr>
          <w:p w14:paraId="73331242" w14:textId="3D14842F" w:rsidR="003B3B42" w:rsidRPr="003D7297" w:rsidRDefault="00540BF9" w:rsidP="003D7297">
            <w:pPr>
              <w:pStyle w:val="Heading2"/>
            </w:pPr>
            <w:bookmarkStart w:id="44" w:name="_Toc167737324"/>
            <w:r w:rsidRPr="003D7297">
              <w:lastRenderedPageBreak/>
              <w:t>Ocean Marine</w:t>
            </w:r>
            <w:bookmarkEnd w:id="44"/>
          </w:p>
        </w:tc>
        <w:tc>
          <w:tcPr>
            <w:tcW w:w="582" w:type="pct"/>
          </w:tcPr>
          <w:p w14:paraId="09506CE9" w14:textId="158185ED" w:rsidR="003B3B42" w:rsidRPr="00646A4D" w:rsidRDefault="003B3B42" w:rsidP="00753E81"/>
        </w:tc>
      </w:tr>
    </w:tbl>
    <w:p w14:paraId="76BA416A" w14:textId="77777777" w:rsidR="00387E36" w:rsidRDefault="00387E36" w:rsidP="00A32628">
      <w:pPr>
        <w:pStyle w:val="NoSpacing"/>
        <w:rPr>
          <w:rStyle w:val="SubtleEmphasis"/>
          <w:noProof/>
        </w:rPr>
      </w:pPr>
    </w:p>
    <w:p w14:paraId="25C1FA99" w14:textId="3A5DE445" w:rsidR="00A32628" w:rsidRDefault="008F492E" w:rsidP="00A32628">
      <w:pPr>
        <w:pStyle w:val="NoSpacing"/>
        <w:rPr>
          <w:rStyle w:val="SubtleEmphasis"/>
          <w:noProof/>
        </w:rPr>
      </w:pPr>
      <w:r>
        <w:rPr>
          <w:rStyle w:val="SubtleEmphasis"/>
          <w:noProof/>
        </w:rPr>
        <w:drawing>
          <wp:inline distT="0" distB="0" distL="0" distR="0" wp14:anchorId="7D7FFFB8" wp14:editId="72E0EFD6">
            <wp:extent cx="5810250" cy="2950845"/>
            <wp:effectExtent l="0" t="0" r="0" b="1905"/>
            <wp:docPr id="114075654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54975CC4" w14:textId="086A3C9B" w:rsidR="00E6194E" w:rsidRDefault="00E6194E" w:rsidP="00A32628">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8455DF" w:rsidRPr="008455DF" w14:paraId="2BB14A1B" w14:textId="77777777" w:rsidTr="008455D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4D8A3C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60F8540"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C77A31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4B7B39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670AD34"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DPW</w:t>
            </w:r>
          </w:p>
        </w:tc>
      </w:tr>
      <w:tr w:rsidR="008455DF" w:rsidRPr="008455DF" w14:paraId="399E1529" w14:textId="77777777" w:rsidTr="008455D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B74B9B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$7,236,000</w:t>
            </w:r>
          </w:p>
        </w:tc>
        <w:tc>
          <w:tcPr>
            <w:tcW w:w="809" w:type="pct"/>
            <w:tcBorders>
              <w:top w:val="nil"/>
              <w:left w:val="nil"/>
              <w:bottom w:val="single" w:sz="8" w:space="0" w:color="auto"/>
              <w:right w:val="single" w:sz="4" w:space="0" w:color="auto"/>
            </w:tcBorders>
            <w:shd w:val="clear" w:color="auto" w:fill="auto"/>
            <w:noWrap/>
            <w:vAlign w:val="center"/>
            <w:hideMark/>
          </w:tcPr>
          <w:p w14:paraId="5805550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$7,210,000 </w:t>
            </w:r>
          </w:p>
        </w:tc>
        <w:tc>
          <w:tcPr>
            <w:tcW w:w="756" w:type="pct"/>
            <w:tcBorders>
              <w:top w:val="nil"/>
              <w:left w:val="nil"/>
              <w:bottom w:val="single" w:sz="8" w:space="0" w:color="auto"/>
              <w:right w:val="single" w:sz="4" w:space="0" w:color="auto"/>
            </w:tcBorders>
            <w:shd w:val="clear" w:color="auto" w:fill="auto"/>
            <w:noWrap/>
            <w:vAlign w:val="center"/>
            <w:hideMark/>
          </w:tcPr>
          <w:p w14:paraId="5F9BEC8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7BCE8C2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$26,000 </w:t>
            </w:r>
          </w:p>
        </w:tc>
        <w:tc>
          <w:tcPr>
            <w:tcW w:w="1368" w:type="pct"/>
            <w:tcBorders>
              <w:top w:val="nil"/>
              <w:left w:val="nil"/>
              <w:bottom w:val="single" w:sz="8" w:space="0" w:color="auto"/>
              <w:right w:val="single" w:sz="8" w:space="0" w:color="auto"/>
            </w:tcBorders>
            <w:shd w:val="clear" w:color="auto" w:fill="auto"/>
            <w:noWrap/>
            <w:vAlign w:val="center"/>
            <w:hideMark/>
          </w:tcPr>
          <w:p w14:paraId="3DE29C9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$221,000 </w:t>
            </w:r>
          </w:p>
        </w:tc>
      </w:tr>
      <w:tr w:rsidR="008455DF" w:rsidRPr="008455DF" w14:paraId="254D14C2" w14:textId="77777777" w:rsidTr="008455D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09EAA9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62038E3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3D73BDA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1C3EB32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C6B23E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r>
      <w:tr w:rsidR="008455DF" w:rsidRPr="008455DF" w14:paraId="1403C399" w14:textId="77777777" w:rsidTr="008455DF">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922270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4E3FF52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06ABFF08"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F639C0B"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B660611"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Utilization</w:t>
            </w:r>
          </w:p>
        </w:tc>
      </w:tr>
      <w:tr w:rsidR="008455DF" w:rsidRPr="008455DF" w14:paraId="026184F0" w14:textId="77777777" w:rsidTr="008455DF">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6F737D2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15.8% | 16.4% | 15.9% | 17.0% | 18.0%</w:t>
            </w:r>
          </w:p>
        </w:tc>
        <w:tc>
          <w:tcPr>
            <w:tcW w:w="809" w:type="pct"/>
            <w:tcBorders>
              <w:top w:val="nil"/>
              <w:left w:val="nil"/>
              <w:bottom w:val="single" w:sz="8" w:space="0" w:color="auto"/>
              <w:right w:val="single" w:sz="4" w:space="0" w:color="auto"/>
            </w:tcBorders>
            <w:shd w:val="clear" w:color="auto" w:fill="auto"/>
            <w:noWrap/>
            <w:vAlign w:val="center"/>
            <w:hideMark/>
          </w:tcPr>
          <w:p w14:paraId="3C95205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100%</w:t>
            </w:r>
          </w:p>
        </w:tc>
        <w:tc>
          <w:tcPr>
            <w:tcW w:w="756" w:type="pct"/>
            <w:tcBorders>
              <w:top w:val="nil"/>
              <w:left w:val="nil"/>
              <w:bottom w:val="single" w:sz="8" w:space="0" w:color="auto"/>
              <w:right w:val="single" w:sz="4" w:space="0" w:color="auto"/>
            </w:tcBorders>
            <w:shd w:val="clear" w:color="auto" w:fill="auto"/>
            <w:noWrap/>
            <w:vAlign w:val="center"/>
            <w:hideMark/>
          </w:tcPr>
          <w:p w14:paraId="4006045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w:t>
            </w:r>
          </w:p>
        </w:tc>
        <w:tc>
          <w:tcPr>
            <w:tcW w:w="692" w:type="pct"/>
            <w:tcBorders>
              <w:top w:val="nil"/>
              <w:left w:val="nil"/>
              <w:bottom w:val="single" w:sz="8" w:space="0" w:color="auto"/>
              <w:right w:val="nil"/>
            </w:tcBorders>
            <w:shd w:val="clear" w:color="auto" w:fill="auto"/>
            <w:noWrap/>
            <w:vAlign w:val="center"/>
            <w:hideMark/>
          </w:tcPr>
          <w:p w14:paraId="41E2596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238D64D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3.1%</w:t>
            </w:r>
          </w:p>
        </w:tc>
      </w:tr>
      <w:tr w:rsidR="008455DF" w:rsidRPr="008455DF" w14:paraId="54640B7F" w14:textId="77777777" w:rsidTr="008455DF">
        <w:trPr>
          <w:trHeight w:val="20"/>
        </w:trPr>
        <w:tc>
          <w:tcPr>
            <w:tcW w:w="1376" w:type="pct"/>
            <w:tcBorders>
              <w:top w:val="nil"/>
              <w:left w:val="nil"/>
              <w:bottom w:val="nil"/>
              <w:right w:val="nil"/>
            </w:tcBorders>
            <w:shd w:val="clear" w:color="auto" w:fill="auto"/>
            <w:noWrap/>
            <w:vAlign w:val="center"/>
            <w:hideMark/>
          </w:tcPr>
          <w:p w14:paraId="7235AAF3"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FEC1C3A"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70038F7F"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53A4DE57"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76F29C53"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637A6031" w14:textId="77777777" w:rsidTr="008455D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19DDFB"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465ADAB"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BC43789"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193685F"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F17EA0A"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Insurers</w:t>
            </w:r>
          </w:p>
        </w:tc>
      </w:tr>
      <w:tr w:rsidR="008455DF" w:rsidRPr="008455DF" w14:paraId="091090CC" w14:textId="77777777" w:rsidTr="008455D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8C91A7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50 </w:t>
            </w:r>
          </w:p>
        </w:tc>
        <w:tc>
          <w:tcPr>
            <w:tcW w:w="809" w:type="pct"/>
            <w:tcBorders>
              <w:top w:val="nil"/>
              <w:left w:val="nil"/>
              <w:bottom w:val="single" w:sz="8" w:space="0" w:color="auto"/>
              <w:right w:val="single" w:sz="4" w:space="0" w:color="auto"/>
            </w:tcBorders>
            <w:shd w:val="clear" w:color="auto" w:fill="auto"/>
            <w:noWrap/>
            <w:vAlign w:val="center"/>
            <w:hideMark/>
          </w:tcPr>
          <w:p w14:paraId="0609C2F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45 </w:t>
            </w:r>
          </w:p>
        </w:tc>
        <w:tc>
          <w:tcPr>
            <w:tcW w:w="756" w:type="pct"/>
            <w:tcBorders>
              <w:top w:val="nil"/>
              <w:left w:val="nil"/>
              <w:bottom w:val="single" w:sz="8" w:space="0" w:color="auto"/>
              <w:right w:val="single" w:sz="4" w:space="0" w:color="auto"/>
            </w:tcBorders>
            <w:shd w:val="clear" w:color="auto" w:fill="auto"/>
            <w:noWrap/>
            <w:vAlign w:val="center"/>
            <w:hideMark/>
          </w:tcPr>
          <w:p w14:paraId="3F8A49B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0 </w:t>
            </w:r>
          </w:p>
        </w:tc>
        <w:tc>
          <w:tcPr>
            <w:tcW w:w="692" w:type="pct"/>
            <w:tcBorders>
              <w:top w:val="nil"/>
              <w:left w:val="nil"/>
              <w:bottom w:val="single" w:sz="8" w:space="0" w:color="auto"/>
              <w:right w:val="single" w:sz="4" w:space="0" w:color="auto"/>
            </w:tcBorders>
            <w:shd w:val="clear" w:color="auto" w:fill="auto"/>
            <w:noWrap/>
            <w:vAlign w:val="center"/>
            <w:hideMark/>
          </w:tcPr>
          <w:p w14:paraId="373BABB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5 </w:t>
            </w:r>
          </w:p>
        </w:tc>
        <w:tc>
          <w:tcPr>
            <w:tcW w:w="1368" w:type="pct"/>
            <w:tcBorders>
              <w:top w:val="nil"/>
              <w:left w:val="nil"/>
              <w:bottom w:val="single" w:sz="8" w:space="0" w:color="auto"/>
              <w:right w:val="single" w:sz="8" w:space="0" w:color="auto"/>
            </w:tcBorders>
            <w:shd w:val="clear" w:color="auto" w:fill="auto"/>
            <w:noWrap/>
            <w:vAlign w:val="center"/>
            <w:hideMark/>
          </w:tcPr>
          <w:p w14:paraId="0737F72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6 </w:t>
            </w:r>
          </w:p>
        </w:tc>
      </w:tr>
      <w:tr w:rsidR="008455DF" w:rsidRPr="008455DF" w14:paraId="69E8477D" w14:textId="77777777" w:rsidTr="008455D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B8F937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E19F0C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343728B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32191DA"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9E539D3"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18D8D4F6" w14:textId="77777777" w:rsidTr="008455D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0B7FB9"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72F929B"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7181935"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28BB203"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438F9EE"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Surplus Lines</w:t>
            </w:r>
          </w:p>
        </w:tc>
      </w:tr>
      <w:tr w:rsidR="008455DF" w:rsidRPr="008455DF" w14:paraId="1642E5DB" w14:textId="77777777" w:rsidTr="008455DF">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16EAF5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 | 8%</w:t>
            </w:r>
          </w:p>
        </w:tc>
        <w:tc>
          <w:tcPr>
            <w:tcW w:w="809" w:type="pct"/>
            <w:tcBorders>
              <w:top w:val="nil"/>
              <w:left w:val="nil"/>
              <w:bottom w:val="single" w:sz="8" w:space="0" w:color="auto"/>
              <w:right w:val="single" w:sz="4" w:space="0" w:color="auto"/>
            </w:tcBorders>
            <w:shd w:val="clear" w:color="auto" w:fill="auto"/>
            <w:noWrap/>
            <w:vAlign w:val="center"/>
            <w:hideMark/>
          </w:tcPr>
          <w:p w14:paraId="1E4A865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 | 9%</w:t>
            </w:r>
          </w:p>
        </w:tc>
        <w:tc>
          <w:tcPr>
            <w:tcW w:w="756" w:type="pct"/>
            <w:tcBorders>
              <w:top w:val="nil"/>
              <w:left w:val="nil"/>
              <w:bottom w:val="single" w:sz="8" w:space="0" w:color="auto"/>
              <w:right w:val="single" w:sz="4" w:space="0" w:color="auto"/>
            </w:tcBorders>
            <w:shd w:val="clear" w:color="auto" w:fill="auto"/>
            <w:noWrap/>
            <w:vAlign w:val="center"/>
            <w:hideMark/>
          </w:tcPr>
          <w:p w14:paraId="2C114FC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single" w:sz="8" w:space="0" w:color="auto"/>
              <w:right w:val="single" w:sz="4" w:space="0" w:color="auto"/>
            </w:tcBorders>
            <w:shd w:val="clear" w:color="auto" w:fill="auto"/>
            <w:noWrap/>
            <w:vAlign w:val="center"/>
            <w:hideMark/>
          </w:tcPr>
          <w:p w14:paraId="2F2DCB9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-61% | -27%</w:t>
            </w:r>
          </w:p>
        </w:tc>
        <w:tc>
          <w:tcPr>
            <w:tcW w:w="1368" w:type="pct"/>
            <w:tcBorders>
              <w:top w:val="nil"/>
              <w:left w:val="nil"/>
              <w:bottom w:val="single" w:sz="8" w:space="0" w:color="auto"/>
              <w:right w:val="single" w:sz="8" w:space="0" w:color="auto"/>
            </w:tcBorders>
            <w:shd w:val="clear" w:color="auto" w:fill="auto"/>
            <w:noWrap/>
            <w:vAlign w:val="center"/>
            <w:hideMark/>
          </w:tcPr>
          <w:p w14:paraId="0AE88BA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154% | 96%</w:t>
            </w:r>
          </w:p>
        </w:tc>
      </w:tr>
      <w:tr w:rsidR="008455DF" w:rsidRPr="008455DF" w14:paraId="770E3AC5" w14:textId="77777777" w:rsidTr="008455DF">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F78C80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79E29E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9BA64B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EB60284"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378B537A"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56F45E89" w14:textId="77777777" w:rsidTr="008455DF">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F19465" w14:textId="77777777" w:rsidR="008455DF" w:rsidRPr="008455DF" w:rsidRDefault="008455DF" w:rsidP="008455DF">
            <w:pPr>
              <w:spacing w:after="0" w:line="240" w:lineRule="auto"/>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09D6D83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12314A4A"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07FBB4FB"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E5AA838"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Largest Insurer in Group or "N/A"</w:t>
            </w:r>
          </w:p>
        </w:tc>
      </w:tr>
      <w:tr w:rsidR="008455DF" w:rsidRPr="008455DF" w14:paraId="550FA570"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77DB80B6"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American International Group (G)</w:t>
            </w:r>
          </w:p>
        </w:tc>
        <w:tc>
          <w:tcPr>
            <w:tcW w:w="809" w:type="pct"/>
            <w:tcBorders>
              <w:top w:val="nil"/>
              <w:left w:val="nil"/>
              <w:bottom w:val="nil"/>
              <w:right w:val="nil"/>
            </w:tcBorders>
            <w:shd w:val="clear" w:color="auto" w:fill="auto"/>
            <w:noWrap/>
            <w:vAlign w:val="bottom"/>
            <w:hideMark/>
          </w:tcPr>
          <w:p w14:paraId="3AE5C93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$1,751,000</w:t>
            </w:r>
          </w:p>
        </w:tc>
        <w:tc>
          <w:tcPr>
            <w:tcW w:w="756" w:type="pct"/>
            <w:tcBorders>
              <w:top w:val="nil"/>
              <w:left w:val="nil"/>
              <w:bottom w:val="nil"/>
              <w:right w:val="nil"/>
            </w:tcBorders>
            <w:shd w:val="clear" w:color="auto" w:fill="auto"/>
            <w:noWrap/>
            <w:vAlign w:val="bottom"/>
            <w:hideMark/>
          </w:tcPr>
          <w:p w14:paraId="1C66249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 | 40%</w:t>
            </w:r>
          </w:p>
        </w:tc>
        <w:tc>
          <w:tcPr>
            <w:tcW w:w="692" w:type="pct"/>
            <w:tcBorders>
              <w:top w:val="nil"/>
              <w:left w:val="nil"/>
              <w:bottom w:val="nil"/>
              <w:right w:val="nil"/>
            </w:tcBorders>
            <w:shd w:val="clear" w:color="auto" w:fill="auto"/>
            <w:noWrap/>
            <w:vAlign w:val="bottom"/>
            <w:hideMark/>
          </w:tcPr>
          <w:p w14:paraId="1595AEB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12% | 24%</w:t>
            </w:r>
          </w:p>
        </w:tc>
        <w:tc>
          <w:tcPr>
            <w:tcW w:w="1368" w:type="pct"/>
            <w:tcBorders>
              <w:top w:val="nil"/>
              <w:left w:val="nil"/>
              <w:bottom w:val="nil"/>
              <w:right w:val="single" w:sz="8" w:space="0" w:color="auto"/>
            </w:tcBorders>
            <w:shd w:val="clear" w:color="auto" w:fill="auto"/>
            <w:noWrap/>
            <w:vAlign w:val="bottom"/>
            <w:hideMark/>
          </w:tcPr>
          <w:p w14:paraId="2A5D36E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National Union Fire Ins Co Pittsburgh PA</w:t>
            </w:r>
          </w:p>
        </w:tc>
      </w:tr>
      <w:tr w:rsidR="008455DF" w:rsidRPr="008455DF" w14:paraId="3F5BA0A9"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544AA702"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4EF5D21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$1,361,000</w:t>
            </w:r>
          </w:p>
        </w:tc>
        <w:tc>
          <w:tcPr>
            <w:tcW w:w="756" w:type="pct"/>
            <w:tcBorders>
              <w:top w:val="nil"/>
              <w:left w:val="nil"/>
              <w:bottom w:val="nil"/>
              <w:right w:val="nil"/>
            </w:tcBorders>
            <w:shd w:val="clear" w:color="auto" w:fill="auto"/>
            <w:noWrap/>
            <w:vAlign w:val="bottom"/>
            <w:hideMark/>
          </w:tcPr>
          <w:p w14:paraId="4789987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70% | 99%</w:t>
            </w:r>
          </w:p>
        </w:tc>
        <w:tc>
          <w:tcPr>
            <w:tcW w:w="692" w:type="pct"/>
            <w:tcBorders>
              <w:top w:val="nil"/>
              <w:left w:val="nil"/>
              <w:bottom w:val="nil"/>
              <w:right w:val="nil"/>
            </w:tcBorders>
            <w:shd w:val="clear" w:color="auto" w:fill="auto"/>
            <w:noWrap/>
            <w:vAlign w:val="bottom"/>
            <w:hideMark/>
          </w:tcPr>
          <w:p w14:paraId="04AA09F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 | 17%</w:t>
            </w:r>
          </w:p>
        </w:tc>
        <w:tc>
          <w:tcPr>
            <w:tcW w:w="1368" w:type="pct"/>
            <w:tcBorders>
              <w:top w:val="nil"/>
              <w:left w:val="nil"/>
              <w:bottom w:val="nil"/>
              <w:right w:val="single" w:sz="8" w:space="0" w:color="auto"/>
            </w:tcBorders>
            <w:shd w:val="clear" w:color="auto" w:fill="auto"/>
            <w:noWrap/>
            <w:vAlign w:val="bottom"/>
            <w:hideMark/>
          </w:tcPr>
          <w:p w14:paraId="0A4CCCD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Zurich American Insurance Company</w:t>
            </w:r>
          </w:p>
        </w:tc>
      </w:tr>
      <w:tr w:rsidR="008455DF" w:rsidRPr="008455DF" w14:paraId="3CE2515A"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392F4897"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6600907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$647,000</w:t>
            </w:r>
          </w:p>
        </w:tc>
        <w:tc>
          <w:tcPr>
            <w:tcW w:w="756" w:type="pct"/>
            <w:tcBorders>
              <w:top w:val="nil"/>
              <w:left w:val="nil"/>
              <w:bottom w:val="nil"/>
              <w:right w:val="nil"/>
            </w:tcBorders>
            <w:shd w:val="clear" w:color="auto" w:fill="auto"/>
            <w:noWrap/>
            <w:vAlign w:val="bottom"/>
            <w:hideMark/>
          </w:tcPr>
          <w:p w14:paraId="3EB3D7C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27%</w:t>
            </w:r>
          </w:p>
        </w:tc>
        <w:tc>
          <w:tcPr>
            <w:tcW w:w="692" w:type="pct"/>
            <w:tcBorders>
              <w:top w:val="nil"/>
              <w:left w:val="nil"/>
              <w:bottom w:val="nil"/>
              <w:right w:val="nil"/>
            </w:tcBorders>
            <w:shd w:val="clear" w:color="auto" w:fill="auto"/>
            <w:noWrap/>
            <w:vAlign w:val="bottom"/>
            <w:hideMark/>
          </w:tcPr>
          <w:p w14:paraId="1469313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29% | 16%</w:t>
            </w:r>
          </w:p>
        </w:tc>
        <w:tc>
          <w:tcPr>
            <w:tcW w:w="1368" w:type="pct"/>
            <w:tcBorders>
              <w:top w:val="nil"/>
              <w:left w:val="nil"/>
              <w:bottom w:val="nil"/>
              <w:right w:val="single" w:sz="8" w:space="0" w:color="auto"/>
            </w:tcBorders>
            <w:shd w:val="clear" w:color="auto" w:fill="auto"/>
            <w:noWrap/>
            <w:vAlign w:val="bottom"/>
            <w:hideMark/>
          </w:tcPr>
          <w:p w14:paraId="229157C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Property Casualty Co of Amer</w:t>
            </w:r>
          </w:p>
        </w:tc>
      </w:tr>
      <w:tr w:rsidR="008455DF" w:rsidRPr="008455DF" w14:paraId="6F477F59"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5157C987"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Hartford Insurance Group (G)</w:t>
            </w:r>
          </w:p>
        </w:tc>
        <w:tc>
          <w:tcPr>
            <w:tcW w:w="809" w:type="pct"/>
            <w:tcBorders>
              <w:top w:val="nil"/>
              <w:left w:val="nil"/>
              <w:bottom w:val="nil"/>
              <w:right w:val="nil"/>
            </w:tcBorders>
            <w:shd w:val="clear" w:color="auto" w:fill="auto"/>
            <w:noWrap/>
            <w:vAlign w:val="bottom"/>
            <w:hideMark/>
          </w:tcPr>
          <w:p w14:paraId="2FDB261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$541,000</w:t>
            </w:r>
          </w:p>
        </w:tc>
        <w:tc>
          <w:tcPr>
            <w:tcW w:w="756" w:type="pct"/>
            <w:tcBorders>
              <w:top w:val="nil"/>
              <w:left w:val="nil"/>
              <w:bottom w:val="nil"/>
              <w:right w:val="nil"/>
            </w:tcBorders>
            <w:shd w:val="clear" w:color="auto" w:fill="auto"/>
            <w:noWrap/>
            <w:vAlign w:val="bottom"/>
            <w:hideMark/>
          </w:tcPr>
          <w:p w14:paraId="05514FB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127% | 163%</w:t>
            </w:r>
          </w:p>
        </w:tc>
        <w:tc>
          <w:tcPr>
            <w:tcW w:w="692" w:type="pct"/>
            <w:tcBorders>
              <w:top w:val="nil"/>
              <w:left w:val="nil"/>
              <w:bottom w:val="nil"/>
              <w:right w:val="nil"/>
            </w:tcBorders>
            <w:shd w:val="clear" w:color="auto" w:fill="auto"/>
            <w:noWrap/>
            <w:vAlign w:val="bottom"/>
            <w:hideMark/>
          </w:tcPr>
          <w:p w14:paraId="1B6B258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36% | 18%</w:t>
            </w:r>
          </w:p>
        </w:tc>
        <w:tc>
          <w:tcPr>
            <w:tcW w:w="1368" w:type="pct"/>
            <w:tcBorders>
              <w:top w:val="nil"/>
              <w:left w:val="nil"/>
              <w:bottom w:val="nil"/>
              <w:right w:val="single" w:sz="8" w:space="0" w:color="auto"/>
            </w:tcBorders>
            <w:shd w:val="clear" w:color="auto" w:fill="auto"/>
            <w:noWrap/>
            <w:vAlign w:val="bottom"/>
            <w:hideMark/>
          </w:tcPr>
          <w:p w14:paraId="788A5E1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Navigators Insurance Company</w:t>
            </w:r>
          </w:p>
        </w:tc>
      </w:tr>
      <w:tr w:rsidR="008455DF" w:rsidRPr="008455DF" w14:paraId="706177B6"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24ED7D22"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US PC Group (G)</w:t>
            </w:r>
          </w:p>
        </w:tc>
        <w:tc>
          <w:tcPr>
            <w:tcW w:w="809" w:type="pct"/>
            <w:tcBorders>
              <w:top w:val="nil"/>
              <w:left w:val="nil"/>
              <w:bottom w:val="nil"/>
              <w:right w:val="nil"/>
            </w:tcBorders>
            <w:shd w:val="clear" w:color="auto" w:fill="auto"/>
            <w:noWrap/>
            <w:vAlign w:val="bottom"/>
            <w:hideMark/>
          </w:tcPr>
          <w:p w14:paraId="45E6484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$432,000</w:t>
            </w:r>
          </w:p>
        </w:tc>
        <w:tc>
          <w:tcPr>
            <w:tcW w:w="756" w:type="pct"/>
            <w:tcBorders>
              <w:top w:val="nil"/>
              <w:left w:val="nil"/>
              <w:bottom w:val="nil"/>
              <w:right w:val="nil"/>
            </w:tcBorders>
            <w:shd w:val="clear" w:color="auto" w:fill="auto"/>
            <w:noWrap/>
            <w:vAlign w:val="bottom"/>
            <w:hideMark/>
          </w:tcPr>
          <w:p w14:paraId="2E70D91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 | 43%</w:t>
            </w:r>
          </w:p>
        </w:tc>
        <w:tc>
          <w:tcPr>
            <w:tcW w:w="692" w:type="pct"/>
            <w:tcBorders>
              <w:top w:val="nil"/>
              <w:left w:val="nil"/>
              <w:bottom w:val="nil"/>
              <w:right w:val="nil"/>
            </w:tcBorders>
            <w:shd w:val="clear" w:color="auto" w:fill="auto"/>
            <w:noWrap/>
            <w:vAlign w:val="bottom"/>
            <w:hideMark/>
          </w:tcPr>
          <w:p w14:paraId="3A4416E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56% | 17%</w:t>
            </w:r>
          </w:p>
        </w:tc>
        <w:tc>
          <w:tcPr>
            <w:tcW w:w="1368" w:type="pct"/>
            <w:tcBorders>
              <w:top w:val="nil"/>
              <w:left w:val="nil"/>
              <w:bottom w:val="nil"/>
              <w:right w:val="single" w:sz="8" w:space="0" w:color="auto"/>
            </w:tcBorders>
            <w:shd w:val="clear" w:color="auto" w:fill="auto"/>
            <w:noWrap/>
            <w:vAlign w:val="bottom"/>
            <w:hideMark/>
          </w:tcPr>
          <w:p w14:paraId="612F587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America Insurance Company</w:t>
            </w:r>
          </w:p>
        </w:tc>
      </w:tr>
      <w:tr w:rsidR="008455DF" w:rsidRPr="008455DF" w14:paraId="300919E8" w14:textId="77777777" w:rsidTr="008455D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63A80F1"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6D71994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$7,237,000</w:t>
            </w:r>
          </w:p>
        </w:tc>
        <w:tc>
          <w:tcPr>
            <w:tcW w:w="756" w:type="pct"/>
            <w:tcBorders>
              <w:top w:val="nil"/>
              <w:left w:val="nil"/>
              <w:bottom w:val="single" w:sz="8" w:space="0" w:color="auto"/>
              <w:right w:val="nil"/>
            </w:tcBorders>
            <w:shd w:val="clear" w:color="auto" w:fill="auto"/>
            <w:noWrap/>
            <w:vAlign w:val="bottom"/>
            <w:hideMark/>
          </w:tcPr>
          <w:p w14:paraId="3A114E8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36% | 67%</w:t>
            </w:r>
          </w:p>
        </w:tc>
        <w:tc>
          <w:tcPr>
            <w:tcW w:w="692" w:type="pct"/>
            <w:tcBorders>
              <w:top w:val="nil"/>
              <w:left w:val="nil"/>
              <w:bottom w:val="single" w:sz="8" w:space="0" w:color="auto"/>
              <w:right w:val="nil"/>
            </w:tcBorders>
            <w:shd w:val="clear" w:color="auto" w:fill="auto"/>
            <w:noWrap/>
            <w:vAlign w:val="bottom"/>
            <w:hideMark/>
          </w:tcPr>
          <w:p w14:paraId="44FF151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 | 18%</w:t>
            </w:r>
          </w:p>
        </w:tc>
        <w:tc>
          <w:tcPr>
            <w:tcW w:w="1368" w:type="pct"/>
            <w:tcBorders>
              <w:top w:val="nil"/>
              <w:left w:val="nil"/>
              <w:bottom w:val="single" w:sz="8" w:space="0" w:color="auto"/>
              <w:right w:val="single" w:sz="8" w:space="0" w:color="auto"/>
            </w:tcBorders>
            <w:shd w:val="clear" w:color="auto" w:fill="auto"/>
            <w:noWrap/>
            <w:vAlign w:val="bottom"/>
            <w:hideMark/>
          </w:tcPr>
          <w:p w14:paraId="08DA0BF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3B442139" w14:textId="77777777" w:rsidTr="008455DF">
        <w:trPr>
          <w:trHeight w:val="20"/>
        </w:trPr>
        <w:tc>
          <w:tcPr>
            <w:tcW w:w="1376" w:type="pct"/>
            <w:tcBorders>
              <w:top w:val="nil"/>
              <w:left w:val="nil"/>
              <w:bottom w:val="nil"/>
              <w:right w:val="nil"/>
            </w:tcBorders>
            <w:shd w:val="clear" w:color="auto" w:fill="auto"/>
            <w:noWrap/>
            <w:vAlign w:val="bottom"/>
            <w:hideMark/>
          </w:tcPr>
          <w:p w14:paraId="6833AEB3"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21C1E591" w14:textId="77777777" w:rsidR="008455DF" w:rsidRPr="008455DF" w:rsidRDefault="008455DF" w:rsidP="008455DF">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2690ABAB"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716773F"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3E9613C"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7F0E9CD8" w14:textId="77777777" w:rsidTr="008455DF">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FBB6D29"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1457957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450987B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6EA412C3"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National Union Fire Ins Co Pittsburgh PA</w:t>
            </w:r>
          </w:p>
        </w:tc>
        <w:tc>
          <w:tcPr>
            <w:tcW w:w="809" w:type="pct"/>
            <w:tcBorders>
              <w:top w:val="nil"/>
              <w:left w:val="nil"/>
              <w:bottom w:val="nil"/>
              <w:right w:val="nil"/>
            </w:tcBorders>
            <w:shd w:val="clear" w:color="auto" w:fill="auto"/>
            <w:noWrap/>
            <w:vAlign w:val="bottom"/>
            <w:hideMark/>
          </w:tcPr>
          <w:p w14:paraId="2770AC4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$1,614,000</w:t>
            </w:r>
          </w:p>
        </w:tc>
        <w:tc>
          <w:tcPr>
            <w:tcW w:w="756" w:type="pct"/>
            <w:tcBorders>
              <w:top w:val="nil"/>
              <w:left w:val="nil"/>
              <w:bottom w:val="nil"/>
              <w:right w:val="nil"/>
            </w:tcBorders>
            <w:shd w:val="clear" w:color="auto" w:fill="auto"/>
            <w:noWrap/>
            <w:vAlign w:val="bottom"/>
            <w:hideMark/>
          </w:tcPr>
          <w:p w14:paraId="288D760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10% | 42%</w:t>
            </w:r>
          </w:p>
        </w:tc>
        <w:tc>
          <w:tcPr>
            <w:tcW w:w="692" w:type="pct"/>
            <w:tcBorders>
              <w:top w:val="nil"/>
              <w:left w:val="nil"/>
              <w:bottom w:val="nil"/>
              <w:right w:val="nil"/>
            </w:tcBorders>
            <w:shd w:val="clear" w:color="auto" w:fill="auto"/>
            <w:noWrap/>
            <w:vAlign w:val="bottom"/>
            <w:hideMark/>
          </w:tcPr>
          <w:p w14:paraId="55F6F09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20% | 24%</w:t>
            </w:r>
          </w:p>
        </w:tc>
        <w:tc>
          <w:tcPr>
            <w:tcW w:w="1368" w:type="pct"/>
            <w:tcBorders>
              <w:top w:val="nil"/>
              <w:left w:val="nil"/>
              <w:bottom w:val="nil"/>
              <w:right w:val="single" w:sz="8" w:space="0" w:color="auto"/>
            </w:tcBorders>
            <w:shd w:val="clear" w:color="auto" w:fill="auto"/>
            <w:noWrap/>
            <w:vAlign w:val="bottom"/>
            <w:hideMark/>
          </w:tcPr>
          <w:p w14:paraId="7D79CF1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American International Group</w:t>
            </w:r>
          </w:p>
        </w:tc>
      </w:tr>
      <w:tr w:rsidR="008455DF" w:rsidRPr="008455DF" w14:paraId="5570D5F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19A7FE00"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Navigators Insurance Company</w:t>
            </w:r>
          </w:p>
        </w:tc>
        <w:tc>
          <w:tcPr>
            <w:tcW w:w="809" w:type="pct"/>
            <w:tcBorders>
              <w:top w:val="nil"/>
              <w:left w:val="nil"/>
              <w:bottom w:val="nil"/>
              <w:right w:val="nil"/>
            </w:tcBorders>
            <w:shd w:val="clear" w:color="auto" w:fill="auto"/>
            <w:noWrap/>
            <w:vAlign w:val="bottom"/>
            <w:hideMark/>
          </w:tcPr>
          <w:p w14:paraId="5CC8184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$541,000</w:t>
            </w:r>
          </w:p>
        </w:tc>
        <w:tc>
          <w:tcPr>
            <w:tcW w:w="756" w:type="pct"/>
            <w:tcBorders>
              <w:top w:val="nil"/>
              <w:left w:val="nil"/>
              <w:bottom w:val="nil"/>
              <w:right w:val="nil"/>
            </w:tcBorders>
            <w:shd w:val="clear" w:color="auto" w:fill="auto"/>
            <w:noWrap/>
            <w:vAlign w:val="bottom"/>
            <w:hideMark/>
          </w:tcPr>
          <w:p w14:paraId="0357F9D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127% | 160%</w:t>
            </w:r>
          </w:p>
        </w:tc>
        <w:tc>
          <w:tcPr>
            <w:tcW w:w="692" w:type="pct"/>
            <w:tcBorders>
              <w:top w:val="nil"/>
              <w:left w:val="nil"/>
              <w:bottom w:val="nil"/>
              <w:right w:val="nil"/>
            </w:tcBorders>
            <w:shd w:val="clear" w:color="auto" w:fill="auto"/>
            <w:noWrap/>
            <w:vAlign w:val="bottom"/>
            <w:hideMark/>
          </w:tcPr>
          <w:p w14:paraId="611880B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36% | 18%</w:t>
            </w:r>
          </w:p>
        </w:tc>
        <w:tc>
          <w:tcPr>
            <w:tcW w:w="1368" w:type="pct"/>
            <w:tcBorders>
              <w:top w:val="nil"/>
              <w:left w:val="nil"/>
              <w:bottom w:val="nil"/>
              <w:right w:val="single" w:sz="8" w:space="0" w:color="auto"/>
            </w:tcBorders>
            <w:shd w:val="clear" w:color="auto" w:fill="auto"/>
            <w:noWrap/>
            <w:vAlign w:val="bottom"/>
            <w:hideMark/>
          </w:tcPr>
          <w:p w14:paraId="040F2E5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Hartford Insurance Group</w:t>
            </w:r>
          </w:p>
        </w:tc>
      </w:tr>
      <w:tr w:rsidR="008455DF" w:rsidRPr="008455DF" w14:paraId="025D112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64CCED7F"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Property Casualty Co of Amer</w:t>
            </w:r>
          </w:p>
        </w:tc>
        <w:tc>
          <w:tcPr>
            <w:tcW w:w="809" w:type="pct"/>
            <w:tcBorders>
              <w:top w:val="nil"/>
              <w:left w:val="nil"/>
              <w:bottom w:val="nil"/>
              <w:right w:val="nil"/>
            </w:tcBorders>
            <w:shd w:val="clear" w:color="auto" w:fill="auto"/>
            <w:noWrap/>
            <w:vAlign w:val="bottom"/>
            <w:hideMark/>
          </w:tcPr>
          <w:p w14:paraId="24C004A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$530,000</w:t>
            </w:r>
          </w:p>
        </w:tc>
        <w:tc>
          <w:tcPr>
            <w:tcW w:w="756" w:type="pct"/>
            <w:tcBorders>
              <w:top w:val="nil"/>
              <w:left w:val="nil"/>
              <w:bottom w:val="nil"/>
              <w:right w:val="nil"/>
            </w:tcBorders>
            <w:shd w:val="clear" w:color="auto" w:fill="auto"/>
            <w:noWrap/>
            <w:vAlign w:val="bottom"/>
            <w:hideMark/>
          </w:tcPr>
          <w:p w14:paraId="757EE9C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-11% | 4%</w:t>
            </w:r>
          </w:p>
        </w:tc>
        <w:tc>
          <w:tcPr>
            <w:tcW w:w="692" w:type="pct"/>
            <w:tcBorders>
              <w:top w:val="nil"/>
              <w:left w:val="nil"/>
              <w:bottom w:val="nil"/>
              <w:right w:val="nil"/>
            </w:tcBorders>
            <w:shd w:val="clear" w:color="auto" w:fill="auto"/>
            <w:noWrap/>
            <w:vAlign w:val="bottom"/>
            <w:hideMark/>
          </w:tcPr>
          <w:p w14:paraId="20DC891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38% | 14%</w:t>
            </w:r>
          </w:p>
        </w:tc>
        <w:tc>
          <w:tcPr>
            <w:tcW w:w="1368" w:type="pct"/>
            <w:tcBorders>
              <w:top w:val="nil"/>
              <w:left w:val="nil"/>
              <w:bottom w:val="nil"/>
              <w:right w:val="single" w:sz="8" w:space="0" w:color="auto"/>
            </w:tcBorders>
            <w:shd w:val="clear" w:color="auto" w:fill="auto"/>
            <w:noWrap/>
            <w:vAlign w:val="bottom"/>
            <w:hideMark/>
          </w:tcPr>
          <w:p w14:paraId="4782DCC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Group</w:t>
            </w:r>
          </w:p>
        </w:tc>
      </w:tr>
      <w:tr w:rsidR="008455DF" w:rsidRPr="008455DF" w14:paraId="3090024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47677129"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Ascot Insurance Company</w:t>
            </w:r>
          </w:p>
        </w:tc>
        <w:tc>
          <w:tcPr>
            <w:tcW w:w="809" w:type="pct"/>
            <w:tcBorders>
              <w:top w:val="nil"/>
              <w:left w:val="nil"/>
              <w:bottom w:val="nil"/>
              <w:right w:val="nil"/>
            </w:tcBorders>
            <w:shd w:val="clear" w:color="auto" w:fill="auto"/>
            <w:noWrap/>
            <w:vAlign w:val="bottom"/>
            <w:hideMark/>
          </w:tcPr>
          <w:p w14:paraId="666D1EF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$371,000</w:t>
            </w:r>
          </w:p>
        </w:tc>
        <w:tc>
          <w:tcPr>
            <w:tcW w:w="756" w:type="pct"/>
            <w:tcBorders>
              <w:top w:val="nil"/>
              <w:left w:val="nil"/>
              <w:bottom w:val="nil"/>
              <w:right w:val="nil"/>
            </w:tcBorders>
            <w:shd w:val="clear" w:color="auto" w:fill="auto"/>
            <w:noWrap/>
            <w:vAlign w:val="bottom"/>
            <w:hideMark/>
          </w:tcPr>
          <w:p w14:paraId="034AD2B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85% | 121%</w:t>
            </w:r>
          </w:p>
        </w:tc>
        <w:tc>
          <w:tcPr>
            <w:tcW w:w="692" w:type="pct"/>
            <w:tcBorders>
              <w:top w:val="nil"/>
              <w:left w:val="nil"/>
              <w:bottom w:val="nil"/>
              <w:right w:val="nil"/>
            </w:tcBorders>
            <w:shd w:val="clear" w:color="auto" w:fill="auto"/>
            <w:noWrap/>
            <w:vAlign w:val="bottom"/>
            <w:hideMark/>
          </w:tcPr>
          <w:p w14:paraId="688355A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88% | 16%</w:t>
            </w:r>
          </w:p>
        </w:tc>
        <w:tc>
          <w:tcPr>
            <w:tcW w:w="1368" w:type="pct"/>
            <w:tcBorders>
              <w:top w:val="nil"/>
              <w:left w:val="nil"/>
              <w:bottom w:val="nil"/>
              <w:right w:val="single" w:sz="8" w:space="0" w:color="auto"/>
            </w:tcBorders>
            <w:shd w:val="clear" w:color="auto" w:fill="auto"/>
            <w:noWrap/>
            <w:vAlign w:val="bottom"/>
            <w:hideMark/>
          </w:tcPr>
          <w:p w14:paraId="117AD6D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Ascot Insurance U.S. Group</w:t>
            </w:r>
          </w:p>
        </w:tc>
      </w:tr>
      <w:tr w:rsidR="008455DF" w:rsidRPr="008455DF" w14:paraId="32258EE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1FB3CB96"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America Insurance Company</w:t>
            </w:r>
          </w:p>
        </w:tc>
        <w:tc>
          <w:tcPr>
            <w:tcW w:w="809" w:type="pct"/>
            <w:tcBorders>
              <w:top w:val="nil"/>
              <w:left w:val="nil"/>
              <w:bottom w:val="nil"/>
              <w:right w:val="nil"/>
            </w:tcBorders>
            <w:shd w:val="clear" w:color="auto" w:fill="auto"/>
            <w:noWrap/>
            <w:vAlign w:val="bottom"/>
            <w:hideMark/>
          </w:tcPr>
          <w:p w14:paraId="4F960E0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$248,000</w:t>
            </w:r>
          </w:p>
        </w:tc>
        <w:tc>
          <w:tcPr>
            <w:tcW w:w="756" w:type="pct"/>
            <w:tcBorders>
              <w:top w:val="nil"/>
              <w:left w:val="nil"/>
              <w:bottom w:val="nil"/>
              <w:right w:val="nil"/>
            </w:tcBorders>
            <w:shd w:val="clear" w:color="auto" w:fill="auto"/>
            <w:noWrap/>
            <w:vAlign w:val="bottom"/>
            <w:hideMark/>
          </w:tcPr>
          <w:p w14:paraId="4AA45EB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 | 43%</w:t>
            </w:r>
          </w:p>
        </w:tc>
        <w:tc>
          <w:tcPr>
            <w:tcW w:w="692" w:type="pct"/>
            <w:tcBorders>
              <w:top w:val="nil"/>
              <w:left w:val="nil"/>
              <w:bottom w:val="nil"/>
              <w:right w:val="nil"/>
            </w:tcBorders>
            <w:shd w:val="clear" w:color="auto" w:fill="auto"/>
            <w:noWrap/>
            <w:vAlign w:val="bottom"/>
            <w:hideMark/>
          </w:tcPr>
          <w:p w14:paraId="1ED31D6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 | 15%</w:t>
            </w:r>
          </w:p>
        </w:tc>
        <w:tc>
          <w:tcPr>
            <w:tcW w:w="1368" w:type="pct"/>
            <w:tcBorders>
              <w:top w:val="nil"/>
              <w:left w:val="nil"/>
              <w:bottom w:val="nil"/>
              <w:right w:val="single" w:sz="8" w:space="0" w:color="auto"/>
            </w:tcBorders>
            <w:shd w:val="clear" w:color="auto" w:fill="auto"/>
            <w:noWrap/>
            <w:vAlign w:val="bottom"/>
            <w:hideMark/>
          </w:tcPr>
          <w:p w14:paraId="241AC5D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US PC Group</w:t>
            </w:r>
          </w:p>
        </w:tc>
      </w:tr>
      <w:tr w:rsidR="008455DF" w:rsidRPr="008455DF" w14:paraId="275E08D7" w14:textId="77777777" w:rsidTr="008455D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E7B85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597B095"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75E69DB0"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5D85E93C"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7551876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$162,000</w:t>
            </w:r>
          </w:p>
        </w:tc>
        <w:tc>
          <w:tcPr>
            <w:tcW w:w="756" w:type="pct"/>
            <w:tcBorders>
              <w:top w:val="nil"/>
              <w:left w:val="nil"/>
              <w:bottom w:val="nil"/>
              <w:right w:val="nil"/>
            </w:tcBorders>
            <w:shd w:val="clear" w:color="auto" w:fill="auto"/>
            <w:noWrap/>
            <w:vAlign w:val="bottom"/>
            <w:hideMark/>
          </w:tcPr>
          <w:p w14:paraId="53C5384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25% | 49%</w:t>
            </w:r>
          </w:p>
        </w:tc>
        <w:tc>
          <w:tcPr>
            <w:tcW w:w="692" w:type="pct"/>
            <w:tcBorders>
              <w:top w:val="nil"/>
              <w:left w:val="nil"/>
              <w:bottom w:val="nil"/>
              <w:right w:val="nil"/>
            </w:tcBorders>
            <w:shd w:val="clear" w:color="auto" w:fill="auto"/>
            <w:noWrap/>
            <w:vAlign w:val="bottom"/>
            <w:hideMark/>
          </w:tcPr>
          <w:p w14:paraId="500C504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575% | 20%</w:t>
            </w:r>
          </w:p>
        </w:tc>
        <w:tc>
          <w:tcPr>
            <w:tcW w:w="1368" w:type="pct"/>
            <w:tcBorders>
              <w:top w:val="nil"/>
              <w:left w:val="nil"/>
              <w:bottom w:val="nil"/>
              <w:right w:val="single" w:sz="8" w:space="0" w:color="auto"/>
            </w:tcBorders>
            <w:shd w:val="clear" w:color="auto" w:fill="auto"/>
            <w:noWrap/>
            <w:vAlign w:val="bottom"/>
            <w:hideMark/>
          </w:tcPr>
          <w:p w14:paraId="036FDFB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US PC Group</w:t>
            </w:r>
          </w:p>
        </w:tc>
      </w:tr>
      <w:tr w:rsidR="008455DF" w:rsidRPr="008455DF" w14:paraId="17C1FF2D"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2B3C4ED7"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RLI Insurance Company</w:t>
            </w:r>
          </w:p>
        </w:tc>
        <w:tc>
          <w:tcPr>
            <w:tcW w:w="809" w:type="pct"/>
            <w:tcBorders>
              <w:top w:val="nil"/>
              <w:left w:val="nil"/>
              <w:bottom w:val="nil"/>
              <w:right w:val="nil"/>
            </w:tcBorders>
            <w:shd w:val="clear" w:color="auto" w:fill="auto"/>
            <w:noWrap/>
            <w:vAlign w:val="bottom"/>
            <w:hideMark/>
          </w:tcPr>
          <w:p w14:paraId="43A9692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$93,000</w:t>
            </w:r>
          </w:p>
        </w:tc>
        <w:tc>
          <w:tcPr>
            <w:tcW w:w="756" w:type="pct"/>
            <w:tcBorders>
              <w:top w:val="nil"/>
              <w:left w:val="nil"/>
              <w:bottom w:val="nil"/>
              <w:right w:val="nil"/>
            </w:tcBorders>
            <w:shd w:val="clear" w:color="auto" w:fill="auto"/>
            <w:noWrap/>
            <w:vAlign w:val="bottom"/>
            <w:hideMark/>
          </w:tcPr>
          <w:p w14:paraId="55337E8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35% | 66%</w:t>
            </w:r>
          </w:p>
        </w:tc>
        <w:tc>
          <w:tcPr>
            <w:tcW w:w="692" w:type="pct"/>
            <w:tcBorders>
              <w:top w:val="nil"/>
              <w:left w:val="nil"/>
              <w:bottom w:val="nil"/>
              <w:right w:val="nil"/>
            </w:tcBorders>
            <w:shd w:val="clear" w:color="auto" w:fill="auto"/>
            <w:noWrap/>
            <w:vAlign w:val="bottom"/>
            <w:hideMark/>
          </w:tcPr>
          <w:p w14:paraId="3389722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-45% | 11%</w:t>
            </w:r>
          </w:p>
        </w:tc>
        <w:tc>
          <w:tcPr>
            <w:tcW w:w="1368" w:type="pct"/>
            <w:tcBorders>
              <w:top w:val="nil"/>
              <w:left w:val="nil"/>
              <w:bottom w:val="nil"/>
              <w:right w:val="single" w:sz="8" w:space="0" w:color="auto"/>
            </w:tcBorders>
            <w:shd w:val="clear" w:color="auto" w:fill="auto"/>
            <w:noWrap/>
            <w:vAlign w:val="bottom"/>
            <w:hideMark/>
          </w:tcPr>
          <w:p w14:paraId="3AEC569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RLI Group</w:t>
            </w:r>
          </w:p>
        </w:tc>
      </w:tr>
      <w:tr w:rsidR="008455DF" w:rsidRPr="008455DF" w14:paraId="13AF3332"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0867168D"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New York Marine and General Insurance Co</w:t>
            </w:r>
          </w:p>
        </w:tc>
        <w:tc>
          <w:tcPr>
            <w:tcW w:w="809" w:type="pct"/>
            <w:tcBorders>
              <w:top w:val="nil"/>
              <w:left w:val="nil"/>
              <w:bottom w:val="nil"/>
              <w:right w:val="nil"/>
            </w:tcBorders>
            <w:shd w:val="clear" w:color="auto" w:fill="auto"/>
            <w:noWrap/>
            <w:vAlign w:val="bottom"/>
            <w:hideMark/>
          </w:tcPr>
          <w:p w14:paraId="75D8D15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$78,000</w:t>
            </w:r>
          </w:p>
        </w:tc>
        <w:tc>
          <w:tcPr>
            <w:tcW w:w="756" w:type="pct"/>
            <w:tcBorders>
              <w:top w:val="nil"/>
              <w:left w:val="nil"/>
              <w:bottom w:val="nil"/>
              <w:right w:val="nil"/>
            </w:tcBorders>
            <w:shd w:val="clear" w:color="auto" w:fill="auto"/>
            <w:noWrap/>
            <w:vAlign w:val="bottom"/>
            <w:hideMark/>
          </w:tcPr>
          <w:p w14:paraId="19E4310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37%</w:t>
            </w:r>
          </w:p>
        </w:tc>
        <w:tc>
          <w:tcPr>
            <w:tcW w:w="692" w:type="pct"/>
            <w:tcBorders>
              <w:top w:val="nil"/>
              <w:left w:val="nil"/>
              <w:bottom w:val="nil"/>
              <w:right w:val="nil"/>
            </w:tcBorders>
            <w:shd w:val="clear" w:color="auto" w:fill="auto"/>
            <w:noWrap/>
            <w:vAlign w:val="bottom"/>
            <w:hideMark/>
          </w:tcPr>
          <w:p w14:paraId="6239B06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-38% | 23%</w:t>
            </w:r>
          </w:p>
        </w:tc>
        <w:tc>
          <w:tcPr>
            <w:tcW w:w="1368" w:type="pct"/>
            <w:tcBorders>
              <w:top w:val="nil"/>
              <w:left w:val="nil"/>
              <w:bottom w:val="nil"/>
              <w:right w:val="single" w:sz="8" w:space="0" w:color="auto"/>
            </w:tcBorders>
            <w:shd w:val="clear" w:color="auto" w:fill="auto"/>
            <w:noWrap/>
            <w:vAlign w:val="bottom"/>
            <w:hideMark/>
          </w:tcPr>
          <w:p w14:paraId="5A308D7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Coaction Specialty Insurance Group</w:t>
            </w:r>
          </w:p>
        </w:tc>
      </w:tr>
      <w:tr w:rsidR="008455DF" w:rsidRPr="008455DF" w14:paraId="2B248A7A" w14:textId="77777777" w:rsidTr="008455D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34BC46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CBA88F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227131D3"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33E126A3"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F941D8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503D5D2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D2B288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5BBDFBC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76EF21AD"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6B914364"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ED3481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A808E0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0D5012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699020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6B02E3FF"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4EEBDBF6"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9625EC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5DDB068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69579A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1F67C52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76459945" w14:textId="77777777" w:rsidTr="008455D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8F1996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796263C"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7324A30B"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6715E539"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Liberty Mutual Insurance Company</w:t>
            </w:r>
          </w:p>
        </w:tc>
        <w:tc>
          <w:tcPr>
            <w:tcW w:w="809" w:type="pct"/>
            <w:tcBorders>
              <w:top w:val="nil"/>
              <w:left w:val="nil"/>
              <w:bottom w:val="nil"/>
              <w:right w:val="nil"/>
            </w:tcBorders>
            <w:shd w:val="clear" w:color="auto" w:fill="auto"/>
            <w:noWrap/>
            <w:vAlign w:val="bottom"/>
            <w:hideMark/>
          </w:tcPr>
          <w:p w14:paraId="4E07B0F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181CFE3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-129% | -90%</w:t>
            </w:r>
          </w:p>
        </w:tc>
        <w:tc>
          <w:tcPr>
            <w:tcW w:w="692" w:type="pct"/>
            <w:tcBorders>
              <w:top w:val="nil"/>
              <w:left w:val="nil"/>
              <w:bottom w:val="nil"/>
              <w:right w:val="nil"/>
            </w:tcBorders>
            <w:shd w:val="clear" w:color="auto" w:fill="auto"/>
            <w:noWrap/>
            <w:vAlign w:val="bottom"/>
            <w:hideMark/>
          </w:tcPr>
          <w:p w14:paraId="2B50B7C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-83% | 25%</w:t>
            </w:r>
          </w:p>
        </w:tc>
        <w:tc>
          <w:tcPr>
            <w:tcW w:w="1368" w:type="pct"/>
            <w:tcBorders>
              <w:top w:val="nil"/>
              <w:left w:val="nil"/>
              <w:bottom w:val="nil"/>
              <w:right w:val="single" w:sz="8" w:space="0" w:color="auto"/>
            </w:tcBorders>
            <w:shd w:val="clear" w:color="auto" w:fill="auto"/>
            <w:noWrap/>
            <w:vAlign w:val="bottom"/>
            <w:hideMark/>
          </w:tcPr>
          <w:p w14:paraId="52A7318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Liberty Mutual Insurance Companies</w:t>
            </w:r>
          </w:p>
        </w:tc>
      </w:tr>
      <w:tr w:rsidR="008455DF" w:rsidRPr="008455DF" w14:paraId="7B3CC581"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5F8FDF5F"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2D791B7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1A1EDFC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D7A7B7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4EDFD00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30AE89A9"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6571D6B4"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Amica Mutual Insurance Company</w:t>
            </w:r>
          </w:p>
        </w:tc>
        <w:tc>
          <w:tcPr>
            <w:tcW w:w="809" w:type="pct"/>
            <w:tcBorders>
              <w:top w:val="nil"/>
              <w:left w:val="nil"/>
              <w:bottom w:val="nil"/>
              <w:right w:val="nil"/>
            </w:tcBorders>
            <w:shd w:val="clear" w:color="auto" w:fill="auto"/>
            <w:noWrap/>
            <w:vAlign w:val="bottom"/>
            <w:hideMark/>
          </w:tcPr>
          <w:p w14:paraId="5B46A68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$6,000</w:t>
            </w:r>
          </w:p>
        </w:tc>
        <w:tc>
          <w:tcPr>
            <w:tcW w:w="756" w:type="pct"/>
            <w:tcBorders>
              <w:top w:val="nil"/>
              <w:left w:val="nil"/>
              <w:bottom w:val="nil"/>
              <w:right w:val="nil"/>
            </w:tcBorders>
            <w:shd w:val="clear" w:color="auto" w:fill="auto"/>
            <w:noWrap/>
            <w:vAlign w:val="bottom"/>
            <w:hideMark/>
          </w:tcPr>
          <w:p w14:paraId="406EB16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 | 41%</w:t>
            </w:r>
          </w:p>
        </w:tc>
        <w:tc>
          <w:tcPr>
            <w:tcW w:w="692" w:type="pct"/>
            <w:tcBorders>
              <w:top w:val="nil"/>
              <w:left w:val="nil"/>
              <w:bottom w:val="nil"/>
              <w:right w:val="nil"/>
            </w:tcBorders>
            <w:shd w:val="clear" w:color="auto" w:fill="auto"/>
            <w:noWrap/>
            <w:vAlign w:val="bottom"/>
            <w:hideMark/>
          </w:tcPr>
          <w:p w14:paraId="71979C2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 | 0%</w:t>
            </w:r>
          </w:p>
        </w:tc>
        <w:tc>
          <w:tcPr>
            <w:tcW w:w="1368" w:type="pct"/>
            <w:tcBorders>
              <w:top w:val="nil"/>
              <w:left w:val="nil"/>
              <w:bottom w:val="nil"/>
              <w:right w:val="single" w:sz="8" w:space="0" w:color="auto"/>
            </w:tcBorders>
            <w:shd w:val="clear" w:color="auto" w:fill="auto"/>
            <w:noWrap/>
            <w:vAlign w:val="bottom"/>
            <w:hideMark/>
          </w:tcPr>
          <w:p w14:paraId="604E235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Amica Mutual Group</w:t>
            </w:r>
          </w:p>
        </w:tc>
      </w:tr>
      <w:tr w:rsidR="008455DF" w:rsidRPr="008455DF" w14:paraId="736F2267" w14:textId="77777777" w:rsidTr="008455D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2E3F60E"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E6352DF"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1FC75B38"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0987D11E"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3A6E1D9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$162,000</w:t>
            </w:r>
          </w:p>
        </w:tc>
        <w:tc>
          <w:tcPr>
            <w:tcW w:w="756" w:type="pct"/>
            <w:tcBorders>
              <w:top w:val="nil"/>
              <w:left w:val="nil"/>
              <w:bottom w:val="nil"/>
              <w:right w:val="nil"/>
            </w:tcBorders>
            <w:shd w:val="clear" w:color="auto" w:fill="auto"/>
            <w:noWrap/>
            <w:vAlign w:val="bottom"/>
            <w:hideMark/>
          </w:tcPr>
          <w:p w14:paraId="2D717AA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25% | 49%</w:t>
            </w:r>
          </w:p>
        </w:tc>
        <w:tc>
          <w:tcPr>
            <w:tcW w:w="692" w:type="pct"/>
            <w:tcBorders>
              <w:top w:val="nil"/>
              <w:left w:val="nil"/>
              <w:bottom w:val="nil"/>
              <w:right w:val="nil"/>
            </w:tcBorders>
            <w:shd w:val="clear" w:color="auto" w:fill="auto"/>
            <w:noWrap/>
            <w:vAlign w:val="bottom"/>
            <w:hideMark/>
          </w:tcPr>
          <w:p w14:paraId="757B21D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575% | 20%</w:t>
            </w:r>
          </w:p>
        </w:tc>
        <w:tc>
          <w:tcPr>
            <w:tcW w:w="1368" w:type="pct"/>
            <w:tcBorders>
              <w:top w:val="nil"/>
              <w:left w:val="nil"/>
              <w:bottom w:val="nil"/>
              <w:right w:val="single" w:sz="8" w:space="0" w:color="auto"/>
            </w:tcBorders>
            <w:shd w:val="clear" w:color="auto" w:fill="auto"/>
            <w:noWrap/>
            <w:vAlign w:val="bottom"/>
            <w:hideMark/>
          </w:tcPr>
          <w:p w14:paraId="0FCF539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US PC Group</w:t>
            </w:r>
          </w:p>
        </w:tc>
      </w:tr>
      <w:tr w:rsidR="008455DF" w:rsidRPr="008455DF" w14:paraId="6FC5F110"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3E033B20"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1D0014E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$20,000</w:t>
            </w:r>
          </w:p>
        </w:tc>
        <w:tc>
          <w:tcPr>
            <w:tcW w:w="756" w:type="pct"/>
            <w:tcBorders>
              <w:top w:val="nil"/>
              <w:left w:val="nil"/>
              <w:bottom w:val="nil"/>
              <w:right w:val="nil"/>
            </w:tcBorders>
            <w:shd w:val="clear" w:color="auto" w:fill="auto"/>
            <w:noWrap/>
            <w:vAlign w:val="bottom"/>
            <w:hideMark/>
          </w:tcPr>
          <w:p w14:paraId="272F2A2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24% | 59%</w:t>
            </w:r>
          </w:p>
        </w:tc>
        <w:tc>
          <w:tcPr>
            <w:tcW w:w="692" w:type="pct"/>
            <w:tcBorders>
              <w:top w:val="nil"/>
              <w:left w:val="nil"/>
              <w:bottom w:val="nil"/>
              <w:right w:val="nil"/>
            </w:tcBorders>
            <w:shd w:val="clear" w:color="auto" w:fill="auto"/>
            <w:noWrap/>
            <w:vAlign w:val="bottom"/>
            <w:hideMark/>
          </w:tcPr>
          <w:p w14:paraId="576FF4A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25% | 20%</w:t>
            </w:r>
          </w:p>
        </w:tc>
        <w:tc>
          <w:tcPr>
            <w:tcW w:w="1368" w:type="pct"/>
            <w:tcBorders>
              <w:top w:val="nil"/>
              <w:left w:val="nil"/>
              <w:bottom w:val="nil"/>
              <w:right w:val="single" w:sz="8" w:space="0" w:color="auto"/>
            </w:tcBorders>
            <w:shd w:val="clear" w:color="auto" w:fill="auto"/>
            <w:noWrap/>
            <w:vAlign w:val="bottom"/>
            <w:hideMark/>
          </w:tcPr>
          <w:p w14:paraId="7D097B2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Markel Insurance Group</w:t>
            </w:r>
          </w:p>
        </w:tc>
      </w:tr>
      <w:tr w:rsidR="008455DF" w:rsidRPr="008455DF" w14:paraId="46FBD4F5" w14:textId="77777777" w:rsidTr="008455DF">
        <w:trPr>
          <w:trHeight w:val="20"/>
        </w:trPr>
        <w:tc>
          <w:tcPr>
            <w:tcW w:w="1376" w:type="pct"/>
            <w:tcBorders>
              <w:top w:val="nil"/>
              <w:left w:val="single" w:sz="8" w:space="0" w:color="auto"/>
              <w:bottom w:val="nil"/>
              <w:right w:val="nil"/>
            </w:tcBorders>
            <w:shd w:val="clear" w:color="auto" w:fill="auto"/>
            <w:noWrap/>
            <w:vAlign w:val="bottom"/>
            <w:hideMark/>
          </w:tcPr>
          <w:p w14:paraId="17BDDCB0"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Accredited Specialty Insurance Company</w:t>
            </w:r>
          </w:p>
        </w:tc>
        <w:tc>
          <w:tcPr>
            <w:tcW w:w="809" w:type="pct"/>
            <w:tcBorders>
              <w:top w:val="nil"/>
              <w:left w:val="nil"/>
              <w:bottom w:val="nil"/>
              <w:right w:val="nil"/>
            </w:tcBorders>
            <w:shd w:val="clear" w:color="auto" w:fill="auto"/>
            <w:noWrap/>
            <w:vAlign w:val="bottom"/>
            <w:hideMark/>
          </w:tcPr>
          <w:p w14:paraId="69C818B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$17,000</w:t>
            </w:r>
          </w:p>
        </w:tc>
        <w:tc>
          <w:tcPr>
            <w:tcW w:w="756" w:type="pct"/>
            <w:tcBorders>
              <w:top w:val="nil"/>
              <w:left w:val="nil"/>
              <w:bottom w:val="nil"/>
              <w:right w:val="nil"/>
            </w:tcBorders>
            <w:shd w:val="clear" w:color="auto" w:fill="auto"/>
            <w:noWrap/>
            <w:vAlign w:val="bottom"/>
            <w:hideMark/>
          </w:tcPr>
          <w:p w14:paraId="3C69EB7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18% | 50%</w:t>
            </w:r>
          </w:p>
        </w:tc>
        <w:tc>
          <w:tcPr>
            <w:tcW w:w="692" w:type="pct"/>
            <w:tcBorders>
              <w:top w:val="nil"/>
              <w:left w:val="nil"/>
              <w:bottom w:val="nil"/>
              <w:right w:val="nil"/>
            </w:tcBorders>
            <w:shd w:val="clear" w:color="auto" w:fill="auto"/>
            <w:noWrap/>
            <w:vAlign w:val="bottom"/>
            <w:hideMark/>
          </w:tcPr>
          <w:p w14:paraId="467B282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-19% | 29%</w:t>
            </w:r>
          </w:p>
        </w:tc>
        <w:tc>
          <w:tcPr>
            <w:tcW w:w="1368" w:type="pct"/>
            <w:tcBorders>
              <w:top w:val="nil"/>
              <w:left w:val="nil"/>
              <w:bottom w:val="nil"/>
              <w:right w:val="single" w:sz="8" w:space="0" w:color="auto"/>
            </w:tcBorders>
            <w:shd w:val="clear" w:color="auto" w:fill="auto"/>
            <w:noWrap/>
            <w:vAlign w:val="bottom"/>
            <w:hideMark/>
          </w:tcPr>
          <w:p w14:paraId="7DBFED3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Randall &amp; Quilter America Holdings Inc.</w:t>
            </w:r>
          </w:p>
        </w:tc>
      </w:tr>
      <w:tr w:rsidR="008455DF" w:rsidRPr="008455DF" w14:paraId="772290FF" w14:textId="77777777" w:rsidTr="008455DF">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625989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B5BADA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77C230E5" w14:textId="77777777" w:rsidTr="008455DF">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04218DF6"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164FCBA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0E44320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69406CD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679C71A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bl>
    <w:p w14:paraId="3DD173C9" w14:textId="23262C55" w:rsidR="003B3B42" w:rsidRDefault="003B3B42" w:rsidP="0077445A">
      <w:pPr>
        <w:rPr>
          <w:rStyle w:val="SubtleEmphasis"/>
        </w:rPr>
      </w:pPr>
      <w:r w:rsidRPr="006B187C">
        <w:rPr>
          <w:rStyle w:val="SubtleEmphasis"/>
        </w:rPr>
        <w:t>Source: © A.M. Best Company — used by permission.</w:t>
      </w:r>
      <w:r w:rsidR="00C4286F">
        <w:rPr>
          <w:rStyle w:val="SubtleEmphasis"/>
        </w:rPr>
        <w:t xml:space="preserve"> (Included in the above data are all P&amp;C policies issued in </w:t>
      </w:r>
      <w:r w:rsidR="00940768">
        <w:rPr>
          <w:rStyle w:val="SubtleEmphasis"/>
        </w:rPr>
        <w:t>Nebraska</w:t>
      </w:r>
      <w:r w:rsidR="00C4286F">
        <w:rPr>
          <w:rStyle w:val="SubtleEmphasis"/>
        </w:rPr>
        <w:t xml:space="preserve"> to cover losse</w:t>
      </w:r>
      <w:r w:rsidR="00423067">
        <w:rPr>
          <w:rStyle w:val="SubtleEmphasis"/>
        </w:rPr>
        <w:t>s</w:t>
      </w:r>
      <w:r w:rsidR="00637142">
        <w:rPr>
          <w:rStyle w:val="SubtleEmphasis"/>
        </w:rPr>
        <w:t xml:space="preserve"> resulting from</w:t>
      </w:r>
      <w:r w:rsidR="00423067">
        <w:rPr>
          <w:rStyle w:val="SubtleEmphasis"/>
        </w:rPr>
        <w:t xml:space="preserve"> transportation on ocean and inland waters</w:t>
      </w:r>
      <w:r w:rsidR="00637142">
        <w:rPr>
          <w:rStyle w:val="SubtleEmphasis"/>
        </w:rPr>
        <w:t>).</w:t>
      </w:r>
      <w:r w:rsidR="00EE0A6F">
        <w:rPr>
          <w:rStyle w:val="SubtleEmphasis"/>
        </w:rPr>
        <w:t xml:space="preserve"> </w:t>
      </w:r>
    </w:p>
    <w:p w14:paraId="2753BDD6" w14:textId="77777777" w:rsidR="003B3B42" w:rsidRDefault="003B3B42" w:rsidP="003B3B42">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173D8F" w:rsidRPr="00646A4D" w14:paraId="0E3AD086" w14:textId="77777777" w:rsidTr="00173D8F">
        <w:tc>
          <w:tcPr>
            <w:tcW w:w="4821" w:type="pct"/>
            <w:vAlign w:val="center"/>
          </w:tcPr>
          <w:p w14:paraId="072BE17E" w14:textId="3652FDBF" w:rsidR="00694165" w:rsidRPr="003D7297" w:rsidRDefault="00694165" w:rsidP="003D7297">
            <w:pPr>
              <w:pStyle w:val="Heading2"/>
            </w:pPr>
            <w:bookmarkStart w:id="45" w:name="_Toc167737325"/>
            <w:r w:rsidRPr="003D7297">
              <w:lastRenderedPageBreak/>
              <w:t>Other Liability (Claims-made)</w:t>
            </w:r>
            <w:bookmarkEnd w:id="45"/>
          </w:p>
        </w:tc>
        <w:tc>
          <w:tcPr>
            <w:tcW w:w="179" w:type="pct"/>
          </w:tcPr>
          <w:p w14:paraId="3976662E" w14:textId="7A1DC684" w:rsidR="00694165" w:rsidRPr="00646A4D" w:rsidRDefault="00694165" w:rsidP="00753E81"/>
        </w:tc>
      </w:tr>
    </w:tbl>
    <w:p w14:paraId="1FE9AF4F" w14:textId="286E44B2" w:rsidR="00540BF9" w:rsidRDefault="00540BF9" w:rsidP="00A32628">
      <w:pPr>
        <w:pStyle w:val="NoSpacing"/>
      </w:pPr>
    </w:p>
    <w:p w14:paraId="28EAF105" w14:textId="2C4E19E4" w:rsidR="00A32628" w:rsidRDefault="008455DF" w:rsidP="00A32628">
      <w:pPr>
        <w:pStyle w:val="NoSpacing"/>
      </w:pPr>
      <w:r>
        <w:rPr>
          <w:noProof/>
        </w:rPr>
        <w:drawing>
          <wp:inline distT="0" distB="0" distL="0" distR="0" wp14:anchorId="6111AFE8" wp14:editId="46BBC3AA">
            <wp:extent cx="5840730" cy="2889885"/>
            <wp:effectExtent l="0" t="0" r="7620" b="5715"/>
            <wp:docPr id="106020143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294E2A52" w14:textId="3EDD485F" w:rsidR="00960D03" w:rsidRDefault="00960D03" w:rsidP="00A32628">
      <w:pPr>
        <w:pStyle w:val="NoSpacing"/>
      </w:pPr>
    </w:p>
    <w:tbl>
      <w:tblPr>
        <w:tblW w:w="5000" w:type="pct"/>
        <w:tblLook w:val="04A0" w:firstRow="1" w:lastRow="0" w:firstColumn="1" w:lastColumn="0" w:noHBand="0" w:noVBand="1"/>
      </w:tblPr>
      <w:tblGrid>
        <w:gridCol w:w="2492"/>
        <w:gridCol w:w="1716"/>
        <w:gridCol w:w="1474"/>
        <w:gridCol w:w="1342"/>
        <w:gridCol w:w="2316"/>
      </w:tblGrid>
      <w:tr w:rsidR="008455DF" w:rsidRPr="008455DF" w14:paraId="68D56047" w14:textId="77777777" w:rsidTr="0010546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3F4425"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22615D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A1FD5D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25B1D3C"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C7D2A8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DPW</w:t>
            </w:r>
          </w:p>
        </w:tc>
      </w:tr>
      <w:tr w:rsidR="008455DF" w:rsidRPr="008455DF" w14:paraId="7DA2C451" w14:textId="77777777" w:rsidTr="0010546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CDB689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$162,475,000</w:t>
            </w:r>
          </w:p>
        </w:tc>
        <w:tc>
          <w:tcPr>
            <w:tcW w:w="809" w:type="pct"/>
            <w:tcBorders>
              <w:top w:val="nil"/>
              <w:left w:val="nil"/>
              <w:bottom w:val="single" w:sz="8" w:space="0" w:color="auto"/>
              <w:right w:val="single" w:sz="4" w:space="0" w:color="auto"/>
            </w:tcBorders>
            <w:shd w:val="clear" w:color="auto" w:fill="auto"/>
            <w:noWrap/>
            <w:vAlign w:val="center"/>
            <w:hideMark/>
          </w:tcPr>
          <w:p w14:paraId="68478EA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$150,570,000 </w:t>
            </w:r>
          </w:p>
        </w:tc>
        <w:tc>
          <w:tcPr>
            <w:tcW w:w="756" w:type="pct"/>
            <w:tcBorders>
              <w:top w:val="nil"/>
              <w:left w:val="nil"/>
              <w:bottom w:val="single" w:sz="8" w:space="0" w:color="auto"/>
              <w:right w:val="single" w:sz="4" w:space="0" w:color="auto"/>
            </w:tcBorders>
            <w:shd w:val="clear" w:color="auto" w:fill="auto"/>
            <w:noWrap/>
            <w:vAlign w:val="center"/>
            <w:hideMark/>
          </w:tcPr>
          <w:p w14:paraId="1C380F1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$1,270,000 </w:t>
            </w:r>
          </w:p>
        </w:tc>
        <w:tc>
          <w:tcPr>
            <w:tcW w:w="692" w:type="pct"/>
            <w:tcBorders>
              <w:top w:val="nil"/>
              <w:left w:val="nil"/>
              <w:bottom w:val="single" w:sz="8" w:space="0" w:color="auto"/>
              <w:right w:val="single" w:sz="4" w:space="0" w:color="auto"/>
            </w:tcBorders>
            <w:shd w:val="clear" w:color="auto" w:fill="auto"/>
            <w:noWrap/>
            <w:vAlign w:val="center"/>
            <w:hideMark/>
          </w:tcPr>
          <w:p w14:paraId="2DA85D5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$5,627,000 </w:t>
            </w:r>
          </w:p>
        </w:tc>
        <w:tc>
          <w:tcPr>
            <w:tcW w:w="1368" w:type="pct"/>
            <w:tcBorders>
              <w:top w:val="nil"/>
              <w:left w:val="nil"/>
              <w:bottom w:val="single" w:sz="8" w:space="0" w:color="auto"/>
              <w:right w:val="single" w:sz="8" w:space="0" w:color="auto"/>
            </w:tcBorders>
            <w:shd w:val="clear" w:color="auto" w:fill="auto"/>
            <w:noWrap/>
            <w:vAlign w:val="center"/>
            <w:hideMark/>
          </w:tcPr>
          <w:p w14:paraId="2F12C1D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$68,508,000 </w:t>
            </w:r>
          </w:p>
        </w:tc>
      </w:tr>
      <w:tr w:rsidR="008455DF" w:rsidRPr="008455DF" w14:paraId="20ECD967" w14:textId="77777777" w:rsidTr="0010546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852639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3BC4788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7B5145A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7EA441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1428B7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r>
      <w:tr w:rsidR="008455DF" w:rsidRPr="008455DF" w14:paraId="5E98FC1D" w14:textId="77777777" w:rsidTr="0010546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95D0C6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41B27A6E"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770F96B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2C15D2A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C3E56E8"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Utilization</w:t>
            </w:r>
          </w:p>
        </w:tc>
      </w:tr>
      <w:tr w:rsidR="008455DF" w:rsidRPr="008455DF" w14:paraId="7756F8F7" w14:textId="77777777" w:rsidTr="00105462">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2E0CCBB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15.1% | 14.8% | 15.6% | 16.6% | 17.1%</w:t>
            </w:r>
          </w:p>
        </w:tc>
        <w:tc>
          <w:tcPr>
            <w:tcW w:w="809" w:type="pct"/>
            <w:tcBorders>
              <w:top w:val="nil"/>
              <w:left w:val="nil"/>
              <w:bottom w:val="single" w:sz="8" w:space="0" w:color="auto"/>
              <w:right w:val="single" w:sz="4" w:space="0" w:color="auto"/>
            </w:tcBorders>
            <w:shd w:val="clear" w:color="auto" w:fill="auto"/>
            <w:noWrap/>
            <w:vAlign w:val="center"/>
            <w:hideMark/>
          </w:tcPr>
          <w:p w14:paraId="3BEFE38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93%</w:t>
            </w:r>
          </w:p>
        </w:tc>
        <w:tc>
          <w:tcPr>
            <w:tcW w:w="756" w:type="pct"/>
            <w:tcBorders>
              <w:top w:val="nil"/>
              <w:left w:val="nil"/>
              <w:bottom w:val="single" w:sz="8" w:space="0" w:color="auto"/>
              <w:right w:val="single" w:sz="4" w:space="0" w:color="auto"/>
            </w:tcBorders>
            <w:shd w:val="clear" w:color="auto" w:fill="auto"/>
            <w:noWrap/>
            <w:vAlign w:val="center"/>
            <w:hideMark/>
          </w:tcPr>
          <w:p w14:paraId="7CF886C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w:t>
            </w:r>
          </w:p>
        </w:tc>
        <w:tc>
          <w:tcPr>
            <w:tcW w:w="692" w:type="pct"/>
            <w:tcBorders>
              <w:top w:val="nil"/>
              <w:left w:val="nil"/>
              <w:bottom w:val="single" w:sz="8" w:space="0" w:color="auto"/>
              <w:right w:val="nil"/>
            </w:tcBorders>
            <w:shd w:val="clear" w:color="auto" w:fill="auto"/>
            <w:noWrap/>
            <w:vAlign w:val="center"/>
            <w:hideMark/>
          </w:tcPr>
          <w:p w14:paraId="6557B79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12A1AE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42.2%</w:t>
            </w:r>
          </w:p>
        </w:tc>
      </w:tr>
      <w:tr w:rsidR="008455DF" w:rsidRPr="008455DF" w14:paraId="2BE938BB" w14:textId="77777777" w:rsidTr="00105462">
        <w:trPr>
          <w:trHeight w:val="20"/>
        </w:trPr>
        <w:tc>
          <w:tcPr>
            <w:tcW w:w="1376" w:type="pct"/>
            <w:tcBorders>
              <w:top w:val="nil"/>
              <w:left w:val="nil"/>
              <w:bottom w:val="nil"/>
              <w:right w:val="nil"/>
            </w:tcBorders>
            <w:shd w:val="clear" w:color="auto" w:fill="auto"/>
            <w:noWrap/>
            <w:vAlign w:val="center"/>
            <w:hideMark/>
          </w:tcPr>
          <w:p w14:paraId="5E9A0F0B"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574007D0"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4E78A934"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06000649"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49FDE28E"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62986054" w14:textId="77777777" w:rsidTr="0010546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321AE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63FCA64"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0844456F"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E28646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2EA09C49"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Surplus Lines Insurers</w:t>
            </w:r>
          </w:p>
        </w:tc>
      </w:tr>
      <w:tr w:rsidR="008455DF" w:rsidRPr="008455DF" w14:paraId="20DB89C4" w14:textId="77777777" w:rsidTr="0010546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AB45F1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292 </w:t>
            </w:r>
          </w:p>
        </w:tc>
        <w:tc>
          <w:tcPr>
            <w:tcW w:w="809" w:type="pct"/>
            <w:tcBorders>
              <w:top w:val="nil"/>
              <w:left w:val="nil"/>
              <w:bottom w:val="single" w:sz="8" w:space="0" w:color="auto"/>
              <w:right w:val="single" w:sz="4" w:space="0" w:color="auto"/>
            </w:tcBorders>
            <w:shd w:val="clear" w:color="auto" w:fill="auto"/>
            <w:noWrap/>
            <w:vAlign w:val="center"/>
            <w:hideMark/>
          </w:tcPr>
          <w:p w14:paraId="44B1CB4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236 </w:t>
            </w:r>
          </w:p>
        </w:tc>
        <w:tc>
          <w:tcPr>
            <w:tcW w:w="756" w:type="pct"/>
            <w:tcBorders>
              <w:top w:val="nil"/>
              <w:left w:val="nil"/>
              <w:bottom w:val="single" w:sz="8" w:space="0" w:color="auto"/>
              <w:right w:val="single" w:sz="4" w:space="0" w:color="auto"/>
            </w:tcBorders>
            <w:shd w:val="clear" w:color="auto" w:fill="auto"/>
            <w:noWrap/>
            <w:vAlign w:val="center"/>
            <w:hideMark/>
          </w:tcPr>
          <w:p w14:paraId="73CF4FC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16 </w:t>
            </w:r>
          </w:p>
        </w:tc>
        <w:tc>
          <w:tcPr>
            <w:tcW w:w="692" w:type="pct"/>
            <w:tcBorders>
              <w:top w:val="nil"/>
              <w:left w:val="nil"/>
              <w:bottom w:val="single" w:sz="8" w:space="0" w:color="auto"/>
              <w:right w:val="single" w:sz="4" w:space="0" w:color="auto"/>
            </w:tcBorders>
            <w:shd w:val="clear" w:color="auto" w:fill="auto"/>
            <w:noWrap/>
            <w:vAlign w:val="center"/>
            <w:hideMark/>
          </w:tcPr>
          <w:p w14:paraId="73349D5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18 </w:t>
            </w:r>
          </w:p>
        </w:tc>
        <w:tc>
          <w:tcPr>
            <w:tcW w:w="1368" w:type="pct"/>
            <w:tcBorders>
              <w:top w:val="nil"/>
              <w:left w:val="nil"/>
              <w:bottom w:val="single" w:sz="8" w:space="0" w:color="auto"/>
              <w:right w:val="single" w:sz="8" w:space="0" w:color="auto"/>
            </w:tcBorders>
            <w:shd w:val="clear" w:color="auto" w:fill="auto"/>
            <w:noWrap/>
            <w:vAlign w:val="center"/>
            <w:hideMark/>
          </w:tcPr>
          <w:p w14:paraId="448441C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xml:space="preserve">95 </w:t>
            </w:r>
          </w:p>
        </w:tc>
      </w:tr>
      <w:tr w:rsidR="008455DF" w:rsidRPr="008455DF" w14:paraId="0666C216" w14:textId="77777777" w:rsidTr="0010546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140F95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54A9A5D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B4B136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A340D0A"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19E5226F"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3BF8E8F4" w14:textId="77777777" w:rsidTr="0010546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307D9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24EDB2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63A4414"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4529619"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F5506F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 5-yr: Surplus Lines</w:t>
            </w:r>
          </w:p>
        </w:tc>
      </w:tr>
      <w:tr w:rsidR="008455DF" w:rsidRPr="008455DF" w14:paraId="1BF30D9C" w14:textId="77777777" w:rsidTr="0010546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70DAD7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9%</w:t>
            </w:r>
          </w:p>
        </w:tc>
        <w:tc>
          <w:tcPr>
            <w:tcW w:w="809" w:type="pct"/>
            <w:tcBorders>
              <w:top w:val="nil"/>
              <w:left w:val="nil"/>
              <w:bottom w:val="single" w:sz="8" w:space="0" w:color="auto"/>
              <w:right w:val="single" w:sz="4" w:space="0" w:color="auto"/>
            </w:tcBorders>
            <w:shd w:val="clear" w:color="auto" w:fill="auto"/>
            <w:noWrap/>
            <w:vAlign w:val="center"/>
            <w:hideMark/>
          </w:tcPr>
          <w:p w14:paraId="42C4530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10%</w:t>
            </w:r>
          </w:p>
        </w:tc>
        <w:tc>
          <w:tcPr>
            <w:tcW w:w="756" w:type="pct"/>
            <w:tcBorders>
              <w:top w:val="nil"/>
              <w:left w:val="nil"/>
              <w:bottom w:val="single" w:sz="8" w:space="0" w:color="auto"/>
              <w:right w:val="single" w:sz="4" w:space="0" w:color="auto"/>
            </w:tcBorders>
            <w:shd w:val="clear" w:color="auto" w:fill="auto"/>
            <w:noWrap/>
            <w:vAlign w:val="center"/>
            <w:hideMark/>
          </w:tcPr>
          <w:p w14:paraId="00B1C7C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 | 9%</w:t>
            </w:r>
          </w:p>
        </w:tc>
        <w:tc>
          <w:tcPr>
            <w:tcW w:w="692" w:type="pct"/>
            <w:tcBorders>
              <w:top w:val="nil"/>
              <w:left w:val="nil"/>
              <w:bottom w:val="single" w:sz="8" w:space="0" w:color="auto"/>
              <w:right w:val="single" w:sz="4" w:space="0" w:color="auto"/>
            </w:tcBorders>
            <w:shd w:val="clear" w:color="auto" w:fill="auto"/>
            <w:noWrap/>
            <w:vAlign w:val="center"/>
            <w:hideMark/>
          </w:tcPr>
          <w:p w14:paraId="3F49D26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9%</w:t>
            </w:r>
          </w:p>
        </w:tc>
        <w:tc>
          <w:tcPr>
            <w:tcW w:w="1368" w:type="pct"/>
            <w:tcBorders>
              <w:top w:val="nil"/>
              <w:left w:val="nil"/>
              <w:bottom w:val="single" w:sz="8" w:space="0" w:color="auto"/>
              <w:right w:val="single" w:sz="8" w:space="0" w:color="auto"/>
            </w:tcBorders>
            <w:shd w:val="clear" w:color="auto" w:fill="auto"/>
            <w:noWrap/>
            <w:vAlign w:val="center"/>
            <w:hideMark/>
          </w:tcPr>
          <w:p w14:paraId="0E1A246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 | 21%</w:t>
            </w:r>
          </w:p>
        </w:tc>
      </w:tr>
      <w:tr w:rsidR="008455DF" w:rsidRPr="008455DF" w14:paraId="08C34966" w14:textId="77777777" w:rsidTr="0010546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65DE81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6B9ECDE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464E965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4FEAB66A"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7A64D16D"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55346EC3" w14:textId="77777777" w:rsidTr="0010546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E378D7" w14:textId="77777777" w:rsidR="008455DF" w:rsidRPr="008455DF" w:rsidRDefault="008455DF" w:rsidP="008455DF">
            <w:pPr>
              <w:spacing w:after="0" w:line="240" w:lineRule="auto"/>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1F9F9F15"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49A6AD56"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1A54ABB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D4D2FED"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Largest Insurer in Group or "N/A"</w:t>
            </w:r>
          </w:p>
        </w:tc>
      </w:tr>
      <w:tr w:rsidR="008455DF" w:rsidRPr="008455DF" w14:paraId="15110AF3"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578A1C9C"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68786A7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$16,691,000</w:t>
            </w:r>
          </w:p>
        </w:tc>
        <w:tc>
          <w:tcPr>
            <w:tcW w:w="756" w:type="pct"/>
            <w:tcBorders>
              <w:top w:val="nil"/>
              <w:left w:val="nil"/>
              <w:bottom w:val="nil"/>
              <w:right w:val="nil"/>
            </w:tcBorders>
            <w:shd w:val="clear" w:color="auto" w:fill="auto"/>
            <w:noWrap/>
            <w:vAlign w:val="bottom"/>
            <w:hideMark/>
          </w:tcPr>
          <w:p w14:paraId="6E99DA6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49% | 70%</w:t>
            </w:r>
          </w:p>
        </w:tc>
        <w:tc>
          <w:tcPr>
            <w:tcW w:w="692" w:type="pct"/>
            <w:tcBorders>
              <w:top w:val="nil"/>
              <w:left w:val="nil"/>
              <w:bottom w:val="nil"/>
              <w:right w:val="nil"/>
            </w:tcBorders>
            <w:shd w:val="clear" w:color="auto" w:fill="auto"/>
            <w:noWrap/>
            <w:vAlign w:val="bottom"/>
            <w:hideMark/>
          </w:tcPr>
          <w:p w14:paraId="1F5CACF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 | 15%</w:t>
            </w:r>
          </w:p>
        </w:tc>
        <w:tc>
          <w:tcPr>
            <w:tcW w:w="1368" w:type="pct"/>
            <w:tcBorders>
              <w:top w:val="nil"/>
              <w:left w:val="nil"/>
              <w:bottom w:val="nil"/>
              <w:right w:val="single" w:sz="8" w:space="0" w:color="auto"/>
            </w:tcBorders>
            <w:shd w:val="clear" w:color="auto" w:fill="auto"/>
            <w:noWrap/>
            <w:vAlign w:val="bottom"/>
            <w:hideMark/>
          </w:tcPr>
          <w:p w14:paraId="41632F0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Casualty and Surety Co of Amer</w:t>
            </w:r>
          </w:p>
        </w:tc>
      </w:tr>
      <w:tr w:rsidR="008455DF" w:rsidRPr="008455DF" w14:paraId="35DC76BD"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49DDBE1B"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CNA Insurance Companies (G)</w:t>
            </w:r>
          </w:p>
        </w:tc>
        <w:tc>
          <w:tcPr>
            <w:tcW w:w="809" w:type="pct"/>
            <w:tcBorders>
              <w:top w:val="nil"/>
              <w:left w:val="nil"/>
              <w:bottom w:val="nil"/>
              <w:right w:val="nil"/>
            </w:tcBorders>
            <w:shd w:val="clear" w:color="auto" w:fill="auto"/>
            <w:noWrap/>
            <w:vAlign w:val="bottom"/>
            <w:hideMark/>
          </w:tcPr>
          <w:p w14:paraId="5AD2E3A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$13,731,000</w:t>
            </w:r>
          </w:p>
        </w:tc>
        <w:tc>
          <w:tcPr>
            <w:tcW w:w="756" w:type="pct"/>
            <w:tcBorders>
              <w:top w:val="nil"/>
              <w:left w:val="nil"/>
              <w:bottom w:val="nil"/>
              <w:right w:val="nil"/>
            </w:tcBorders>
            <w:shd w:val="clear" w:color="auto" w:fill="auto"/>
            <w:noWrap/>
            <w:vAlign w:val="bottom"/>
            <w:hideMark/>
          </w:tcPr>
          <w:p w14:paraId="67737ED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55% | 78%</w:t>
            </w:r>
          </w:p>
        </w:tc>
        <w:tc>
          <w:tcPr>
            <w:tcW w:w="692" w:type="pct"/>
            <w:tcBorders>
              <w:top w:val="nil"/>
              <w:left w:val="nil"/>
              <w:bottom w:val="nil"/>
              <w:right w:val="nil"/>
            </w:tcBorders>
            <w:shd w:val="clear" w:color="auto" w:fill="auto"/>
            <w:noWrap/>
            <w:vAlign w:val="bottom"/>
            <w:hideMark/>
          </w:tcPr>
          <w:p w14:paraId="54D4DDE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 | 18%</w:t>
            </w:r>
          </w:p>
        </w:tc>
        <w:tc>
          <w:tcPr>
            <w:tcW w:w="1368" w:type="pct"/>
            <w:tcBorders>
              <w:top w:val="nil"/>
              <w:left w:val="nil"/>
              <w:bottom w:val="nil"/>
              <w:right w:val="single" w:sz="8" w:space="0" w:color="auto"/>
            </w:tcBorders>
            <w:shd w:val="clear" w:color="auto" w:fill="auto"/>
            <w:noWrap/>
            <w:vAlign w:val="bottom"/>
            <w:hideMark/>
          </w:tcPr>
          <w:p w14:paraId="0552002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Continental Casualty Company</w:t>
            </w:r>
          </w:p>
        </w:tc>
      </w:tr>
      <w:tr w:rsidR="008455DF" w:rsidRPr="008455DF" w14:paraId="04EE5045"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65C40EB1"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2D749AE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$11,428,000</w:t>
            </w:r>
          </w:p>
        </w:tc>
        <w:tc>
          <w:tcPr>
            <w:tcW w:w="756" w:type="pct"/>
            <w:tcBorders>
              <w:top w:val="nil"/>
              <w:left w:val="nil"/>
              <w:bottom w:val="nil"/>
              <w:right w:val="nil"/>
            </w:tcBorders>
            <w:shd w:val="clear" w:color="auto" w:fill="auto"/>
            <w:noWrap/>
            <w:vAlign w:val="bottom"/>
            <w:hideMark/>
          </w:tcPr>
          <w:p w14:paraId="6D68754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50% | 86%</w:t>
            </w:r>
          </w:p>
        </w:tc>
        <w:tc>
          <w:tcPr>
            <w:tcW w:w="692" w:type="pct"/>
            <w:tcBorders>
              <w:top w:val="nil"/>
              <w:left w:val="nil"/>
              <w:bottom w:val="nil"/>
              <w:right w:val="nil"/>
            </w:tcBorders>
            <w:shd w:val="clear" w:color="auto" w:fill="auto"/>
            <w:noWrap/>
            <w:vAlign w:val="bottom"/>
            <w:hideMark/>
          </w:tcPr>
          <w:p w14:paraId="5B66FB7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14%</w:t>
            </w:r>
          </w:p>
        </w:tc>
        <w:tc>
          <w:tcPr>
            <w:tcW w:w="1368" w:type="pct"/>
            <w:tcBorders>
              <w:top w:val="nil"/>
              <w:left w:val="nil"/>
              <w:bottom w:val="nil"/>
              <w:right w:val="single" w:sz="8" w:space="0" w:color="auto"/>
            </w:tcBorders>
            <w:shd w:val="clear" w:color="auto" w:fill="auto"/>
            <w:noWrap/>
            <w:vAlign w:val="bottom"/>
            <w:hideMark/>
          </w:tcPr>
          <w:p w14:paraId="18C97DD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Federal Insurance Company</w:t>
            </w:r>
          </w:p>
        </w:tc>
      </w:tr>
      <w:tr w:rsidR="008455DF" w:rsidRPr="008455DF" w14:paraId="1E67A1B2"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458A1765"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XL America Companies (G)</w:t>
            </w:r>
          </w:p>
        </w:tc>
        <w:tc>
          <w:tcPr>
            <w:tcW w:w="809" w:type="pct"/>
            <w:tcBorders>
              <w:top w:val="nil"/>
              <w:left w:val="nil"/>
              <w:bottom w:val="nil"/>
              <w:right w:val="nil"/>
            </w:tcBorders>
            <w:shd w:val="clear" w:color="auto" w:fill="auto"/>
            <w:noWrap/>
            <w:vAlign w:val="bottom"/>
            <w:hideMark/>
          </w:tcPr>
          <w:p w14:paraId="5DB05D9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$9,922,000</w:t>
            </w:r>
          </w:p>
        </w:tc>
        <w:tc>
          <w:tcPr>
            <w:tcW w:w="756" w:type="pct"/>
            <w:tcBorders>
              <w:top w:val="nil"/>
              <w:left w:val="nil"/>
              <w:bottom w:val="nil"/>
              <w:right w:val="nil"/>
            </w:tcBorders>
            <w:shd w:val="clear" w:color="auto" w:fill="auto"/>
            <w:noWrap/>
            <w:vAlign w:val="bottom"/>
            <w:hideMark/>
          </w:tcPr>
          <w:p w14:paraId="5203A39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169% | 209%</w:t>
            </w:r>
          </w:p>
        </w:tc>
        <w:tc>
          <w:tcPr>
            <w:tcW w:w="692" w:type="pct"/>
            <w:tcBorders>
              <w:top w:val="nil"/>
              <w:left w:val="nil"/>
              <w:bottom w:val="nil"/>
              <w:right w:val="nil"/>
            </w:tcBorders>
            <w:shd w:val="clear" w:color="auto" w:fill="auto"/>
            <w:noWrap/>
            <w:vAlign w:val="bottom"/>
            <w:hideMark/>
          </w:tcPr>
          <w:p w14:paraId="70A82FC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-22% | 22%</w:t>
            </w:r>
          </w:p>
        </w:tc>
        <w:tc>
          <w:tcPr>
            <w:tcW w:w="1368" w:type="pct"/>
            <w:tcBorders>
              <w:top w:val="nil"/>
              <w:left w:val="nil"/>
              <w:bottom w:val="nil"/>
              <w:right w:val="single" w:sz="8" w:space="0" w:color="auto"/>
            </w:tcBorders>
            <w:shd w:val="clear" w:color="auto" w:fill="auto"/>
            <w:noWrap/>
            <w:vAlign w:val="bottom"/>
            <w:hideMark/>
          </w:tcPr>
          <w:p w14:paraId="7F3E91A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Indian Harbor Insurance Company</w:t>
            </w:r>
          </w:p>
        </w:tc>
      </w:tr>
      <w:tr w:rsidR="008455DF" w:rsidRPr="008455DF" w14:paraId="0887762E"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08B2E948"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52AC2AC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$9,272,000</w:t>
            </w:r>
          </w:p>
        </w:tc>
        <w:tc>
          <w:tcPr>
            <w:tcW w:w="756" w:type="pct"/>
            <w:tcBorders>
              <w:top w:val="nil"/>
              <w:left w:val="nil"/>
              <w:bottom w:val="nil"/>
              <w:right w:val="nil"/>
            </w:tcBorders>
            <w:shd w:val="clear" w:color="auto" w:fill="auto"/>
            <w:noWrap/>
            <w:vAlign w:val="bottom"/>
            <w:hideMark/>
          </w:tcPr>
          <w:p w14:paraId="31F2C46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87% | 119%</w:t>
            </w:r>
          </w:p>
        </w:tc>
        <w:tc>
          <w:tcPr>
            <w:tcW w:w="692" w:type="pct"/>
            <w:tcBorders>
              <w:top w:val="nil"/>
              <w:left w:val="nil"/>
              <w:bottom w:val="nil"/>
              <w:right w:val="nil"/>
            </w:tcBorders>
            <w:shd w:val="clear" w:color="auto" w:fill="auto"/>
            <w:noWrap/>
            <w:vAlign w:val="bottom"/>
            <w:hideMark/>
          </w:tcPr>
          <w:p w14:paraId="49666E2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 | 17%</w:t>
            </w:r>
          </w:p>
        </w:tc>
        <w:tc>
          <w:tcPr>
            <w:tcW w:w="1368" w:type="pct"/>
            <w:tcBorders>
              <w:top w:val="nil"/>
              <w:left w:val="nil"/>
              <w:bottom w:val="nil"/>
              <w:right w:val="single" w:sz="8" w:space="0" w:color="auto"/>
            </w:tcBorders>
            <w:shd w:val="clear" w:color="auto" w:fill="auto"/>
            <w:noWrap/>
            <w:vAlign w:val="bottom"/>
            <w:hideMark/>
          </w:tcPr>
          <w:p w14:paraId="799C9ED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National Fire &amp; Marine Insurance Co</w:t>
            </w:r>
          </w:p>
        </w:tc>
      </w:tr>
      <w:tr w:rsidR="008455DF" w:rsidRPr="008455DF" w14:paraId="392A2AF4" w14:textId="77777777" w:rsidTr="0010546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FCD79C8"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18C5DAE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$162,475,000</w:t>
            </w:r>
          </w:p>
        </w:tc>
        <w:tc>
          <w:tcPr>
            <w:tcW w:w="756" w:type="pct"/>
            <w:tcBorders>
              <w:top w:val="nil"/>
              <w:left w:val="nil"/>
              <w:bottom w:val="single" w:sz="8" w:space="0" w:color="auto"/>
              <w:right w:val="nil"/>
            </w:tcBorders>
            <w:shd w:val="clear" w:color="auto" w:fill="auto"/>
            <w:noWrap/>
            <w:vAlign w:val="bottom"/>
            <w:hideMark/>
          </w:tcPr>
          <w:p w14:paraId="796BA34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3165144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17%</w:t>
            </w:r>
          </w:p>
        </w:tc>
        <w:tc>
          <w:tcPr>
            <w:tcW w:w="1368" w:type="pct"/>
            <w:tcBorders>
              <w:top w:val="nil"/>
              <w:left w:val="nil"/>
              <w:bottom w:val="single" w:sz="8" w:space="0" w:color="auto"/>
              <w:right w:val="single" w:sz="8" w:space="0" w:color="auto"/>
            </w:tcBorders>
            <w:shd w:val="clear" w:color="auto" w:fill="auto"/>
            <w:noWrap/>
            <w:vAlign w:val="bottom"/>
            <w:hideMark/>
          </w:tcPr>
          <w:p w14:paraId="0DC77D9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27807743" w14:textId="77777777" w:rsidTr="00105462">
        <w:trPr>
          <w:trHeight w:val="20"/>
        </w:trPr>
        <w:tc>
          <w:tcPr>
            <w:tcW w:w="1376" w:type="pct"/>
            <w:tcBorders>
              <w:top w:val="nil"/>
              <w:left w:val="nil"/>
              <w:bottom w:val="nil"/>
              <w:right w:val="nil"/>
            </w:tcBorders>
            <w:shd w:val="clear" w:color="auto" w:fill="auto"/>
            <w:noWrap/>
            <w:vAlign w:val="bottom"/>
            <w:hideMark/>
          </w:tcPr>
          <w:p w14:paraId="21BE9A59" w14:textId="77777777" w:rsidR="008455DF" w:rsidRPr="008455DF" w:rsidRDefault="008455DF" w:rsidP="008455DF">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28341BA7" w14:textId="77777777" w:rsidR="008455DF" w:rsidRPr="008455DF" w:rsidRDefault="008455DF" w:rsidP="008455DF">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7215AEE8"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44E3E0EF"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753904F7" w14:textId="77777777" w:rsidR="008455DF" w:rsidRPr="008455DF" w:rsidRDefault="008455DF" w:rsidP="008455DF">
            <w:pPr>
              <w:spacing w:after="0" w:line="240" w:lineRule="auto"/>
              <w:jc w:val="center"/>
              <w:rPr>
                <w:rFonts w:ascii="Times New Roman" w:eastAsia="Times New Roman" w:hAnsi="Times New Roman" w:cs="Times New Roman"/>
                <w:sz w:val="12"/>
                <w:szCs w:val="12"/>
              </w:rPr>
            </w:pPr>
          </w:p>
        </w:tc>
      </w:tr>
      <w:tr w:rsidR="008455DF" w:rsidRPr="008455DF" w14:paraId="463D4D39" w14:textId="77777777" w:rsidTr="00105462">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66BFED0"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781B3140"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3540147D"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38C86FFB"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Casualty and Surety Co of Amer</w:t>
            </w:r>
          </w:p>
        </w:tc>
        <w:tc>
          <w:tcPr>
            <w:tcW w:w="809" w:type="pct"/>
            <w:tcBorders>
              <w:top w:val="nil"/>
              <w:left w:val="nil"/>
              <w:bottom w:val="nil"/>
              <w:right w:val="nil"/>
            </w:tcBorders>
            <w:shd w:val="clear" w:color="auto" w:fill="auto"/>
            <w:noWrap/>
            <w:vAlign w:val="bottom"/>
            <w:hideMark/>
          </w:tcPr>
          <w:p w14:paraId="7C7CB5B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$13,012,000</w:t>
            </w:r>
          </w:p>
        </w:tc>
        <w:tc>
          <w:tcPr>
            <w:tcW w:w="756" w:type="pct"/>
            <w:tcBorders>
              <w:top w:val="nil"/>
              <w:left w:val="nil"/>
              <w:bottom w:val="nil"/>
              <w:right w:val="nil"/>
            </w:tcBorders>
            <w:shd w:val="clear" w:color="auto" w:fill="auto"/>
            <w:noWrap/>
            <w:vAlign w:val="bottom"/>
            <w:hideMark/>
          </w:tcPr>
          <w:p w14:paraId="57541CE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44% | 76%</w:t>
            </w:r>
          </w:p>
        </w:tc>
        <w:tc>
          <w:tcPr>
            <w:tcW w:w="692" w:type="pct"/>
            <w:tcBorders>
              <w:top w:val="nil"/>
              <w:left w:val="nil"/>
              <w:bottom w:val="nil"/>
              <w:right w:val="nil"/>
            </w:tcBorders>
            <w:shd w:val="clear" w:color="auto" w:fill="auto"/>
            <w:noWrap/>
            <w:vAlign w:val="bottom"/>
            <w:hideMark/>
          </w:tcPr>
          <w:p w14:paraId="50E5814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11% | 15%</w:t>
            </w:r>
          </w:p>
        </w:tc>
        <w:tc>
          <w:tcPr>
            <w:tcW w:w="1368" w:type="pct"/>
            <w:tcBorders>
              <w:top w:val="nil"/>
              <w:left w:val="nil"/>
              <w:bottom w:val="nil"/>
              <w:right w:val="single" w:sz="8" w:space="0" w:color="auto"/>
            </w:tcBorders>
            <w:shd w:val="clear" w:color="auto" w:fill="auto"/>
            <w:noWrap/>
            <w:vAlign w:val="bottom"/>
            <w:hideMark/>
          </w:tcPr>
          <w:p w14:paraId="0F9DD6A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Travelers Group</w:t>
            </w:r>
          </w:p>
        </w:tc>
      </w:tr>
      <w:tr w:rsidR="008455DF" w:rsidRPr="008455DF" w14:paraId="3973D6A2"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765EE11D"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Continental Casualty Company</w:t>
            </w:r>
          </w:p>
        </w:tc>
        <w:tc>
          <w:tcPr>
            <w:tcW w:w="809" w:type="pct"/>
            <w:tcBorders>
              <w:top w:val="nil"/>
              <w:left w:val="nil"/>
              <w:bottom w:val="nil"/>
              <w:right w:val="nil"/>
            </w:tcBorders>
            <w:shd w:val="clear" w:color="auto" w:fill="auto"/>
            <w:noWrap/>
            <w:vAlign w:val="bottom"/>
            <w:hideMark/>
          </w:tcPr>
          <w:p w14:paraId="30EF105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$10,696,000</w:t>
            </w:r>
          </w:p>
        </w:tc>
        <w:tc>
          <w:tcPr>
            <w:tcW w:w="756" w:type="pct"/>
            <w:tcBorders>
              <w:top w:val="nil"/>
              <w:left w:val="nil"/>
              <w:bottom w:val="nil"/>
              <w:right w:val="nil"/>
            </w:tcBorders>
            <w:shd w:val="clear" w:color="auto" w:fill="auto"/>
            <w:noWrap/>
            <w:vAlign w:val="bottom"/>
            <w:hideMark/>
          </w:tcPr>
          <w:p w14:paraId="5E52CEB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52% | 67%</w:t>
            </w:r>
          </w:p>
        </w:tc>
        <w:tc>
          <w:tcPr>
            <w:tcW w:w="692" w:type="pct"/>
            <w:tcBorders>
              <w:top w:val="nil"/>
              <w:left w:val="nil"/>
              <w:bottom w:val="nil"/>
              <w:right w:val="nil"/>
            </w:tcBorders>
            <w:shd w:val="clear" w:color="auto" w:fill="auto"/>
            <w:noWrap/>
            <w:vAlign w:val="bottom"/>
            <w:hideMark/>
          </w:tcPr>
          <w:p w14:paraId="29D13F0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 | 18%</w:t>
            </w:r>
          </w:p>
        </w:tc>
        <w:tc>
          <w:tcPr>
            <w:tcW w:w="1368" w:type="pct"/>
            <w:tcBorders>
              <w:top w:val="nil"/>
              <w:left w:val="nil"/>
              <w:bottom w:val="nil"/>
              <w:right w:val="single" w:sz="8" w:space="0" w:color="auto"/>
            </w:tcBorders>
            <w:shd w:val="clear" w:color="auto" w:fill="auto"/>
            <w:noWrap/>
            <w:vAlign w:val="bottom"/>
            <w:hideMark/>
          </w:tcPr>
          <w:p w14:paraId="5B6B2B9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CNA Insurance Companies</w:t>
            </w:r>
          </w:p>
        </w:tc>
      </w:tr>
      <w:tr w:rsidR="008455DF" w:rsidRPr="008455DF" w14:paraId="00F86065"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2BFDE716"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Federal Insurance Company</w:t>
            </w:r>
          </w:p>
        </w:tc>
        <w:tc>
          <w:tcPr>
            <w:tcW w:w="809" w:type="pct"/>
            <w:tcBorders>
              <w:top w:val="nil"/>
              <w:left w:val="nil"/>
              <w:bottom w:val="nil"/>
              <w:right w:val="nil"/>
            </w:tcBorders>
            <w:shd w:val="clear" w:color="auto" w:fill="auto"/>
            <w:noWrap/>
            <w:vAlign w:val="bottom"/>
            <w:hideMark/>
          </w:tcPr>
          <w:p w14:paraId="4696EF7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$7,148,000</w:t>
            </w:r>
          </w:p>
        </w:tc>
        <w:tc>
          <w:tcPr>
            <w:tcW w:w="756" w:type="pct"/>
            <w:tcBorders>
              <w:top w:val="nil"/>
              <w:left w:val="nil"/>
              <w:bottom w:val="nil"/>
              <w:right w:val="nil"/>
            </w:tcBorders>
            <w:shd w:val="clear" w:color="auto" w:fill="auto"/>
            <w:noWrap/>
            <w:vAlign w:val="bottom"/>
            <w:hideMark/>
          </w:tcPr>
          <w:p w14:paraId="276E669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58% | 100%</w:t>
            </w:r>
          </w:p>
        </w:tc>
        <w:tc>
          <w:tcPr>
            <w:tcW w:w="692" w:type="pct"/>
            <w:tcBorders>
              <w:top w:val="nil"/>
              <w:left w:val="nil"/>
              <w:bottom w:val="nil"/>
              <w:right w:val="nil"/>
            </w:tcBorders>
            <w:shd w:val="clear" w:color="auto" w:fill="auto"/>
            <w:noWrap/>
            <w:vAlign w:val="bottom"/>
            <w:hideMark/>
          </w:tcPr>
          <w:p w14:paraId="5162F3C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7% | 15%</w:t>
            </w:r>
          </w:p>
        </w:tc>
        <w:tc>
          <w:tcPr>
            <w:tcW w:w="1368" w:type="pct"/>
            <w:tcBorders>
              <w:top w:val="nil"/>
              <w:left w:val="nil"/>
              <w:bottom w:val="nil"/>
              <w:right w:val="single" w:sz="8" w:space="0" w:color="auto"/>
            </w:tcBorders>
            <w:shd w:val="clear" w:color="auto" w:fill="auto"/>
            <w:noWrap/>
            <w:vAlign w:val="bottom"/>
            <w:hideMark/>
          </w:tcPr>
          <w:p w14:paraId="5C2E8D8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Chubb INA Group</w:t>
            </w:r>
          </w:p>
        </w:tc>
      </w:tr>
      <w:tr w:rsidR="008455DF" w:rsidRPr="008455DF" w14:paraId="4B65987D"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5396A8D4"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Indian Harbor Insurance Company</w:t>
            </w:r>
          </w:p>
        </w:tc>
        <w:tc>
          <w:tcPr>
            <w:tcW w:w="809" w:type="pct"/>
            <w:tcBorders>
              <w:top w:val="nil"/>
              <w:left w:val="nil"/>
              <w:bottom w:val="nil"/>
              <w:right w:val="nil"/>
            </w:tcBorders>
            <w:shd w:val="clear" w:color="auto" w:fill="auto"/>
            <w:noWrap/>
            <w:vAlign w:val="bottom"/>
            <w:hideMark/>
          </w:tcPr>
          <w:p w14:paraId="55D7B85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$5,451,000</w:t>
            </w:r>
          </w:p>
        </w:tc>
        <w:tc>
          <w:tcPr>
            <w:tcW w:w="756" w:type="pct"/>
            <w:tcBorders>
              <w:top w:val="nil"/>
              <w:left w:val="nil"/>
              <w:bottom w:val="nil"/>
              <w:right w:val="nil"/>
            </w:tcBorders>
            <w:shd w:val="clear" w:color="auto" w:fill="auto"/>
            <w:noWrap/>
            <w:vAlign w:val="bottom"/>
            <w:hideMark/>
          </w:tcPr>
          <w:p w14:paraId="4FC6BE9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90% | 107%</w:t>
            </w:r>
          </w:p>
        </w:tc>
        <w:tc>
          <w:tcPr>
            <w:tcW w:w="692" w:type="pct"/>
            <w:tcBorders>
              <w:top w:val="nil"/>
              <w:left w:val="nil"/>
              <w:bottom w:val="nil"/>
              <w:right w:val="nil"/>
            </w:tcBorders>
            <w:shd w:val="clear" w:color="auto" w:fill="auto"/>
            <w:noWrap/>
            <w:vAlign w:val="bottom"/>
            <w:hideMark/>
          </w:tcPr>
          <w:p w14:paraId="16896A9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-37% | 15%</w:t>
            </w:r>
          </w:p>
        </w:tc>
        <w:tc>
          <w:tcPr>
            <w:tcW w:w="1368" w:type="pct"/>
            <w:tcBorders>
              <w:top w:val="nil"/>
              <w:left w:val="nil"/>
              <w:bottom w:val="nil"/>
              <w:right w:val="single" w:sz="8" w:space="0" w:color="auto"/>
            </w:tcBorders>
            <w:shd w:val="clear" w:color="auto" w:fill="auto"/>
            <w:noWrap/>
            <w:vAlign w:val="bottom"/>
            <w:hideMark/>
          </w:tcPr>
          <w:p w14:paraId="30C9DE6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XL America Companies</w:t>
            </w:r>
          </w:p>
        </w:tc>
      </w:tr>
      <w:tr w:rsidR="008455DF" w:rsidRPr="008455DF" w14:paraId="0099D2D5"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1397DE69"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XL Specialty Insurance Company</w:t>
            </w:r>
          </w:p>
        </w:tc>
        <w:tc>
          <w:tcPr>
            <w:tcW w:w="809" w:type="pct"/>
            <w:tcBorders>
              <w:top w:val="nil"/>
              <w:left w:val="nil"/>
              <w:bottom w:val="nil"/>
              <w:right w:val="nil"/>
            </w:tcBorders>
            <w:shd w:val="clear" w:color="auto" w:fill="auto"/>
            <w:noWrap/>
            <w:vAlign w:val="bottom"/>
            <w:hideMark/>
          </w:tcPr>
          <w:p w14:paraId="443C244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$4,279,000</w:t>
            </w:r>
          </w:p>
        </w:tc>
        <w:tc>
          <w:tcPr>
            <w:tcW w:w="756" w:type="pct"/>
            <w:tcBorders>
              <w:top w:val="nil"/>
              <w:left w:val="nil"/>
              <w:bottom w:val="nil"/>
              <w:right w:val="nil"/>
            </w:tcBorders>
            <w:shd w:val="clear" w:color="auto" w:fill="auto"/>
            <w:noWrap/>
            <w:vAlign w:val="bottom"/>
            <w:hideMark/>
          </w:tcPr>
          <w:p w14:paraId="5249AD1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55% | 80%</w:t>
            </w:r>
          </w:p>
        </w:tc>
        <w:tc>
          <w:tcPr>
            <w:tcW w:w="692" w:type="pct"/>
            <w:tcBorders>
              <w:top w:val="nil"/>
              <w:left w:val="nil"/>
              <w:bottom w:val="nil"/>
              <w:right w:val="nil"/>
            </w:tcBorders>
            <w:shd w:val="clear" w:color="auto" w:fill="auto"/>
            <w:noWrap/>
            <w:vAlign w:val="bottom"/>
            <w:hideMark/>
          </w:tcPr>
          <w:p w14:paraId="6F81FC4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12% | 12%</w:t>
            </w:r>
          </w:p>
        </w:tc>
        <w:tc>
          <w:tcPr>
            <w:tcW w:w="1368" w:type="pct"/>
            <w:tcBorders>
              <w:top w:val="nil"/>
              <w:left w:val="nil"/>
              <w:bottom w:val="nil"/>
              <w:right w:val="single" w:sz="8" w:space="0" w:color="auto"/>
            </w:tcBorders>
            <w:shd w:val="clear" w:color="auto" w:fill="auto"/>
            <w:noWrap/>
            <w:vAlign w:val="bottom"/>
            <w:hideMark/>
          </w:tcPr>
          <w:p w14:paraId="68B8477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XL America Companies</w:t>
            </w:r>
          </w:p>
        </w:tc>
      </w:tr>
      <w:tr w:rsidR="008455DF" w:rsidRPr="008455DF" w14:paraId="3C0A74E1" w14:textId="77777777" w:rsidTr="0010546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39F6DE"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2C0730C"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07F840D0"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7832B1E7"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4BDFE6C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$2,105,000</w:t>
            </w:r>
          </w:p>
        </w:tc>
        <w:tc>
          <w:tcPr>
            <w:tcW w:w="756" w:type="pct"/>
            <w:tcBorders>
              <w:top w:val="nil"/>
              <w:left w:val="nil"/>
              <w:bottom w:val="nil"/>
              <w:right w:val="nil"/>
            </w:tcBorders>
            <w:shd w:val="clear" w:color="auto" w:fill="auto"/>
            <w:noWrap/>
            <w:vAlign w:val="bottom"/>
            <w:hideMark/>
          </w:tcPr>
          <w:p w14:paraId="67A51D8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85% | 132%</w:t>
            </w:r>
          </w:p>
        </w:tc>
        <w:tc>
          <w:tcPr>
            <w:tcW w:w="692" w:type="pct"/>
            <w:tcBorders>
              <w:top w:val="nil"/>
              <w:left w:val="nil"/>
              <w:bottom w:val="nil"/>
              <w:right w:val="nil"/>
            </w:tcBorders>
            <w:shd w:val="clear" w:color="auto" w:fill="auto"/>
            <w:noWrap/>
            <w:vAlign w:val="bottom"/>
            <w:hideMark/>
          </w:tcPr>
          <w:p w14:paraId="4469ED6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44% | 32%</w:t>
            </w:r>
          </w:p>
        </w:tc>
        <w:tc>
          <w:tcPr>
            <w:tcW w:w="1368" w:type="pct"/>
            <w:tcBorders>
              <w:top w:val="nil"/>
              <w:left w:val="nil"/>
              <w:bottom w:val="nil"/>
              <w:right w:val="single" w:sz="8" w:space="0" w:color="auto"/>
            </w:tcBorders>
            <w:shd w:val="clear" w:color="auto" w:fill="auto"/>
            <w:noWrap/>
            <w:vAlign w:val="bottom"/>
            <w:hideMark/>
          </w:tcPr>
          <w:p w14:paraId="2EC6495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Tokio Marine US PC Group</w:t>
            </w:r>
          </w:p>
        </w:tc>
      </w:tr>
      <w:tr w:rsidR="008455DF" w:rsidRPr="008455DF" w14:paraId="0D4AC9AD"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59DB137F"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4487E83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$1,836,000</w:t>
            </w:r>
          </w:p>
        </w:tc>
        <w:tc>
          <w:tcPr>
            <w:tcW w:w="756" w:type="pct"/>
            <w:tcBorders>
              <w:top w:val="nil"/>
              <w:left w:val="nil"/>
              <w:bottom w:val="nil"/>
              <w:right w:val="nil"/>
            </w:tcBorders>
            <w:shd w:val="clear" w:color="auto" w:fill="auto"/>
            <w:noWrap/>
            <w:vAlign w:val="bottom"/>
            <w:hideMark/>
          </w:tcPr>
          <w:p w14:paraId="2CE49A9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133% | 184%</w:t>
            </w:r>
          </w:p>
        </w:tc>
        <w:tc>
          <w:tcPr>
            <w:tcW w:w="692" w:type="pct"/>
            <w:tcBorders>
              <w:top w:val="nil"/>
              <w:left w:val="nil"/>
              <w:bottom w:val="nil"/>
              <w:right w:val="nil"/>
            </w:tcBorders>
            <w:shd w:val="clear" w:color="auto" w:fill="auto"/>
            <w:noWrap/>
            <w:vAlign w:val="bottom"/>
            <w:hideMark/>
          </w:tcPr>
          <w:p w14:paraId="590A679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-35% | 17%</w:t>
            </w:r>
          </w:p>
        </w:tc>
        <w:tc>
          <w:tcPr>
            <w:tcW w:w="1368" w:type="pct"/>
            <w:tcBorders>
              <w:top w:val="nil"/>
              <w:left w:val="nil"/>
              <w:bottom w:val="nil"/>
              <w:right w:val="single" w:sz="8" w:space="0" w:color="auto"/>
            </w:tcBorders>
            <w:shd w:val="clear" w:color="auto" w:fill="auto"/>
            <w:noWrap/>
            <w:vAlign w:val="bottom"/>
            <w:hideMark/>
          </w:tcPr>
          <w:p w14:paraId="7F341D0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Markel Insurance Group</w:t>
            </w:r>
          </w:p>
        </w:tc>
      </w:tr>
      <w:tr w:rsidR="008455DF" w:rsidRPr="008455DF" w14:paraId="412E0303"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09279870"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Trisura Specialty Insurance Company</w:t>
            </w:r>
          </w:p>
        </w:tc>
        <w:tc>
          <w:tcPr>
            <w:tcW w:w="809" w:type="pct"/>
            <w:tcBorders>
              <w:top w:val="nil"/>
              <w:left w:val="nil"/>
              <w:bottom w:val="nil"/>
              <w:right w:val="nil"/>
            </w:tcBorders>
            <w:shd w:val="clear" w:color="auto" w:fill="auto"/>
            <w:noWrap/>
            <w:vAlign w:val="bottom"/>
            <w:hideMark/>
          </w:tcPr>
          <w:p w14:paraId="4F0FC91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$1,598,000</w:t>
            </w:r>
          </w:p>
        </w:tc>
        <w:tc>
          <w:tcPr>
            <w:tcW w:w="756" w:type="pct"/>
            <w:tcBorders>
              <w:top w:val="nil"/>
              <w:left w:val="nil"/>
              <w:bottom w:val="nil"/>
              <w:right w:val="nil"/>
            </w:tcBorders>
            <w:shd w:val="clear" w:color="auto" w:fill="auto"/>
            <w:noWrap/>
            <w:vAlign w:val="bottom"/>
            <w:hideMark/>
          </w:tcPr>
          <w:p w14:paraId="2BA17CD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26% | 53%</w:t>
            </w:r>
          </w:p>
        </w:tc>
        <w:tc>
          <w:tcPr>
            <w:tcW w:w="692" w:type="pct"/>
            <w:tcBorders>
              <w:top w:val="nil"/>
              <w:left w:val="nil"/>
              <w:bottom w:val="nil"/>
              <w:right w:val="nil"/>
            </w:tcBorders>
            <w:shd w:val="clear" w:color="auto" w:fill="auto"/>
            <w:noWrap/>
            <w:vAlign w:val="bottom"/>
            <w:hideMark/>
          </w:tcPr>
          <w:p w14:paraId="6D3F6B5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59% | 25%</w:t>
            </w:r>
          </w:p>
        </w:tc>
        <w:tc>
          <w:tcPr>
            <w:tcW w:w="1368" w:type="pct"/>
            <w:tcBorders>
              <w:top w:val="nil"/>
              <w:left w:val="nil"/>
              <w:bottom w:val="nil"/>
              <w:right w:val="single" w:sz="8" w:space="0" w:color="auto"/>
            </w:tcBorders>
            <w:shd w:val="clear" w:color="auto" w:fill="auto"/>
            <w:noWrap/>
            <w:vAlign w:val="bottom"/>
            <w:hideMark/>
          </w:tcPr>
          <w:p w14:paraId="3505F8F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Trisura US Insurance Group</w:t>
            </w:r>
          </w:p>
        </w:tc>
      </w:tr>
      <w:tr w:rsidR="008455DF" w:rsidRPr="008455DF" w14:paraId="4F34B099" w14:textId="77777777" w:rsidTr="0010546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D3662A8"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A739555"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23232A8B"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3367CBCD"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300258BB"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$370,000</w:t>
            </w:r>
          </w:p>
        </w:tc>
        <w:tc>
          <w:tcPr>
            <w:tcW w:w="756" w:type="pct"/>
            <w:tcBorders>
              <w:top w:val="nil"/>
              <w:left w:val="nil"/>
              <w:bottom w:val="nil"/>
              <w:right w:val="nil"/>
            </w:tcBorders>
            <w:shd w:val="clear" w:color="auto" w:fill="auto"/>
            <w:noWrap/>
            <w:vAlign w:val="bottom"/>
            <w:hideMark/>
          </w:tcPr>
          <w:p w14:paraId="6512CEE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39% | 71%</w:t>
            </w:r>
          </w:p>
        </w:tc>
        <w:tc>
          <w:tcPr>
            <w:tcW w:w="692" w:type="pct"/>
            <w:tcBorders>
              <w:top w:val="nil"/>
              <w:left w:val="nil"/>
              <w:bottom w:val="nil"/>
              <w:right w:val="nil"/>
            </w:tcBorders>
            <w:shd w:val="clear" w:color="auto" w:fill="auto"/>
            <w:noWrap/>
            <w:vAlign w:val="bottom"/>
            <w:hideMark/>
          </w:tcPr>
          <w:p w14:paraId="1D9967D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 | 0%</w:t>
            </w:r>
          </w:p>
        </w:tc>
        <w:tc>
          <w:tcPr>
            <w:tcW w:w="1368" w:type="pct"/>
            <w:tcBorders>
              <w:top w:val="nil"/>
              <w:left w:val="nil"/>
              <w:bottom w:val="nil"/>
              <w:right w:val="single" w:sz="8" w:space="0" w:color="auto"/>
            </w:tcBorders>
            <w:shd w:val="clear" w:color="auto" w:fill="auto"/>
            <w:noWrap/>
            <w:vAlign w:val="bottom"/>
            <w:hideMark/>
          </w:tcPr>
          <w:p w14:paraId="2132563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Federated Mutual Group</w:t>
            </w:r>
          </w:p>
        </w:tc>
      </w:tr>
      <w:tr w:rsidR="008455DF" w:rsidRPr="008455DF" w14:paraId="61210EB7"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1723DBCF"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Ironshore Indemnity Inc.</w:t>
            </w:r>
          </w:p>
        </w:tc>
        <w:tc>
          <w:tcPr>
            <w:tcW w:w="809" w:type="pct"/>
            <w:tcBorders>
              <w:top w:val="nil"/>
              <w:left w:val="nil"/>
              <w:bottom w:val="nil"/>
              <w:right w:val="nil"/>
            </w:tcBorders>
            <w:shd w:val="clear" w:color="auto" w:fill="auto"/>
            <w:noWrap/>
            <w:vAlign w:val="bottom"/>
            <w:hideMark/>
          </w:tcPr>
          <w:p w14:paraId="55B4485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$301,000</w:t>
            </w:r>
          </w:p>
        </w:tc>
        <w:tc>
          <w:tcPr>
            <w:tcW w:w="756" w:type="pct"/>
            <w:tcBorders>
              <w:top w:val="nil"/>
              <w:left w:val="nil"/>
              <w:bottom w:val="nil"/>
              <w:right w:val="nil"/>
            </w:tcBorders>
            <w:shd w:val="clear" w:color="auto" w:fill="auto"/>
            <w:noWrap/>
            <w:vAlign w:val="bottom"/>
            <w:hideMark/>
          </w:tcPr>
          <w:p w14:paraId="0048685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52% | 61%</w:t>
            </w:r>
          </w:p>
        </w:tc>
        <w:tc>
          <w:tcPr>
            <w:tcW w:w="692" w:type="pct"/>
            <w:tcBorders>
              <w:top w:val="nil"/>
              <w:left w:val="nil"/>
              <w:bottom w:val="nil"/>
              <w:right w:val="nil"/>
            </w:tcBorders>
            <w:shd w:val="clear" w:color="auto" w:fill="auto"/>
            <w:noWrap/>
            <w:vAlign w:val="bottom"/>
            <w:hideMark/>
          </w:tcPr>
          <w:p w14:paraId="74D845B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 | 7%</w:t>
            </w:r>
          </w:p>
        </w:tc>
        <w:tc>
          <w:tcPr>
            <w:tcW w:w="1368" w:type="pct"/>
            <w:tcBorders>
              <w:top w:val="nil"/>
              <w:left w:val="nil"/>
              <w:bottom w:val="nil"/>
              <w:right w:val="single" w:sz="8" w:space="0" w:color="auto"/>
            </w:tcBorders>
            <w:shd w:val="clear" w:color="auto" w:fill="auto"/>
            <w:noWrap/>
            <w:vAlign w:val="bottom"/>
            <w:hideMark/>
          </w:tcPr>
          <w:p w14:paraId="27F79BC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Liberty Mutual Insurance Companies</w:t>
            </w:r>
          </w:p>
        </w:tc>
      </w:tr>
      <w:tr w:rsidR="008455DF" w:rsidRPr="008455DF" w14:paraId="08C8E6AA"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4C3E7D5D"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145C2E6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$150,000</w:t>
            </w:r>
          </w:p>
        </w:tc>
        <w:tc>
          <w:tcPr>
            <w:tcW w:w="756" w:type="pct"/>
            <w:tcBorders>
              <w:top w:val="nil"/>
              <w:left w:val="nil"/>
              <w:bottom w:val="nil"/>
              <w:right w:val="nil"/>
            </w:tcBorders>
            <w:shd w:val="clear" w:color="auto" w:fill="auto"/>
            <w:noWrap/>
            <w:vAlign w:val="bottom"/>
            <w:hideMark/>
          </w:tcPr>
          <w:p w14:paraId="2F6DFD0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 | 58%</w:t>
            </w:r>
          </w:p>
        </w:tc>
        <w:tc>
          <w:tcPr>
            <w:tcW w:w="692" w:type="pct"/>
            <w:tcBorders>
              <w:top w:val="nil"/>
              <w:left w:val="nil"/>
              <w:bottom w:val="nil"/>
              <w:right w:val="nil"/>
            </w:tcBorders>
            <w:shd w:val="clear" w:color="auto" w:fill="auto"/>
            <w:noWrap/>
            <w:vAlign w:val="bottom"/>
            <w:hideMark/>
          </w:tcPr>
          <w:p w14:paraId="299142A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 | 30%</w:t>
            </w:r>
          </w:p>
        </w:tc>
        <w:tc>
          <w:tcPr>
            <w:tcW w:w="1368" w:type="pct"/>
            <w:tcBorders>
              <w:top w:val="nil"/>
              <w:left w:val="nil"/>
              <w:bottom w:val="nil"/>
              <w:right w:val="single" w:sz="8" w:space="0" w:color="auto"/>
            </w:tcBorders>
            <w:shd w:val="clear" w:color="auto" w:fill="auto"/>
            <w:noWrap/>
            <w:vAlign w:val="bottom"/>
            <w:hideMark/>
          </w:tcPr>
          <w:p w14:paraId="44B5AD5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State Farm Group</w:t>
            </w:r>
          </w:p>
        </w:tc>
      </w:tr>
      <w:tr w:rsidR="008455DF" w:rsidRPr="008455DF" w14:paraId="7DB1E0D5" w14:textId="77777777" w:rsidTr="0010546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E45B05F"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28BF138"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63BED3D7"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2C0B565F"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Minnesota Lawyers Mutual Insurance Co</w:t>
            </w:r>
          </w:p>
        </w:tc>
        <w:tc>
          <w:tcPr>
            <w:tcW w:w="809" w:type="pct"/>
            <w:tcBorders>
              <w:top w:val="nil"/>
              <w:left w:val="nil"/>
              <w:bottom w:val="nil"/>
              <w:right w:val="nil"/>
            </w:tcBorders>
            <w:shd w:val="clear" w:color="auto" w:fill="auto"/>
            <w:noWrap/>
            <w:vAlign w:val="bottom"/>
            <w:hideMark/>
          </w:tcPr>
          <w:p w14:paraId="49FD524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$2,156,000</w:t>
            </w:r>
          </w:p>
        </w:tc>
        <w:tc>
          <w:tcPr>
            <w:tcW w:w="756" w:type="pct"/>
            <w:tcBorders>
              <w:top w:val="nil"/>
              <w:left w:val="nil"/>
              <w:bottom w:val="nil"/>
              <w:right w:val="nil"/>
            </w:tcBorders>
            <w:shd w:val="clear" w:color="auto" w:fill="auto"/>
            <w:noWrap/>
            <w:vAlign w:val="bottom"/>
            <w:hideMark/>
          </w:tcPr>
          <w:p w14:paraId="164955F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17% | 59%</w:t>
            </w:r>
          </w:p>
        </w:tc>
        <w:tc>
          <w:tcPr>
            <w:tcW w:w="692" w:type="pct"/>
            <w:tcBorders>
              <w:top w:val="nil"/>
              <w:left w:val="nil"/>
              <w:bottom w:val="nil"/>
              <w:right w:val="nil"/>
            </w:tcBorders>
            <w:shd w:val="clear" w:color="auto" w:fill="auto"/>
            <w:noWrap/>
            <w:vAlign w:val="bottom"/>
            <w:hideMark/>
          </w:tcPr>
          <w:p w14:paraId="1674A49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0%</w:t>
            </w:r>
          </w:p>
        </w:tc>
        <w:tc>
          <w:tcPr>
            <w:tcW w:w="1368" w:type="pct"/>
            <w:tcBorders>
              <w:top w:val="nil"/>
              <w:left w:val="nil"/>
              <w:bottom w:val="nil"/>
              <w:right w:val="single" w:sz="8" w:space="0" w:color="auto"/>
            </w:tcBorders>
            <w:shd w:val="clear" w:color="auto" w:fill="auto"/>
            <w:noWrap/>
            <w:vAlign w:val="bottom"/>
            <w:hideMark/>
          </w:tcPr>
          <w:p w14:paraId="13DB6BA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MLM Group</w:t>
            </w:r>
          </w:p>
        </w:tc>
      </w:tr>
      <w:tr w:rsidR="008455DF" w:rsidRPr="008455DF" w14:paraId="4E717573"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2AD1D2F2"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Homesite Insurance Company of Florida</w:t>
            </w:r>
          </w:p>
        </w:tc>
        <w:tc>
          <w:tcPr>
            <w:tcW w:w="809" w:type="pct"/>
            <w:tcBorders>
              <w:top w:val="nil"/>
              <w:left w:val="nil"/>
              <w:bottom w:val="nil"/>
              <w:right w:val="nil"/>
            </w:tcBorders>
            <w:shd w:val="clear" w:color="auto" w:fill="auto"/>
            <w:noWrap/>
            <w:vAlign w:val="bottom"/>
            <w:hideMark/>
          </w:tcPr>
          <w:p w14:paraId="4E9660B6"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$984,000</w:t>
            </w:r>
          </w:p>
        </w:tc>
        <w:tc>
          <w:tcPr>
            <w:tcW w:w="756" w:type="pct"/>
            <w:tcBorders>
              <w:top w:val="nil"/>
              <w:left w:val="nil"/>
              <w:bottom w:val="nil"/>
              <w:right w:val="nil"/>
            </w:tcBorders>
            <w:shd w:val="clear" w:color="auto" w:fill="auto"/>
            <w:noWrap/>
            <w:vAlign w:val="bottom"/>
            <w:hideMark/>
          </w:tcPr>
          <w:p w14:paraId="7A08F4F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15% | 47%</w:t>
            </w:r>
          </w:p>
        </w:tc>
        <w:tc>
          <w:tcPr>
            <w:tcW w:w="692" w:type="pct"/>
            <w:tcBorders>
              <w:top w:val="nil"/>
              <w:left w:val="nil"/>
              <w:bottom w:val="nil"/>
              <w:right w:val="nil"/>
            </w:tcBorders>
            <w:shd w:val="clear" w:color="auto" w:fill="auto"/>
            <w:noWrap/>
            <w:vAlign w:val="bottom"/>
            <w:hideMark/>
          </w:tcPr>
          <w:p w14:paraId="44A99EB0"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13% | 19%</w:t>
            </w:r>
          </w:p>
        </w:tc>
        <w:tc>
          <w:tcPr>
            <w:tcW w:w="1368" w:type="pct"/>
            <w:tcBorders>
              <w:top w:val="nil"/>
              <w:left w:val="nil"/>
              <w:bottom w:val="nil"/>
              <w:right w:val="single" w:sz="8" w:space="0" w:color="auto"/>
            </w:tcBorders>
            <w:shd w:val="clear" w:color="auto" w:fill="auto"/>
            <w:noWrap/>
            <w:vAlign w:val="bottom"/>
            <w:hideMark/>
          </w:tcPr>
          <w:p w14:paraId="3A39976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American Family Insurance Group</w:t>
            </w:r>
          </w:p>
        </w:tc>
      </w:tr>
      <w:tr w:rsidR="008455DF" w:rsidRPr="008455DF" w14:paraId="54A2CA15"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71B3975D"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ALPS Property &amp; Casualty Insurance Co</w:t>
            </w:r>
          </w:p>
        </w:tc>
        <w:tc>
          <w:tcPr>
            <w:tcW w:w="809" w:type="pct"/>
            <w:tcBorders>
              <w:top w:val="nil"/>
              <w:left w:val="nil"/>
              <w:bottom w:val="nil"/>
              <w:right w:val="nil"/>
            </w:tcBorders>
            <w:shd w:val="clear" w:color="auto" w:fill="auto"/>
            <w:noWrap/>
            <w:vAlign w:val="bottom"/>
            <w:hideMark/>
          </w:tcPr>
          <w:p w14:paraId="11C2BBC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$652,000</w:t>
            </w:r>
          </w:p>
        </w:tc>
        <w:tc>
          <w:tcPr>
            <w:tcW w:w="756" w:type="pct"/>
            <w:tcBorders>
              <w:top w:val="nil"/>
              <w:left w:val="nil"/>
              <w:bottom w:val="nil"/>
              <w:right w:val="nil"/>
            </w:tcBorders>
            <w:shd w:val="clear" w:color="auto" w:fill="auto"/>
            <w:noWrap/>
            <w:vAlign w:val="bottom"/>
            <w:hideMark/>
          </w:tcPr>
          <w:p w14:paraId="76AA97D5"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-95% | -260%</w:t>
            </w:r>
          </w:p>
        </w:tc>
        <w:tc>
          <w:tcPr>
            <w:tcW w:w="692" w:type="pct"/>
            <w:tcBorders>
              <w:top w:val="nil"/>
              <w:left w:val="nil"/>
              <w:bottom w:val="nil"/>
              <w:right w:val="nil"/>
            </w:tcBorders>
            <w:shd w:val="clear" w:color="auto" w:fill="auto"/>
            <w:noWrap/>
            <w:vAlign w:val="bottom"/>
            <w:hideMark/>
          </w:tcPr>
          <w:p w14:paraId="098FBEB8"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-1% | 8%</w:t>
            </w:r>
          </w:p>
        </w:tc>
        <w:tc>
          <w:tcPr>
            <w:tcW w:w="1368" w:type="pct"/>
            <w:tcBorders>
              <w:top w:val="nil"/>
              <w:left w:val="nil"/>
              <w:bottom w:val="nil"/>
              <w:right w:val="single" w:sz="8" w:space="0" w:color="auto"/>
            </w:tcBorders>
            <w:shd w:val="clear" w:color="auto" w:fill="auto"/>
            <w:noWrap/>
            <w:vAlign w:val="bottom"/>
            <w:hideMark/>
          </w:tcPr>
          <w:p w14:paraId="6A94418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r w:rsidR="008455DF" w:rsidRPr="008455DF" w14:paraId="76E27681" w14:textId="77777777" w:rsidTr="0010546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2F7301"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B5BAC01"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46FAEC32"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68E93264"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Indian Harbor Insurance Company</w:t>
            </w:r>
          </w:p>
        </w:tc>
        <w:tc>
          <w:tcPr>
            <w:tcW w:w="809" w:type="pct"/>
            <w:tcBorders>
              <w:top w:val="nil"/>
              <w:left w:val="nil"/>
              <w:bottom w:val="nil"/>
              <w:right w:val="nil"/>
            </w:tcBorders>
            <w:shd w:val="clear" w:color="auto" w:fill="auto"/>
            <w:noWrap/>
            <w:vAlign w:val="bottom"/>
            <w:hideMark/>
          </w:tcPr>
          <w:p w14:paraId="553F0629"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$5,451,000</w:t>
            </w:r>
          </w:p>
        </w:tc>
        <w:tc>
          <w:tcPr>
            <w:tcW w:w="756" w:type="pct"/>
            <w:tcBorders>
              <w:top w:val="nil"/>
              <w:left w:val="nil"/>
              <w:bottom w:val="nil"/>
              <w:right w:val="nil"/>
            </w:tcBorders>
            <w:shd w:val="clear" w:color="auto" w:fill="auto"/>
            <w:noWrap/>
            <w:vAlign w:val="bottom"/>
            <w:hideMark/>
          </w:tcPr>
          <w:p w14:paraId="6DDC38F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90% | 107%</w:t>
            </w:r>
          </w:p>
        </w:tc>
        <w:tc>
          <w:tcPr>
            <w:tcW w:w="692" w:type="pct"/>
            <w:tcBorders>
              <w:top w:val="nil"/>
              <w:left w:val="nil"/>
              <w:bottom w:val="nil"/>
              <w:right w:val="nil"/>
            </w:tcBorders>
            <w:shd w:val="clear" w:color="auto" w:fill="auto"/>
            <w:noWrap/>
            <w:vAlign w:val="bottom"/>
            <w:hideMark/>
          </w:tcPr>
          <w:p w14:paraId="348184E4"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-37% | 15%</w:t>
            </w:r>
          </w:p>
        </w:tc>
        <w:tc>
          <w:tcPr>
            <w:tcW w:w="1368" w:type="pct"/>
            <w:tcBorders>
              <w:top w:val="nil"/>
              <w:left w:val="nil"/>
              <w:bottom w:val="nil"/>
              <w:right w:val="single" w:sz="8" w:space="0" w:color="auto"/>
            </w:tcBorders>
            <w:shd w:val="clear" w:color="auto" w:fill="auto"/>
            <w:noWrap/>
            <w:vAlign w:val="bottom"/>
            <w:hideMark/>
          </w:tcPr>
          <w:p w14:paraId="67D3E4B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XL America Companies</w:t>
            </w:r>
          </w:p>
        </w:tc>
      </w:tr>
      <w:tr w:rsidR="008455DF" w:rsidRPr="008455DF" w14:paraId="05B92330"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23440339"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National Fire &amp; Marine Insurance Co</w:t>
            </w:r>
          </w:p>
        </w:tc>
        <w:tc>
          <w:tcPr>
            <w:tcW w:w="809" w:type="pct"/>
            <w:tcBorders>
              <w:top w:val="nil"/>
              <w:left w:val="nil"/>
              <w:bottom w:val="nil"/>
              <w:right w:val="nil"/>
            </w:tcBorders>
            <w:shd w:val="clear" w:color="auto" w:fill="auto"/>
            <w:noWrap/>
            <w:vAlign w:val="bottom"/>
            <w:hideMark/>
          </w:tcPr>
          <w:p w14:paraId="033C5902"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$4,276,000</w:t>
            </w:r>
          </w:p>
        </w:tc>
        <w:tc>
          <w:tcPr>
            <w:tcW w:w="756" w:type="pct"/>
            <w:tcBorders>
              <w:top w:val="nil"/>
              <w:left w:val="nil"/>
              <w:bottom w:val="nil"/>
              <w:right w:val="nil"/>
            </w:tcBorders>
            <w:shd w:val="clear" w:color="auto" w:fill="auto"/>
            <w:noWrap/>
            <w:vAlign w:val="bottom"/>
            <w:hideMark/>
          </w:tcPr>
          <w:p w14:paraId="3D2F572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40% | 71%</w:t>
            </w:r>
          </w:p>
        </w:tc>
        <w:tc>
          <w:tcPr>
            <w:tcW w:w="692" w:type="pct"/>
            <w:tcBorders>
              <w:top w:val="nil"/>
              <w:left w:val="nil"/>
              <w:bottom w:val="nil"/>
              <w:right w:val="nil"/>
            </w:tcBorders>
            <w:shd w:val="clear" w:color="auto" w:fill="auto"/>
            <w:noWrap/>
            <w:vAlign w:val="bottom"/>
            <w:hideMark/>
          </w:tcPr>
          <w:p w14:paraId="5C2F3A3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45% | 13%</w:t>
            </w:r>
          </w:p>
        </w:tc>
        <w:tc>
          <w:tcPr>
            <w:tcW w:w="1368" w:type="pct"/>
            <w:tcBorders>
              <w:top w:val="nil"/>
              <w:left w:val="nil"/>
              <w:bottom w:val="nil"/>
              <w:right w:val="single" w:sz="8" w:space="0" w:color="auto"/>
            </w:tcBorders>
            <w:shd w:val="clear" w:color="auto" w:fill="auto"/>
            <w:noWrap/>
            <w:vAlign w:val="bottom"/>
            <w:hideMark/>
          </w:tcPr>
          <w:p w14:paraId="1AD8AEDD"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Berkshire Hathaway Insurance Group</w:t>
            </w:r>
          </w:p>
        </w:tc>
      </w:tr>
      <w:tr w:rsidR="008455DF" w:rsidRPr="008455DF" w14:paraId="752CF2D1" w14:textId="77777777" w:rsidTr="00105462">
        <w:trPr>
          <w:trHeight w:val="20"/>
        </w:trPr>
        <w:tc>
          <w:tcPr>
            <w:tcW w:w="1376" w:type="pct"/>
            <w:tcBorders>
              <w:top w:val="nil"/>
              <w:left w:val="single" w:sz="8" w:space="0" w:color="auto"/>
              <w:bottom w:val="nil"/>
              <w:right w:val="nil"/>
            </w:tcBorders>
            <w:shd w:val="clear" w:color="auto" w:fill="auto"/>
            <w:noWrap/>
            <w:vAlign w:val="bottom"/>
            <w:hideMark/>
          </w:tcPr>
          <w:p w14:paraId="2A87A62E"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Columbia Casualty Company</w:t>
            </w:r>
          </w:p>
        </w:tc>
        <w:tc>
          <w:tcPr>
            <w:tcW w:w="809" w:type="pct"/>
            <w:tcBorders>
              <w:top w:val="nil"/>
              <w:left w:val="nil"/>
              <w:bottom w:val="nil"/>
              <w:right w:val="nil"/>
            </w:tcBorders>
            <w:shd w:val="clear" w:color="auto" w:fill="auto"/>
            <w:noWrap/>
            <w:vAlign w:val="bottom"/>
            <w:hideMark/>
          </w:tcPr>
          <w:p w14:paraId="30FEFFF7"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$2,963,000</w:t>
            </w:r>
          </w:p>
        </w:tc>
        <w:tc>
          <w:tcPr>
            <w:tcW w:w="756" w:type="pct"/>
            <w:tcBorders>
              <w:top w:val="nil"/>
              <w:left w:val="nil"/>
              <w:bottom w:val="nil"/>
              <w:right w:val="nil"/>
            </w:tcBorders>
            <w:shd w:val="clear" w:color="auto" w:fill="auto"/>
            <w:noWrap/>
            <w:vAlign w:val="bottom"/>
            <w:hideMark/>
          </w:tcPr>
          <w:p w14:paraId="41AE649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67% | 106%</w:t>
            </w:r>
          </w:p>
        </w:tc>
        <w:tc>
          <w:tcPr>
            <w:tcW w:w="692" w:type="pct"/>
            <w:tcBorders>
              <w:top w:val="nil"/>
              <w:left w:val="nil"/>
              <w:bottom w:val="nil"/>
              <w:right w:val="nil"/>
            </w:tcBorders>
            <w:shd w:val="clear" w:color="auto" w:fill="auto"/>
            <w:noWrap/>
            <w:vAlign w:val="bottom"/>
            <w:hideMark/>
          </w:tcPr>
          <w:p w14:paraId="5A5702F3"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69% | 19%</w:t>
            </w:r>
          </w:p>
        </w:tc>
        <w:tc>
          <w:tcPr>
            <w:tcW w:w="1368" w:type="pct"/>
            <w:tcBorders>
              <w:top w:val="nil"/>
              <w:left w:val="nil"/>
              <w:bottom w:val="nil"/>
              <w:right w:val="single" w:sz="8" w:space="0" w:color="auto"/>
            </w:tcBorders>
            <w:shd w:val="clear" w:color="auto" w:fill="auto"/>
            <w:noWrap/>
            <w:vAlign w:val="bottom"/>
            <w:hideMark/>
          </w:tcPr>
          <w:p w14:paraId="5719004A"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CNA Insurance Companies</w:t>
            </w:r>
          </w:p>
        </w:tc>
      </w:tr>
      <w:tr w:rsidR="008455DF" w:rsidRPr="008455DF" w14:paraId="2CF7FCA2" w14:textId="77777777" w:rsidTr="0010546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86C3742"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A90B837" w14:textId="77777777" w:rsidR="008455DF" w:rsidRPr="008455DF" w:rsidRDefault="008455DF" w:rsidP="008455DF">
            <w:pPr>
              <w:spacing w:after="0" w:line="240" w:lineRule="auto"/>
              <w:jc w:val="center"/>
              <w:rPr>
                <w:rFonts w:ascii="Calibri" w:eastAsia="Times New Roman" w:hAnsi="Calibri" w:cs="Calibri"/>
                <w:b/>
                <w:bCs/>
                <w:color w:val="000000"/>
                <w:sz w:val="12"/>
                <w:szCs w:val="12"/>
              </w:rPr>
            </w:pPr>
            <w:r w:rsidRPr="008455DF">
              <w:rPr>
                <w:rFonts w:ascii="Calibri" w:eastAsia="Times New Roman" w:hAnsi="Calibri" w:cs="Calibri"/>
                <w:b/>
                <w:bCs/>
                <w:color w:val="000000"/>
                <w:sz w:val="12"/>
                <w:szCs w:val="12"/>
              </w:rPr>
              <w:t>Group or "N/A"</w:t>
            </w:r>
          </w:p>
        </w:tc>
      </w:tr>
      <w:tr w:rsidR="008455DF" w:rsidRPr="008455DF" w14:paraId="29DA6E2B" w14:textId="77777777" w:rsidTr="0010546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40A3A6D9" w14:textId="77777777" w:rsidR="008455DF" w:rsidRPr="008455DF" w:rsidRDefault="008455DF" w:rsidP="008455DF">
            <w:pPr>
              <w:spacing w:after="0" w:line="240" w:lineRule="auto"/>
              <w:rPr>
                <w:rFonts w:ascii="Calibri" w:eastAsia="Times New Roman" w:hAnsi="Calibri" w:cs="Calibri"/>
                <w:color w:val="000000"/>
                <w:sz w:val="12"/>
                <w:szCs w:val="12"/>
              </w:rPr>
            </w:pPr>
            <w:r w:rsidRPr="008455DF">
              <w:rPr>
                <w:rFonts w:ascii="Calibri" w:eastAsia="Times New Roman" w:hAnsi="Calibri" w:cs="Calibri"/>
                <w:color w:val="000000"/>
                <w:sz w:val="12"/>
                <w:szCs w:val="12"/>
              </w:rPr>
              <w:t>United Educators Ins, a Reciprocal RRG</w:t>
            </w:r>
          </w:p>
        </w:tc>
        <w:tc>
          <w:tcPr>
            <w:tcW w:w="809" w:type="pct"/>
            <w:tcBorders>
              <w:top w:val="nil"/>
              <w:left w:val="nil"/>
              <w:bottom w:val="single" w:sz="8" w:space="0" w:color="auto"/>
              <w:right w:val="nil"/>
            </w:tcBorders>
            <w:shd w:val="clear" w:color="auto" w:fill="auto"/>
            <w:noWrap/>
            <w:vAlign w:val="bottom"/>
            <w:hideMark/>
          </w:tcPr>
          <w:p w14:paraId="61449E0F"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$949,000</w:t>
            </w:r>
          </w:p>
        </w:tc>
        <w:tc>
          <w:tcPr>
            <w:tcW w:w="756" w:type="pct"/>
            <w:tcBorders>
              <w:top w:val="nil"/>
              <w:left w:val="nil"/>
              <w:bottom w:val="single" w:sz="8" w:space="0" w:color="auto"/>
              <w:right w:val="nil"/>
            </w:tcBorders>
            <w:shd w:val="clear" w:color="auto" w:fill="auto"/>
            <w:noWrap/>
            <w:vAlign w:val="bottom"/>
            <w:hideMark/>
          </w:tcPr>
          <w:p w14:paraId="20708D61"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-65% | -54%</w:t>
            </w:r>
          </w:p>
        </w:tc>
        <w:tc>
          <w:tcPr>
            <w:tcW w:w="692" w:type="pct"/>
            <w:tcBorders>
              <w:top w:val="nil"/>
              <w:left w:val="nil"/>
              <w:bottom w:val="single" w:sz="8" w:space="0" w:color="auto"/>
              <w:right w:val="nil"/>
            </w:tcBorders>
            <w:shd w:val="clear" w:color="auto" w:fill="auto"/>
            <w:noWrap/>
            <w:vAlign w:val="bottom"/>
            <w:hideMark/>
          </w:tcPr>
          <w:p w14:paraId="18EC733E"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0% | 2%</w:t>
            </w:r>
          </w:p>
        </w:tc>
        <w:tc>
          <w:tcPr>
            <w:tcW w:w="1368" w:type="pct"/>
            <w:tcBorders>
              <w:top w:val="nil"/>
              <w:left w:val="nil"/>
              <w:bottom w:val="single" w:sz="8" w:space="0" w:color="auto"/>
              <w:right w:val="single" w:sz="8" w:space="0" w:color="auto"/>
            </w:tcBorders>
            <w:shd w:val="clear" w:color="auto" w:fill="auto"/>
            <w:noWrap/>
            <w:vAlign w:val="bottom"/>
            <w:hideMark/>
          </w:tcPr>
          <w:p w14:paraId="420DE36C" w14:textId="77777777" w:rsidR="008455DF" w:rsidRPr="008455DF" w:rsidRDefault="008455DF" w:rsidP="008455DF">
            <w:pPr>
              <w:spacing w:after="0" w:line="240" w:lineRule="auto"/>
              <w:jc w:val="center"/>
              <w:rPr>
                <w:rFonts w:ascii="Calibri" w:eastAsia="Times New Roman" w:hAnsi="Calibri" w:cs="Calibri"/>
                <w:color w:val="000000"/>
                <w:sz w:val="12"/>
                <w:szCs w:val="12"/>
              </w:rPr>
            </w:pPr>
            <w:r w:rsidRPr="008455DF">
              <w:rPr>
                <w:rFonts w:ascii="Calibri" w:eastAsia="Times New Roman" w:hAnsi="Calibri" w:cs="Calibri"/>
                <w:color w:val="000000"/>
                <w:sz w:val="12"/>
                <w:szCs w:val="12"/>
              </w:rPr>
              <w:t>N/A</w:t>
            </w:r>
          </w:p>
        </w:tc>
      </w:tr>
    </w:tbl>
    <w:p w14:paraId="77862379" w14:textId="2CB8F43C" w:rsidR="00A11C30" w:rsidRDefault="00540BF9">
      <w:pPr>
        <w:rPr>
          <w:rStyle w:val="SubtleEmphasis"/>
        </w:rPr>
      </w:pPr>
      <w:r w:rsidRPr="006B187C">
        <w:rPr>
          <w:rStyle w:val="SubtleEmphasis"/>
        </w:rPr>
        <w:t>Source: © A.M. Best Company — used by permission.</w:t>
      </w:r>
      <w:r w:rsidR="00C8693C">
        <w:rPr>
          <w:rStyle w:val="SubtleEmphasis"/>
        </w:rPr>
        <w:t xml:space="preserve">  (Included in the above data are all P&amp;C policies issued in </w:t>
      </w:r>
      <w:r w:rsidR="00940768">
        <w:rPr>
          <w:rStyle w:val="SubtleEmphasis"/>
        </w:rPr>
        <w:t>Nebraska</w:t>
      </w:r>
      <w:r w:rsidR="00C8693C">
        <w:rPr>
          <w:rStyle w:val="SubtleEmphasis"/>
        </w:rPr>
        <w:t xml:space="preserve"> to cover </w:t>
      </w:r>
      <w:r w:rsidR="00BA242F">
        <w:rPr>
          <w:rStyle w:val="SubtleEmphasis"/>
        </w:rPr>
        <w:t xml:space="preserve">legal liability </w:t>
      </w:r>
      <w:r w:rsidR="00C8693C">
        <w:rPr>
          <w:rStyle w:val="SubtleEmphasis"/>
        </w:rPr>
        <w:t xml:space="preserve">losses liability losses from a wide variety of exposures </w:t>
      </w:r>
      <w:r w:rsidR="000C5625">
        <w:rPr>
          <w:rStyle w:val="SubtleEmphasis"/>
        </w:rPr>
        <w:t xml:space="preserve">that are issued on a </w:t>
      </w:r>
      <w:r w:rsidR="0053130C">
        <w:rPr>
          <w:rStyle w:val="SubtleEmphasis"/>
        </w:rPr>
        <w:t>claims-made</w:t>
      </w:r>
      <w:r w:rsidR="000C5625">
        <w:rPr>
          <w:rStyle w:val="SubtleEmphasis"/>
        </w:rPr>
        <w:t xml:space="preserve"> basis.</w:t>
      </w:r>
      <w:r w:rsidR="0079198B">
        <w:rPr>
          <w:rStyle w:val="SubtleEmphasis"/>
        </w:rPr>
        <w:t xml:space="preserve">  </w:t>
      </w:r>
      <w:r w:rsidR="00F167C5">
        <w:rPr>
          <w:rStyle w:val="SubtleEmphasis"/>
        </w:rPr>
        <w:t>Common e</w:t>
      </w:r>
      <w:r w:rsidR="0079198B">
        <w:rPr>
          <w:rStyle w:val="SubtleEmphasis"/>
        </w:rPr>
        <w:t>xamples include</w:t>
      </w:r>
      <w:r w:rsidR="0053130C">
        <w:rPr>
          <w:rStyle w:val="SubtleEmphasis"/>
        </w:rPr>
        <w:t xml:space="preserve"> </w:t>
      </w:r>
      <w:r w:rsidR="00F167C5">
        <w:rPr>
          <w:rStyle w:val="SubtleEmphasis"/>
        </w:rPr>
        <w:t>errors &amp; omissions</w:t>
      </w:r>
      <w:r w:rsidR="0033412F">
        <w:rPr>
          <w:rStyle w:val="SubtleEmphasis"/>
        </w:rPr>
        <w:t>, directors &amp; officers,</w:t>
      </w:r>
      <w:r w:rsidR="00F167C5">
        <w:rPr>
          <w:rStyle w:val="SubtleEmphasis"/>
        </w:rPr>
        <w:t xml:space="preserve"> and Internet liability).</w:t>
      </w:r>
      <w:r w:rsidR="00A11C30">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9"/>
        <w:gridCol w:w="1091"/>
      </w:tblGrid>
      <w:tr w:rsidR="00173D8F" w:rsidRPr="00646A4D" w14:paraId="34F74D79" w14:textId="77777777" w:rsidTr="00173D8F">
        <w:tc>
          <w:tcPr>
            <w:tcW w:w="4417" w:type="pct"/>
            <w:vAlign w:val="center"/>
          </w:tcPr>
          <w:p w14:paraId="613CE4DC" w14:textId="2743745E" w:rsidR="00BB5554" w:rsidRPr="003D7297" w:rsidRDefault="00BB5554" w:rsidP="003D7297">
            <w:pPr>
              <w:pStyle w:val="Heading2"/>
            </w:pPr>
            <w:bookmarkStart w:id="46" w:name="_Toc167737326"/>
            <w:r w:rsidRPr="003D7297">
              <w:lastRenderedPageBreak/>
              <w:t>Other Liability (</w:t>
            </w:r>
            <w:r w:rsidR="007A191A" w:rsidRPr="003D7297">
              <w:t>Occurrence</w:t>
            </w:r>
            <w:r w:rsidRPr="003D7297">
              <w:t>)</w:t>
            </w:r>
            <w:bookmarkEnd w:id="46"/>
          </w:p>
        </w:tc>
        <w:tc>
          <w:tcPr>
            <w:tcW w:w="583" w:type="pct"/>
          </w:tcPr>
          <w:p w14:paraId="7824C06F" w14:textId="012F208E" w:rsidR="00BB5554" w:rsidRPr="00646A4D" w:rsidRDefault="00B949B3" w:rsidP="00753E81">
            <w:r>
              <w:rPr>
                <w:noProof/>
              </w:rPr>
              <w:drawing>
                <wp:inline distT="0" distB="0" distL="0" distR="0" wp14:anchorId="3639DB58" wp14:editId="57EEDA07">
                  <wp:extent cx="554990" cy="481330"/>
                  <wp:effectExtent l="0" t="0" r="0" b="0"/>
                  <wp:docPr id="84051439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990" cy="481330"/>
                          </a:xfrm>
                          <a:prstGeom prst="rect">
                            <a:avLst/>
                          </a:prstGeom>
                          <a:noFill/>
                        </pic:spPr>
                      </pic:pic>
                    </a:graphicData>
                  </a:graphic>
                </wp:inline>
              </w:drawing>
            </w:r>
          </w:p>
        </w:tc>
      </w:tr>
    </w:tbl>
    <w:p w14:paraId="4CE0E12A" w14:textId="53117EDE" w:rsidR="00646683" w:rsidRDefault="00646683" w:rsidP="00281ED4">
      <w:pPr>
        <w:pStyle w:val="NoSpacing"/>
      </w:pPr>
    </w:p>
    <w:p w14:paraId="50FB9763" w14:textId="4FCA9DB4" w:rsidR="00281ED4" w:rsidRPr="005A0FB0" w:rsidRDefault="00105462" w:rsidP="00281ED4">
      <w:pPr>
        <w:pStyle w:val="NoSpacing"/>
      </w:pPr>
      <w:r>
        <w:rPr>
          <w:noProof/>
        </w:rPr>
        <w:drawing>
          <wp:inline distT="0" distB="0" distL="0" distR="0" wp14:anchorId="76C3739E" wp14:editId="4A48394A">
            <wp:extent cx="5840730" cy="2889885"/>
            <wp:effectExtent l="0" t="0" r="7620" b="5715"/>
            <wp:docPr id="96253204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6A2AE385" w14:textId="2EBA8C31" w:rsidR="00646683" w:rsidRDefault="00646683" w:rsidP="00281ED4">
      <w:pPr>
        <w:pStyle w:val="NoSpacing"/>
      </w:pPr>
    </w:p>
    <w:tbl>
      <w:tblPr>
        <w:tblW w:w="5000" w:type="pct"/>
        <w:tblLook w:val="04A0" w:firstRow="1" w:lastRow="0" w:firstColumn="1" w:lastColumn="0" w:noHBand="0" w:noVBand="1"/>
      </w:tblPr>
      <w:tblGrid>
        <w:gridCol w:w="2492"/>
        <w:gridCol w:w="1716"/>
        <w:gridCol w:w="1474"/>
        <w:gridCol w:w="1342"/>
        <w:gridCol w:w="2316"/>
      </w:tblGrid>
      <w:tr w:rsidR="00105462" w:rsidRPr="00105462" w14:paraId="6D8638EA"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C16792C"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5334CD3"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C170B3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B15877C"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3FB5F5C"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Surplus Lines DPW</w:t>
            </w:r>
          </w:p>
        </w:tc>
      </w:tr>
      <w:tr w:rsidR="00105462" w:rsidRPr="00105462" w14:paraId="3C2EC666"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14269C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$394,482,000</w:t>
            </w:r>
          </w:p>
        </w:tc>
        <w:tc>
          <w:tcPr>
            <w:tcW w:w="809" w:type="pct"/>
            <w:tcBorders>
              <w:top w:val="nil"/>
              <w:left w:val="nil"/>
              <w:bottom w:val="single" w:sz="8" w:space="0" w:color="auto"/>
              <w:right w:val="single" w:sz="4" w:space="0" w:color="auto"/>
            </w:tcBorders>
            <w:shd w:val="clear" w:color="auto" w:fill="auto"/>
            <w:noWrap/>
            <w:vAlign w:val="center"/>
            <w:hideMark/>
          </w:tcPr>
          <w:p w14:paraId="7BE20D5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$318,684,000 </w:t>
            </w:r>
          </w:p>
        </w:tc>
        <w:tc>
          <w:tcPr>
            <w:tcW w:w="756" w:type="pct"/>
            <w:tcBorders>
              <w:top w:val="nil"/>
              <w:left w:val="nil"/>
              <w:bottom w:val="single" w:sz="8" w:space="0" w:color="auto"/>
              <w:right w:val="single" w:sz="4" w:space="0" w:color="auto"/>
            </w:tcBorders>
            <w:shd w:val="clear" w:color="auto" w:fill="auto"/>
            <w:noWrap/>
            <w:vAlign w:val="center"/>
            <w:hideMark/>
          </w:tcPr>
          <w:p w14:paraId="2A263545"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$44,828,000 </w:t>
            </w:r>
          </w:p>
        </w:tc>
        <w:tc>
          <w:tcPr>
            <w:tcW w:w="692" w:type="pct"/>
            <w:tcBorders>
              <w:top w:val="nil"/>
              <w:left w:val="nil"/>
              <w:bottom w:val="single" w:sz="8" w:space="0" w:color="auto"/>
              <w:right w:val="single" w:sz="4" w:space="0" w:color="auto"/>
            </w:tcBorders>
            <w:shd w:val="clear" w:color="auto" w:fill="auto"/>
            <w:noWrap/>
            <w:vAlign w:val="center"/>
            <w:hideMark/>
          </w:tcPr>
          <w:p w14:paraId="16D6655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$16,882,000 </w:t>
            </w:r>
          </w:p>
        </w:tc>
        <w:tc>
          <w:tcPr>
            <w:tcW w:w="1368" w:type="pct"/>
            <w:tcBorders>
              <w:top w:val="nil"/>
              <w:left w:val="nil"/>
              <w:bottom w:val="single" w:sz="8" w:space="0" w:color="auto"/>
              <w:right w:val="single" w:sz="8" w:space="0" w:color="auto"/>
            </w:tcBorders>
            <w:shd w:val="clear" w:color="auto" w:fill="auto"/>
            <w:noWrap/>
            <w:vAlign w:val="center"/>
            <w:hideMark/>
          </w:tcPr>
          <w:p w14:paraId="39F9B8A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$115,704,000 </w:t>
            </w:r>
          </w:p>
        </w:tc>
      </w:tr>
      <w:tr w:rsidR="00105462" w:rsidRPr="00105462" w14:paraId="6FB5594B"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697E131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24AE4F1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4E1DE08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6B3A8DF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064A25B"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r>
      <w:tr w:rsidR="00105462" w:rsidRPr="00105462" w14:paraId="487B2F64"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B2F8317"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08C4D21D"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01BD645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59BE8A0F"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DC34D58"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Surplus Lines Utilization</w:t>
            </w:r>
          </w:p>
        </w:tc>
      </w:tr>
      <w:tr w:rsidR="00105462" w:rsidRPr="00105462" w14:paraId="3F686C64" w14:textId="77777777" w:rsidTr="00845D46">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38D5E41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11.5% | 11.6% | 12.1% | 12.0% | 12.3%</w:t>
            </w:r>
          </w:p>
        </w:tc>
        <w:tc>
          <w:tcPr>
            <w:tcW w:w="809" w:type="pct"/>
            <w:tcBorders>
              <w:top w:val="nil"/>
              <w:left w:val="nil"/>
              <w:bottom w:val="single" w:sz="8" w:space="0" w:color="auto"/>
              <w:right w:val="single" w:sz="4" w:space="0" w:color="auto"/>
            </w:tcBorders>
            <w:shd w:val="clear" w:color="auto" w:fill="auto"/>
            <w:noWrap/>
            <w:vAlign w:val="center"/>
            <w:hideMark/>
          </w:tcPr>
          <w:p w14:paraId="009B711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81%</w:t>
            </w:r>
          </w:p>
        </w:tc>
        <w:tc>
          <w:tcPr>
            <w:tcW w:w="756" w:type="pct"/>
            <w:tcBorders>
              <w:top w:val="nil"/>
              <w:left w:val="nil"/>
              <w:bottom w:val="single" w:sz="8" w:space="0" w:color="auto"/>
              <w:right w:val="single" w:sz="4" w:space="0" w:color="auto"/>
            </w:tcBorders>
            <w:shd w:val="clear" w:color="auto" w:fill="auto"/>
            <w:noWrap/>
            <w:vAlign w:val="center"/>
            <w:hideMark/>
          </w:tcPr>
          <w:p w14:paraId="664E3E1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11%</w:t>
            </w:r>
          </w:p>
        </w:tc>
        <w:tc>
          <w:tcPr>
            <w:tcW w:w="692" w:type="pct"/>
            <w:tcBorders>
              <w:top w:val="nil"/>
              <w:left w:val="nil"/>
              <w:bottom w:val="single" w:sz="8" w:space="0" w:color="auto"/>
              <w:right w:val="nil"/>
            </w:tcBorders>
            <w:shd w:val="clear" w:color="auto" w:fill="auto"/>
            <w:noWrap/>
            <w:vAlign w:val="center"/>
            <w:hideMark/>
          </w:tcPr>
          <w:p w14:paraId="62B013A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7EECE2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29.3%</w:t>
            </w:r>
          </w:p>
        </w:tc>
      </w:tr>
      <w:tr w:rsidR="00105462" w:rsidRPr="00105462" w14:paraId="2B8DA719" w14:textId="77777777" w:rsidTr="00845D46">
        <w:trPr>
          <w:trHeight w:val="20"/>
        </w:trPr>
        <w:tc>
          <w:tcPr>
            <w:tcW w:w="1376" w:type="pct"/>
            <w:tcBorders>
              <w:top w:val="nil"/>
              <w:left w:val="nil"/>
              <w:bottom w:val="nil"/>
              <w:right w:val="nil"/>
            </w:tcBorders>
            <w:shd w:val="clear" w:color="auto" w:fill="auto"/>
            <w:noWrap/>
            <w:vAlign w:val="center"/>
            <w:hideMark/>
          </w:tcPr>
          <w:p w14:paraId="2412FC37" w14:textId="77777777" w:rsidR="00105462" w:rsidRPr="00105462" w:rsidRDefault="00105462" w:rsidP="0010546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07629330"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BB55DAB"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27D76308"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0CFEF1C4"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r>
      <w:tr w:rsidR="00105462" w:rsidRPr="00105462" w14:paraId="34D14F88"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503B1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4F755AB"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F9E4E12"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725F748"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668C70D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Surplus Lines Insurers</w:t>
            </w:r>
          </w:p>
        </w:tc>
      </w:tr>
      <w:tr w:rsidR="00105462" w:rsidRPr="00105462" w14:paraId="33D76D07"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CE4D81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452 </w:t>
            </w:r>
          </w:p>
        </w:tc>
        <w:tc>
          <w:tcPr>
            <w:tcW w:w="809" w:type="pct"/>
            <w:tcBorders>
              <w:top w:val="nil"/>
              <w:left w:val="nil"/>
              <w:bottom w:val="single" w:sz="8" w:space="0" w:color="auto"/>
              <w:right w:val="single" w:sz="4" w:space="0" w:color="auto"/>
            </w:tcBorders>
            <w:shd w:val="clear" w:color="auto" w:fill="auto"/>
            <w:noWrap/>
            <w:vAlign w:val="center"/>
            <w:hideMark/>
          </w:tcPr>
          <w:p w14:paraId="5241DED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364 </w:t>
            </w:r>
          </w:p>
        </w:tc>
        <w:tc>
          <w:tcPr>
            <w:tcW w:w="756" w:type="pct"/>
            <w:tcBorders>
              <w:top w:val="nil"/>
              <w:left w:val="nil"/>
              <w:bottom w:val="single" w:sz="8" w:space="0" w:color="auto"/>
              <w:right w:val="single" w:sz="4" w:space="0" w:color="auto"/>
            </w:tcBorders>
            <w:shd w:val="clear" w:color="auto" w:fill="auto"/>
            <w:noWrap/>
            <w:vAlign w:val="center"/>
            <w:hideMark/>
          </w:tcPr>
          <w:p w14:paraId="440EAFB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33 </w:t>
            </w:r>
          </w:p>
        </w:tc>
        <w:tc>
          <w:tcPr>
            <w:tcW w:w="692" w:type="pct"/>
            <w:tcBorders>
              <w:top w:val="nil"/>
              <w:left w:val="nil"/>
              <w:bottom w:val="single" w:sz="8" w:space="0" w:color="auto"/>
              <w:right w:val="single" w:sz="4" w:space="0" w:color="auto"/>
            </w:tcBorders>
            <w:shd w:val="clear" w:color="auto" w:fill="auto"/>
            <w:noWrap/>
            <w:vAlign w:val="center"/>
            <w:hideMark/>
          </w:tcPr>
          <w:p w14:paraId="02775ED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35 </w:t>
            </w:r>
          </w:p>
        </w:tc>
        <w:tc>
          <w:tcPr>
            <w:tcW w:w="1368" w:type="pct"/>
            <w:tcBorders>
              <w:top w:val="nil"/>
              <w:left w:val="nil"/>
              <w:bottom w:val="single" w:sz="8" w:space="0" w:color="auto"/>
              <w:right w:val="single" w:sz="8" w:space="0" w:color="auto"/>
            </w:tcBorders>
            <w:shd w:val="clear" w:color="auto" w:fill="auto"/>
            <w:noWrap/>
            <w:vAlign w:val="center"/>
            <w:hideMark/>
          </w:tcPr>
          <w:p w14:paraId="387D23E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xml:space="preserve">112 </w:t>
            </w:r>
          </w:p>
        </w:tc>
      </w:tr>
      <w:tr w:rsidR="00105462" w:rsidRPr="00105462" w14:paraId="4F9C35D2" w14:textId="77777777" w:rsidTr="00845D4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A7E65A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E0FB0A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AF80A5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8B0D2F7" w14:textId="77777777" w:rsidR="00105462" w:rsidRPr="00105462" w:rsidRDefault="00105462" w:rsidP="0010546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29A2C23"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r>
      <w:tr w:rsidR="00105462" w:rsidRPr="00105462" w14:paraId="1087AEB2"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C9A3D7"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09F2DD1"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5ADAC67"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2BBC077"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47D34EED"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 5-yr: Surplus Lines</w:t>
            </w:r>
          </w:p>
        </w:tc>
      </w:tr>
      <w:tr w:rsidR="00105462" w:rsidRPr="00105462" w14:paraId="1F4A0FE0"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404598EA"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 | 10%</w:t>
            </w:r>
          </w:p>
        </w:tc>
        <w:tc>
          <w:tcPr>
            <w:tcW w:w="809" w:type="pct"/>
            <w:tcBorders>
              <w:top w:val="nil"/>
              <w:left w:val="nil"/>
              <w:bottom w:val="single" w:sz="8" w:space="0" w:color="auto"/>
              <w:right w:val="single" w:sz="4" w:space="0" w:color="auto"/>
            </w:tcBorders>
            <w:shd w:val="clear" w:color="auto" w:fill="auto"/>
            <w:noWrap/>
            <w:vAlign w:val="center"/>
            <w:hideMark/>
          </w:tcPr>
          <w:p w14:paraId="49080FF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8% | 12%</w:t>
            </w:r>
          </w:p>
        </w:tc>
        <w:tc>
          <w:tcPr>
            <w:tcW w:w="756" w:type="pct"/>
            <w:tcBorders>
              <w:top w:val="nil"/>
              <w:left w:val="nil"/>
              <w:bottom w:val="single" w:sz="8" w:space="0" w:color="auto"/>
              <w:right w:val="single" w:sz="4" w:space="0" w:color="auto"/>
            </w:tcBorders>
            <w:shd w:val="clear" w:color="auto" w:fill="auto"/>
            <w:noWrap/>
            <w:vAlign w:val="center"/>
            <w:hideMark/>
          </w:tcPr>
          <w:p w14:paraId="5559511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 | 0%</w:t>
            </w:r>
          </w:p>
        </w:tc>
        <w:tc>
          <w:tcPr>
            <w:tcW w:w="692" w:type="pct"/>
            <w:tcBorders>
              <w:top w:val="nil"/>
              <w:left w:val="nil"/>
              <w:bottom w:val="single" w:sz="8" w:space="0" w:color="auto"/>
              <w:right w:val="single" w:sz="4" w:space="0" w:color="auto"/>
            </w:tcBorders>
            <w:shd w:val="clear" w:color="auto" w:fill="auto"/>
            <w:noWrap/>
            <w:vAlign w:val="center"/>
            <w:hideMark/>
          </w:tcPr>
          <w:p w14:paraId="5E88E1C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-16% | 2%</w:t>
            </w:r>
          </w:p>
        </w:tc>
        <w:tc>
          <w:tcPr>
            <w:tcW w:w="1368" w:type="pct"/>
            <w:tcBorders>
              <w:top w:val="nil"/>
              <w:left w:val="nil"/>
              <w:bottom w:val="single" w:sz="8" w:space="0" w:color="auto"/>
              <w:right w:val="single" w:sz="8" w:space="0" w:color="auto"/>
            </w:tcBorders>
            <w:shd w:val="clear" w:color="auto" w:fill="auto"/>
            <w:noWrap/>
            <w:vAlign w:val="center"/>
            <w:hideMark/>
          </w:tcPr>
          <w:p w14:paraId="444B7EB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19% | 29%</w:t>
            </w:r>
          </w:p>
        </w:tc>
      </w:tr>
      <w:tr w:rsidR="00105462" w:rsidRPr="00105462" w14:paraId="46A6437F" w14:textId="77777777" w:rsidTr="00845D4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74FB77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483E988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246DC7A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229171B8" w14:textId="77777777" w:rsidR="00105462" w:rsidRPr="00105462" w:rsidRDefault="00105462" w:rsidP="0010546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0C452B8"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r>
      <w:tr w:rsidR="00105462" w:rsidRPr="00105462" w14:paraId="3243E9C0"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783321" w14:textId="77777777" w:rsidR="00105462" w:rsidRPr="00105462" w:rsidRDefault="00105462" w:rsidP="00105462">
            <w:pPr>
              <w:spacing w:after="0" w:line="240" w:lineRule="auto"/>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654E6A9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0C5B97B2"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30D738AB"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BA5CA0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Largest Insurer in Group or "N/A"</w:t>
            </w:r>
          </w:p>
        </w:tc>
      </w:tr>
      <w:tr w:rsidR="00105462" w:rsidRPr="00105462" w14:paraId="0D705725"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726B2C9C"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149B4FEA"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$26,643,000</w:t>
            </w:r>
          </w:p>
        </w:tc>
        <w:tc>
          <w:tcPr>
            <w:tcW w:w="756" w:type="pct"/>
            <w:tcBorders>
              <w:top w:val="nil"/>
              <w:left w:val="nil"/>
              <w:bottom w:val="nil"/>
              <w:right w:val="nil"/>
            </w:tcBorders>
            <w:shd w:val="clear" w:color="auto" w:fill="auto"/>
            <w:noWrap/>
            <w:vAlign w:val="bottom"/>
            <w:hideMark/>
          </w:tcPr>
          <w:p w14:paraId="2555859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50% | 79%</w:t>
            </w:r>
          </w:p>
        </w:tc>
        <w:tc>
          <w:tcPr>
            <w:tcW w:w="692" w:type="pct"/>
            <w:tcBorders>
              <w:top w:val="nil"/>
              <w:left w:val="nil"/>
              <w:bottom w:val="nil"/>
              <w:right w:val="nil"/>
            </w:tcBorders>
            <w:shd w:val="clear" w:color="auto" w:fill="auto"/>
            <w:noWrap/>
            <w:vAlign w:val="bottom"/>
            <w:hideMark/>
          </w:tcPr>
          <w:p w14:paraId="5CF2096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32% | 7%</w:t>
            </w:r>
          </w:p>
        </w:tc>
        <w:tc>
          <w:tcPr>
            <w:tcW w:w="1368" w:type="pct"/>
            <w:tcBorders>
              <w:top w:val="nil"/>
              <w:left w:val="nil"/>
              <w:bottom w:val="nil"/>
              <w:right w:val="single" w:sz="8" w:space="0" w:color="auto"/>
            </w:tcBorders>
            <w:shd w:val="clear" w:color="auto" w:fill="auto"/>
            <w:noWrap/>
            <w:vAlign w:val="bottom"/>
            <w:hideMark/>
          </w:tcPr>
          <w:p w14:paraId="4C5FACA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National Fire &amp; Marine Insurance Co</w:t>
            </w:r>
          </w:p>
        </w:tc>
      </w:tr>
      <w:tr w:rsidR="00105462" w:rsidRPr="00105462" w14:paraId="5889759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9CBE84E"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0E9BC53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$24,994,000</w:t>
            </w:r>
          </w:p>
        </w:tc>
        <w:tc>
          <w:tcPr>
            <w:tcW w:w="756" w:type="pct"/>
            <w:tcBorders>
              <w:top w:val="nil"/>
              <w:left w:val="nil"/>
              <w:bottom w:val="nil"/>
              <w:right w:val="nil"/>
            </w:tcBorders>
            <w:shd w:val="clear" w:color="auto" w:fill="auto"/>
            <w:noWrap/>
            <w:vAlign w:val="bottom"/>
            <w:hideMark/>
          </w:tcPr>
          <w:p w14:paraId="08E9906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74% | 101%</w:t>
            </w:r>
          </w:p>
        </w:tc>
        <w:tc>
          <w:tcPr>
            <w:tcW w:w="692" w:type="pct"/>
            <w:tcBorders>
              <w:top w:val="nil"/>
              <w:left w:val="nil"/>
              <w:bottom w:val="nil"/>
              <w:right w:val="nil"/>
            </w:tcBorders>
            <w:shd w:val="clear" w:color="auto" w:fill="auto"/>
            <w:noWrap/>
            <w:vAlign w:val="bottom"/>
            <w:hideMark/>
          </w:tcPr>
          <w:p w14:paraId="03553C2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24% | 12%</w:t>
            </w:r>
          </w:p>
        </w:tc>
        <w:tc>
          <w:tcPr>
            <w:tcW w:w="1368" w:type="pct"/>
            <w:tcBorders>
              <w:top w:val="nil"/>
              <w:left w:val="nil"/>
              <w:bottom w:val="nil"/>
              <w:right w:val="single" w:sz="8" w:space="0" w:color="auto"/>
            </w:tcBorders>
            <w:shd w:val="clear" w:color="auto" w:fill="auto"/>
            <w:noWrap/>
            <w:vAlign w:val="bottom"/>
            <w:hideMark/>
          </w:tcPr>
          <w:p w14:paraId="77F04B6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Travelers Property Casualty Co of Amer</w:t>
            </w:r>
          </w:p>
        </w:tc>
      </w:tr>
      <w:tr w:rsidR="00105462" w:rsidRPr="00105462" w14:paraId="561A8F6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C7174EE"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179F9C1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$24,534,000</w:t>
            </w:r>
          </w:p>
        </w:tc>
        <w:tc>
          <w:tcPr>
            <w:tcW w:w="756" w:type="pct"/>
            <w:tcBorders>
              <w:top w:val="nil"/>
              <w:left w:val="nil"/>
              <w:bottom w:val="nil"/>
              <w:right w:val="nil"/>
            </w:tcBorders>
            <w:shd w:val="clear" w:color="auto" w:fill="auto"/>
            <w:noWrap/>
            <w:vAlign w:val="bottom"/>
            <w:hideMark/>
          </w:tcPr>
          <w:p w14:paraId="6133D8B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27% | 44%</w:t>
            </w:r>
          </w:p>
        </w:tc>
        <w:tc>
          <w:tcPr>
            <w:tcW w:w="692" w:type="pct"/>
            <w:tcBorders>
              <w:top w:val="nil"/>
              <w:left w:val="nil"/>
              <w:bottom w:val="nil"/>
              <w:right w:val="nil"/>
            </w:tcBorders>
            <w:shd w:val="clear" w:color="auto" w:fill="auto"/>
            <w:noWrap/>
            <w:vAlign w:val="bottom"/>
            <w:hideMark/>
          </w:tcPr>
          <w:p w14:paraId="1D0E1E2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 | 6%</w:t>
            </w:r>
          </w:p>
        </w:tc>
        <w:tc>
          <w:tcPr>
            <w:tcW w:w="1368" w:type="pct"/>
            <w:tcBorders>
              <w:top w:val="nil"/>
              <w:left w:val="nil"/>
              <w:bottom w:val="nil"/>
              <w:right w:val="single" w:sz="8" w:space="0" w:color="auto"/>
            </w:tcBorders>
            <w:shd w:val="clear" w:color="auto" w:fill="auto"/>
            <w:noWrap/>
            <w:vAlign w:val="bottom"/>
            <w:hideMark/>
          </w:tcPr>
          <w:p w14:paraId="41A79C0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ACE Property and Casualty Insurance Co</w:t>
            </w:r>
          </w:p>
        </w:tc>
      </w:tr>
      <w:tr w:rsidR="00105462" w:rsidRPr="00105462" w14:paraId="1CE6BD6C"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3FCB68A"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20F3AE9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$20,110,000</w:t>
            </w:r>
          </w:p>
        </w:tc>
        <w:tc>
          <w:tcPr>
            <w:tcW w:w="756" w:type="pct"/>
            <w:tcBorders>
              <w:top w:val="nil"/>
              <w:left w:val="nil"/>
              <w:bottom w:val="nil"/>
              <w:right w:val="nil"/>
            </w:tcBorders>
            <w:shd w:val="clear" w:color="auto" w:fill="auto"/>
            <w:noWrap/>
            <w:vAlign w:val="bottom"/>
            <w:hideMark/>
          </w:tcPr>
          <w:p w14:paraId="3F7DA44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72% | 104%</w:t>
            </w:r>
          </w:p>
        </w:tc>
        <w:tc>
          <w:tcPr>
            <w:tcW w:w="692" w:type="pct"/>
            <w:tcBorders>
              <w:top w:val="nil"/>
              <w:left w:val="nil"/>
              <w:bottom w:val="nil"/>
              <w:right w:val="nil"/>
            </w:tcBorders>
            <w:shd w:val="clear" w:color="auto" w:fill="auto"/>
            <w:noWrap/>
            <w:vAlign w:val="bottom"/>
            <w:hideMark/>
          </w:tcPr>
          <w:p w14:paraId="521343C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 | 14%</w:t>
            </w:r>
          </w:p>
        </w:tc>
        <w:tc>
          <w:tcPr>
            <w:tcW w:w="1368" w:type="pct"/>
            <w:tcBorders>
              <w:top w:val="nil"/>
              <w:left w:val="nil"/>
              <w:bottom w:val="nil"/>
              <w:right w:val="single" w:sz="8" w:space="0" w:color="auto"/>
            </w:tcBorders>
            <w:shd w:val="clear" w:color="auto" w:fill="auto"/>
            <w:noWrap/>
            <w:vAlign w:val="bottom"/>
            <w:hideMark/>
          </w:tcPr>
          <w:p w14:paraId="481D08C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Nationwide Agribusiness Insurance Co</w:t>
            </w:r>
          </w:p>
        </w:tc>
      </w:tr>
      <w:tr w:rsidR="00105462" w:rsidRPr="00105462" w14:paraId="4E06B4AC"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AFD86C3"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EMC Insurance Companies (G)</w:t>
            </w:r>
          </w:p>
        </w:tc>
        <w:tc>
          <w:tcPr>
            <w:tcW w:w="809" w:type="pct"/>
            <w:tcBorders>
              <w:top w:val="nil"/>
              <w:left w:val="nil"/>
              <w:bottom w:val="nil"/>
              <w:right w:val="nil"/>
            </w:tcBorders>
            <w:shd w:val="clear" w:color="auto" w:fill="auto"/>
            <w:noWrap/>
            <w:vAlign w:val="bottom"/>
            <w:hideMark/>
          </w:tcPr>
          <w:p w14:paraId="4B27DF5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$19,803,000</w:t>
            </w:r>
          </w:p>
        </w:tc>
        <w:tc>
          <w:tcPr>
            <w:tcW w:w="756" w:type="pct"/>
            <w:tcBorders>
              <w:top w:val="nil"/>
              <w:left w:val="nil"/>
              <w:bottom w:val="nil"/>
              <w:right w:val="nil"/>
            </w:tcBorders>
            <w:shd w:val="clear" w:color="auto" w:fill="auto"/>
            <w:noWrap/>
            <w:vAlign w:val="bottom"/>
            <w:hideMark/>
          </w:tcPr>
          <w:p w14:paraId="53AF4FF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35% | 75%</w:t>
            </w:r>
          </w:p>
        </w:tc>
        <w:tc>
          <w:tcPr>
            <w:tcW w:w="692" w:type="pct"/>
            <w:tcBorders>
              <w:top w:val="nil"/>
              <w:left w:val="nil"/>
              <w:bottom w:val="nil"/>
              <w:right w:val="nil"/>
            </w:tcBorders>
            <w:shd w:val="clear" w:color="auto" w:fill="auto"/>
            <w:noWrap/>
            <w:vAlign w:val="bottom"/>
            <w:hideMark/>
          </w:tcPr>
          <w:p w14:paraId="079C78C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 | 18%</w:t>
            </w:r>
          </w:p>
        </w:tc>
        <w:tc>
          <w:tcPr>
            <w:tcW w:w="1368" w:type="pct"/>
            <w:tcBorders>
              <w:top w:val="nil"/>
              <w:left w:val="nil"/>
              <w:bottom w:val="nil"/>
              <w:right w:val="single" w:sz="8" w:space="0" w:color="auto"/>
            </w:tcBorders>
            <w:shd w:val="clear" w:color="auto" w:fill="auto"/>
            <w:noWrap/>
            <w:vAlign w:val="bottom"/>
            <w:hideMark/>
          </w:tcPr>
          <w:p w14:paraId="18D211E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Employers Mutual Casualty Company</w:t>
            </w:r>
          </w:p>
        </w:tc>
      </w:tr>
      <w:tr w:rsidR="00105462" w:rsidRPr="00105462" w14:paraId="5CC8501F" w14:textId="77777777" w:rsidTr="00845D4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24E02D2"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35CF386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$394,482,000</w:t>
            </w:r>
          </w:p>
        </w:tc>
        <w:tc>
          <w:tcPr>
            <w:tcW w:w="756" w:type="pct"/>
            <w:tcBorders>
              <w:top w:val="nil"/>
              <w:left w:val="nil"/>
              <w:bottom w:val="single" w:sz="8" w:space="0" w:color="auto"/>
              <w:right w:val="nil"/>
            </w:tcBorders>
            <w:shd w:val="clear" w:color="auto" w:fill="auto"/>
            <w:noWrap/>
            <w:vAlign w:val="bottom"/>
            <w:hideMark/>
          </w:tcPr>
          <w:p w14:paraId="69B3F36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378CA4E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 | 12%</w:t>
            </w:r>
          </w:p>
        </w:tc>
        <w:tc>
          <w:tcPr>
            <w:tcW w:w="1368" w:type="pct"/>
            <w:tcBorders>
              <w:top w:val="nil"/>
              <w:left w:val="nil"/>
              <w:bottom w:val="single" w:sz="8" w:space="0" w:color="auto"/>
              <w:right w:val="single" w:sz="8" w:space="0" w:color="auto"/>
            </w:tcBorders>
            <w:shd w:val="clear" w:color="auto" w:fill="auto"/>
            <w:noWrap/>
            <w:vAlign w:val="bottom"/>
            <w:hideMark/>
          </w:tcPr>
          <w:p w14:paraId="299F3BD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w:t>
            </w:r>
          </w:p>
        </w:tc>
      </w:tr>
      <w:tr w:rsidR="00105462" w:rsidRPr="00105462" w14:paraId="773314D8" w14:textId="77777777" w:rsidTr="00845D46">
        <w:trPr>
          <w:trHeight w:val="20"/>
        </w:trPr>
        <w:tc>
          <w:tcPr>
            <w:tcW w:w="1376" w:type="pct"/>
            <w:tcBorders>
              <w:top w:val="nil"/>
              <w:left w:val="nil"/>
              <w:bottom w:val="nil"/>
              <w:right w:val="nil"/>
            </w:tcBorders>
            <w:shd w:val="clear" w:color="auto" w:fill="auto"/>
            <w:noWrap/>
            <w:vAlign w:val="bottom"/>
            <w:hideMark/>
          </w:tcPr>
          <w:p w14:paraId="0BB69001" w14:textId="77777777" w:rsidR="00105462" w:rsidRPr="00105462" w:rsidRDefault="00105462" w:rsidP="0010546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5BF2890" w14:textId="77777777" w:rsidR="00105462" w:rsidRPr="00105462" w:rsidRDefault="00105462" w:rsidP="00105462">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418410FA"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028C199F"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3BF9139" w14:textId="77777777" w:rsidR="00105462" w:rsidRPr="00105462" w:rsidRDefault="00105462" w:rsidP="00105462">
            <w:pPr>
              <w:spacing w:after="0" w:line="240" w:lineRule="auto"/>
              <w:jc w:val="center"/>
              <w:rPr>
                <w:rFonts w:ascii="Times New Roman" w:eastAsia="Times New Roman" w:hAnsi="Times New Roman" w:cs="Times New Roman"/>
                <w:sz w:val="12"/>
                <w:szCs w:val="12"/>
              </w:rPr>
            </w:pPr>
          </w:p>
        </w:tc>
      </w:tr>
      <w:tr w:rsidR="00105462" w:rsidRPr="00105462" w14:paraId="65D798A2" w14:textId="77777777" w:rsidTr="00845D46">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7DB38AD7"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BE25B5B"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3A3C2E9D"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1B077252"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Travelers Property Casualty Co of Amer</w:t>
            </w:r>
          </w:p>
        </w:tc>
        <w:tc>
          <w:tcPr>
            <w:tcW w:w="809" w:type="pct"/>
            <w:tcBorders>
              <w:top w:val="nil"/>
              <w:left w:val="nil"/>
              <w:bottom w:val="nil"/>
              <w:right w:val="nil"/>
            </w:tcBorders>
            <w:shd w:val="clear" w:color="auto" w:fill="auto"/>
            <w:noWrap/>
            <w:vAlign w:val="bottom"/>
            <w:hideMark/>
          </w:tcPr>
          <w:p w14:paraId="07B963B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$19,588,000</w:t>
            </w:r>
          </w:p>
        </w:tc>
        <w:tc>
          <w:tcPr>
            <w:tcW w:w="756" w:type="pct"/>
            <w:tcBorders>
              <w:top w:val="nil"/>
              <w:left w:val="nil"/>
              <w:bottom w:val="nil"/>
              <w:right w:val="nil"/>
            </w:tcBorders>
            <w:shd w:val="clear" w:color="auto" w:fill="auto"/>
            <w:noWrap/>
            <w:vAlign w:val="bottom"/>
            <w:hideMark/>
          </w:tcPr>
          <w:p w14:paraId="6E34537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85% | 100%</w:t>
            </w:r>
          </w:p>
        </w:tc>
        <w:tc>
          <w:tcPr>
            <w:tcW w:w="692" w:type="pct"/>
            <w:tcBorders>
              <w:top w:val="nil"/>
              <w:left w:val="nil"/>
              <w:bottom w:val="nil"/>
              <w:right w:val="nil"/>
            </w:tcBorders>
            <w:shd w:val="clear" w:color="auto" w:fill="auto"/>
            <w:noWrap/>
            <w:vAlign w:val="bottom"/>
            <w:hideMark/>
          </w:tcPr>
          <w:p w14:paraId="6872646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26% | 12%</w:t>
            </w:r>
          </w:p>
        </w:tc>
        <w:tc>
          <w:tcPr>
            <w:tcW w:w="1368" w:type="pct"/>
            <w:tcBorders>
              <w:top w:val="nil"/>
              <w:left w:val="nil"/>
              <w:bottom w:val="nil"/>
              <w:right w:val="single" w:sz="8" w:space="0" w:color="auto"/>
            </w:tcBorders>
            <w:shd w:val="clear" w:color="auto" w:fill="auto"/>
            <w:noWrap/>
            <w:vAlign w:val="bottom"/>
            <w:hideMark/>
          </w:tcPr>
          <w:p w14:paraId="0782A68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Travelers Group</w:t>
            </w:r>
          </w:p>
        </w:tc>
      </w:tr>
      <w:tr w:rsidR="00105462" w:rsidRPr="00105462" w14:paraId="54CBF41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1D50A23"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National Fire &amp; Marine Insurance Co</w:t>
            </w:r>
          </w:p>
        </w:tc>
        <w:tc>
          <w:tcPr>
            <w:tcW w:w="809" w:type="pct"/>
            <w:tcBorders>
              <w:top w:val="nil"/>
              <w:left w:val="nil"/>
              <w:bottom w:val="nil"/>
              <w:right w:val="nil"/>
            </w:tcBorders>
            <w:shd w:val="clear" w:color="auto" w:fill="auto"/>
            <w:noWrap/>
            <w:vAlign w:val="bottom"/>
            <w:hideMark/>
          </w:tcPr>
          <w:p w14:paraId="54F2B70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$18,113,000</w:t>
            </w:r>
          </w:p>
        </w:tc>
        <w:tc>
          <w:tcPr>
            <w:tcW w:w="756" w:type="pct"/>
            <w:tcBorders>
              <w:top w:val="nil"/>
              <w:left w:val="nil"/>
              <w:bottom w:val="nil"/>
              <w:right w:val="nil"/>
            </w:tcBorders>
            <w:shd w:val="clear" w:color="auto" w:fill="auto"/>
            <w:noWrap/>
            <w:vAlign w:val="bottom"/>
            <w:hideMark/>
          </w:tcPr>
          <w:p w14:paraId="7E649155"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61% | 84%</w:t>
            </w:r>
          </w:p>
        </w:tc>
        <w:tc>
          <w:tcPr>
            <w:tcW w:w="692" w:type="pct"/>
            <w:tcBorders>
              <w:top w:val="nil"/>
              <w:left w:val="nil"/>
              <w:bottom w:val="nil"/>
              <w:right w:val="nil"/>
            </w:tcBorders>
            <w:shd w:val="clear" w:color="auto" w:fill="auto"/>
            <w:noWrap/>
            <w:vAlign w:val="bottom"/>
            <w:hideMark/>
          </w:tcPr>
          <w:p w14:paraId="73286B8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32% | 2%</w:t>
            </w:r>
          </w:p>
        </w:tc>
        <w:tc>
          <w:tcPr>
            <w:tcW w:w="1368" w:type="pct"/>
            <w:tcBorders>
              <w:top w:val="nil"/>
              <w:left w:val="nil"/>
              <w:bottom w:val="nil"/>
              <w:right w:val="single" w:sz="8" w:space="0" w:color="auto"/>
            </w:tcBorders>
            <w:shd w:val="clear" w:color="auto" w:fill="auto"/>
            <w:noWrap/>
            <w:vAlign w:val="bottom"/>
            <w:hideMark/>
          </w:tcPr>
          <w:p w14:paraId="70B116F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Berkshire Hathaway Insurance Group</w:t>
            </w:r>
          </w:p>
        </w:tc>
      </w:tr>
      <w:tr w:rsidR="00105462" w:rsidRPr="00105462" w14:paraId="08C39EB3"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F605D97"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Employers Mutual Casualty Company</w:t>
            </w:r>
          </w:p>
        </w:tc>
        <w:tc>
          <w:tcPr>
            <w:tcW w:w="809" w:type="pct"/>
            <w:tcBorders>
              <w:top w:val="nil"/>
              <w:left w:val="nil"/>
              <w:bottom w:val="nil"/>
              <w:right w:val="nil"/>
            </w:tcBorders>
            <w:shd w:val="clear" w:color="auto" w:fill="auto"/>
            <w:noWrap/>
            <w:vAlign w:val="bottom"/>
            <w:hideMark/>
          </w:tcPr>
          <w:p w14:paraId="1EF3430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$15,973,000</w:t>
            </w:r>
          </w:p>
        </w:tc>
        <w:tc>
          <w:tcPr>
            <w:tcW w:w="756" w:type="pct"/>
            <w:tcBorders>
              <w:top w:val="nil"/>
              <w:left w:val="nil"/>
              <w:bottom w:val="nil"/>
              <w:right w:val="nil"/>
            </w:tcBorders>
            <w:shd w:val="clear" w:color="auto" w:fill="auto"/>
            <w:noWrap/>
            <w:vAlign w:val="bottom"/>
            <w:hideMark/>
          </w:tcPr>
          <w:p w14:paraId="755EF67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36% | 75%</w:t>
            </w:r>
          </w:p>
        </w:tc>
        <w:tc>
          <w:tcPr>
            <w:tcW w:w="692" w:type="pct"/>
            <w:tcBorders>
              <w:top w:val="nil"/>
              <w:left w:val="nil"/>
              <w:bottom w:val="nil"/>
              <w:right w:val="nil"/>
            </w:tcBorders>
            <w:shd w:val="clear" w:color="auto" w:fill="auto"/>
            <w:noWrap/>
            <w:vAlign w:val="bottom"/>
            <w:hideMark/>
          </w:tcPr>
          <w:p w14:paraId="5723649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 | 18%</w:t>
            </w:r>
          </w:p>
        </w:tc>
        <w:tc>
          <w:tcPr>
            <w:tcW w:w="1368" w:type="pct"/>
            <w:tcBorders>
              <w:top w:val="nil"/>
              <w:left w:val="nil"/>
              <w:bottom w:val="nil"/>
              <w:right w:val="single" w:sz="8" w:space="0" w:color="auto"/>
            </w:tcBorders>
            <w:shd w:val="clear" w:color="auto" w:fill="auto"/>
            <w:noWrap/>
            <w:vAlign w:val="bottom"/>
            <w:hideMark/>
          </w:tcPr>
          <w:p w14:paraId="03D7CC4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EMC Insurance Companies</w:t>
            </w:r>
          </w:p>
        </w:tc>
      </w:tr>
      <w:tr w:rsidR="00105462" w:rsidRPr="00105462" w14:paraId="068DE3CB"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3ABFEA3"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American Bankers Insurance Co of Florida</w:t>
            </w:r>
          </w:p>
        </w:tc>
        <w:tc>
          <w:tcPr>
            <w:tcW w:w="809" w:type="pct"/>
            <w:tcBorders>
              <w:top w:val="nil"/>
              <w:left w:val="nil"/>
              <w:bottom w:val="nil"/>
              <w:right w:val="nil"/>
            </w:tcBorders>
            <w:shd w:val="clear" w:color="auto" w:fill="auto"/>
            <w:noWrap/>
            <w:vAlign w:val="bottom"/>
            <w:hideMark/>
          </w:tcPr>
          <w:p w14:paraId="0854833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$10,664,000</w:t>
            </w:r>
          </w:p>
        </w:tc>
        <w:tc>
          <w:tcPr>
            <w:tcW w:w="756" w:type="pct"/>
            <w:tcBorders>
              <w:top w:val="nil"/>
              <w:left w:val="nil"/>
              <w:bottom w:val="nil"/>
              <w:right w:val="nil"/>
            </w:tcBorders>
            <w:shd w:val="clear" w:color="auto" w:fill="auto"/>
            <w:noWrap/>
            <w:vAlign w:val="bottom"/>
            <w:hideMark/>
          </w:tcPr>
          <w:p w14:paraId="2D3B94B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34% | 49%</w:t>
            </w:r>
          </w:p>
        </w:tc>
        <w:tc>
          <w:tcPr>
            <w:tcW w:w="692" w:type="pct"/>
            <w:tcBorders>
              <w:top w:val="nil"/>
              <w:left w:val="nil"/>
              <w:bottom w:val="nil"/>
              <w:right w:val="nil"/>
            </w:tcBorders>
            <w:shd w:val="clear" w:color="auto" w:fill="auto"/>
            <w:noWrap/>
            <w:vAlign w:val="bottom"/>
            <w:hideMark/>
          </w:tcPr>
          <w:p w14:paraId="61C4733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14% | 3%</w:t>
            </w:r>
          </w:p>
        </w:tc>
        <w:tc>
          <w:tcPr>
            <w:tcW w:w="1368" w:type="pct"/>
            <w:tcBorders>
              <w:top w:val="nil"/>
              <w:left w:val="nil"/>
              <w:bottom w:val="nil"/>
              <w:right w:val="single" w:sz="8" w:space="0" w:color="auto"/>
            </w:tcBorders>
            <w:shd w:val="clear" w:color="auto" w:fill="auto"/>
            <w:noWrap/>
            <w:vAlign w:val="bottom"/>
            <w:hideMark/>
          </w:tcPr>
          <w:p w14:paraId="4883E25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Assurant P&amp;C Group</w:t>
            </w:r>
          </w:p>
        </w:tc>
      </w:tr>
      <w:tr w:rsidR="00105462" w:rsidRPr="00105462" w14:paraId="3C3EE3C6"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C68963A"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ACE Property and Casualty Insurance Co</w:t>
            </w:r>
          </w:p>
        </w:tc>
        <w:tc>
          <w:tcPr>
            <w:tcW w:w="809" w:type="pct"/>
            <w:tcBorders>
              <w:top w:val="nil"/>
              <w:left w:val="nil"/>
              <w:bottom w:val="nil"/>
              <w:right w:val="nil"/>
            </w:tcBorders>
            <w:shd w:val="clear" w:color="auto" w:fill="auto"/>
            <w:noWrap/>
            <w:vAlign w:val="bottom"/>
            <w:hideMark/>
          </w:tcPr>
          <w:p w14:paraId="2357DA6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$10,331,000</w:t>
            </w:r>
          </w:p>
        </w:tc>
        <w:tc>
          <w:tcPr>
            <w:tcW w:w="756" w:type="pct"/>
            <w:tcBorders>
              <w:top w:val="nil"/>
              <w:left w:val="nil"/>
              <w:bottom w:val="nil"/>
              <w:right w:val="nil"/>
            </w:tcBorders>
            <w:shd w:val="clear" w:color="auto" w:fill="auto"/>
            <w:noWrap/>
            <w:vAlign w:val="bottom"/>
            <w:hideMark/>
          </w:tcPr>
          <w:p w14:paraId="7C6194A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53% | 69%</w:t>
            </w:r>
          </w:p>
        </w:tc>
        <w:tc>
          <w:tcPr>
            <w:tcW w:w="692" w:type="pct"/>
            <w:tcBorders>
              <w:top w:val="nil"/>
              <w:left w:val="nil"/>
              <w:bottom w:val="nil"/>
              <w:right w:val="nil"/>
            </w:tcBorders>
            <w:shd w:val="clear" w:color="auto" w:fill="auto"/>
            <w:noWrap/>
            <w:vAlign w:val="bottom"/>
            <w:hideMark/>
          </w:tcPr>
          <w:p w14:paraId="468FB2B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 | 2%</w:t>
            </w:r>
          </w:p>
        </w:tc>
        <w:tc>
          <w:tcPr>
            <w:tcW w:w="1368" w:type="pct"/>
            <w:tcBorders>
              <w:top w:val="nil"/>
              <w:left w:val="nil"/>
              <w:bottom w:val="nil"/>
              <w:right w:val="single" w:sz="8" w:space="0" w:color="auto"/>
            </w:tcBorders>
            <w:shd w:val="clear" w:color="auto" w:fill="auto"/>
            <w:noWrap/>
            <w:vAlign w:val="bottom"/>
            <w:hideMark/>
          </w:tcPr>
          <w:p w14:paraId="11C7E23C"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Chubb INA Group</w:t>
            </w:r>
          </w:p>
        </w:tc>
      </w:tr>
      <w:tr w:rsidR="00105462" w:rsidRPr="00105462" w14:paraId="1B625646"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3B503D0"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260171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75BD5550"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6948682"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Gemini Insurance Company</w:t>
            </w:r>
          </w:p>
        </w:tc>
        <w:tc>
          <w:tcPr>
            <w:tcW w:w="809" w:type="pct"/>
            <w:tcBorders>
              <w:top w:val="nil"/>
              <w:left w:val="nil"/>
              <w:bottom w:val="nil"/>
              <w:right w:val="nil"/>
            </w:tcBorders>
            <w:shd w:val="clear" w:color="auto" w:fill="auto"/>
            <w:noWrap/>
            <w:vAlign w:val="bottom"/>
            <w:hideMark/>
          </w:tcPr>
          <w:p w14:paraId="2AF9033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$9,350,000</w:t>
            </w:r>
          </w:p>
        </w:tc>
        <w:tc>
          <w:tcPr>
            <w:tcW w:w="756" w:type="pct"/>
            <w:tcBorders>
              <w:top w:val="nil"/>
              <w:left w:val="nil"/>
              <w:bottom w:val="nil"/>
              <w:right w:val="nil"/>
            </w:tcBorders>
            <w:shd w:val="clear" w:color="auto" w:fill="auto"/>
            <w:noWrap/>
            <w:vAlign w:val="bottom"/>
            <w:hideMark/>
          </w:tcPr>
          <w:p w14:paraId="2DFD349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72% | 87%</w:t>
            </w:r>
          </w:p>
        </w:tc>
        <w:tc>
          <w:tcPr>
            <w:tcW w:w="692" w:type="pct"/>
            <w:tcBorders>
              <w:top w:val="nil"/>
              <w:left w:val="nil"/>
              <w:bottom w:val="nil"/>
              <w:right w:val="nil"/>
            </w:tcBorders>
            <w:shd w:val="clear" w:color="auto" w:fill="auto"/>
            <w:noWrap/>
            <w:vAlign w:val="bottom"/>
            <w:hideMark/>
          </w:tcPr>
          <w:p w14:paraId="65D7560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 | 13%</w:t>
            </w:r>
          </w:p>
        </w:tc>
        <w:tc>
          <w:tcPr>
            <w:tcW w:w="1368" w:type="pct"/>
            <w:tcBorders>
              <w:top w:val="nil"/>
              <w:left w:val="nil"/>
              <w:bottom w:val="nil"/>
              <w:right w:val="single" w:sz="8" w:space="0" w:color="auto"/>
            </w:tcBorders>
            <w:shd w:val="clear" w:color="auto" w:fill="auto"/>
            <w:noWrap/>
            <w:vAlign w:val="bottom"/>
            <w:hideMark/>
          </w:tcPr>
          <w:p w14:paraId="110B335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W. R. Berkley Insurance Group</w:t>
            </w:r>
          </w:p>
        </w:tc>
      </w:tr>
      <w:tr w:rsidR="00105462" w:rsidRPr="00105462" w14:paraId="2579B20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7B7ECD8D"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Evanston Insurance Company</w:t>
            </w:r>
          </w:p>
        </w:tc>
        <w:tc>
          <w:tcPr>
            <w:tcW w:w="809" w:type="pct"/>
            <w:tcBorders>
              <w:top w:val="nil"/>
              <w:left w:val="nil"/>
              <w:bottom w:val="nil"/>
              <w:right w:val="nil"/>
            </w:tcBorders>
            <w:shd w:val="clear" w:color="auto" w:fill="auto"/>
            <w:noWrap/>
            <w:vAlign w:val="bottom"/>
            <w:hideMark/>
          </w:tcPr>
          <w:p w14:paraId="4AA0A53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$4,013,000</w:t>
            </w:r>
          </w:p>
        </w:tc>
        <w:tc>
          <w:tcPr>
            <w:tcW w:w="756" w:type="pct"/>
            <w:tcBorders>
              <w:top w:val="nil"/>
              <w:left w:val="nil"/>
              <w:bottom w:val="nil"/>
              <w:right w:val="nil"/>
            </w:tcBorders>
            <w:shd w:val="clear" w:color="auto" w:fill="auto"/>
            <w:noWrap/>
            <w:vAlign w:val="bottom"/>
            <w:hideMark/>
          </w:tcPr>
          <w:p w14:paraId="0FEF06BA"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55% | 107%</w:t>
            </w:r>
          </w:p>
        </w:tc>
        <w:tc>
          <w:tcPr>
            <w:tcW w:w="692" w:type="pct"/>
            <w:tcBorders>
              <w:top w:val="nil"/>
              <w:left w:val="nil"/>
              <w:bottom w:val="nil"/>
              <w:right w:val="nil"/>
            </w:tcBorders>
            <w:shd w:val="clear" w:color="auto" w:fill="auto"/>
            <w:noWrap/>
            <w:vAlign w:val="bottom"/>
            <w:hideMark/>
          </w:tcPr>
          <w:p w14:paraId="5FE1B595"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122% | 15%</w:t>
            </w:r>
          </w:p>
        </w:tc>
        <w:tc>
          <w:tcPr>
            <w:tcW w:w="1368" w:type="pct"/>
            <w:tcBorders>
              <w:top w:val="nil"/>
              <w:left w:val="nil"/>
              <w:bottom w:val="nil"/>
              <w:right w:val="single" w:sz="8" w:space="0" w:color="auto"/>
            </w:tcBorders>
            <w:shd w:val="clear" w:color="auto" w:fill="auto"/>
            <w:noWrap/>
            <w:vAlign w:val="bottom"/>
            <w:hideMark/>
          </w:tcPr>
          <w:p w14:paraId="70FFEED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Markel Insurance Group</w:t>
            </w:r>
          </w:p>
        </w:tc>
      </w:tr>
      <w:tr w:rsidR="00105462" w:rsidRPr="00105462" w14:paraId="378DF5E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48AF71D0"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Securian Casualty Company</w:t>
            </w:r>
          </w:p>
        </w:tc>
        <w:tc>
          <w:tcPr>
            <w:tcW w:w="809" w:type="pct"/>
            <w:tcBorders>
              <w:top w:val="nil"/>
              <w:left w:val="nil"/>
              <w:bottom w:val="nil"/>
              <w:right w:val="nil"/>
            </w:tcBorders>
            <w:shd w:val="clear" w:color="auto" w:fill="auto"/>
            <w:noWrap/>
            <w:vAlign w:val="bottom"/>
            <w:hideMark/>
          </w:tcPr>
          <w:p w14:paraId="0DAE060B"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$2,419,000</w:t>
            </w:r>
          </w:p>
        </w:tc>
        <w:tc>
          <w:tcPr>
            <w:tcW w:w="756" w:type="pct"/>
            <w:tcBorders>
              <w:top w:val="nil"/>
              <w:left w:val="nil"/>
              <w:bottom w:val="nil"/>
              <w:right w:val="nil"/>
            </w:tcBorders>
            <w:shd w:val="clear" w:color="auto" w:fill="auto"/>
            <w:noWrap/>
            <w:vAlign w:val="bottom"/>
            <w:hideMark/>
          </w:tcPr>
          <w:p w14:paraId="682A806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42% | 89%</w:t>
            </w:r>
          </w:p>
        </w:tc>
        <w:tc>
          <w:tcPr>
            <w:tcW w:w="692" w:type="pct"/>
            <w:tcBorders>
              <w:top w:val="nil"/>
              <w:left w:val="nil"/>
              <w:bottom w:val="nil"/>
              <w:right w:val="nil"/>
            </w:tcBorders>
            <w:shd w:val="clear" w:color="auto" w:fill="auto"/>
            <w:noWrap/>
            <w:vAlign w:val="bottom"/>
            <w:hideMark/>
          </w:tcPr>
          <w:p w14:paraId="418DCAC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 | 41%</w:t>
            </w:r>
          </w:p>
        </w:tc>
        <w:tc>
          <w:tcPr>
            <w:tcW w:w="1368" w:type="pct"/>
            <w:tcBorders>
              <w:top w:val="nil"/>
              <w:left w:val="nil"/>
              <w:bottom w:val="nil"/>
              <w:right w:val="single" w:sz="8" w:space="0" w:color="auto"/>
            </w:tcBorders>
            <w:shd w:val="clear" w:color="auto" w:fill="auto"/>
            <w:noWrap/>
            <w:vAlign w:val="bottom"/>
            <w:hideMark/>
          </w:tcPr>
          <w:p w14:paraId="77A95E2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w:t>
            </w:r>
          </w:p>
        </w:tc>
      </w:tr>
      <w:tr w:rsidR="00105462" w:rsidRPr="00105462" w14:paraId="5ED7D853"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C1F82F2"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FEF6A8F"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56857AF0"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1992C2F8"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2E4E5D4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$12,065,000</w:t>
            </w:r>
          </w:p>
        </w:tc>
        <w:tc>
          <w:tcPr>
            <w:tcW w:w="756" w:type="pct"/>
            <w:tcBorders>
              <w:top w:val="nil"/>
              <w:left w:val="nil"/>
              <w:bottom w:val="nil"/>
              <w:right w:val="nil"/>
            </w:tcBorders>
            <w:shd w:val="clear" w:color="auto" w:fill="auto"/>
            <w:noWrap/>
            <w:vAlign w:val="bottom"/>
            <w:hideMark/>
          </w:tcPr>
          <w:p w14:paraId="0F5CC3E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162% | 192%</w:t>
            </w:r>
          </w:p>
        </w:tc>
        <w:tc>
          <w:tcPr>
            <w:tcW w:w="692" w:type="pct"/>
            <w:tcBorders>
              <w:top w:val="nil"/>
              <w:left w:val="nil"/>
              <w:bottom w:val="nil"/>
              <w:right w:val="nil"/>
            </w:tcBorders>
            <w:shd w:val="clear" w:color="auto" w:fill="auto"/>
            <w:noWrap/>
            <w:vAlign w:val="bottom"/>
            <w:hideMark/>
          </w:tcPr>
          <w:p w14:paraId="74D3883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 | 11%</w:t>
            </w:r>
          </w:p>
        </w:tc>
        <w:tc>
          <w:tcPr>
            <w:tcW w:w="1368" w:type="pct"/>
            <w:tcBorders>
              <w:top w:val="nil"/>
              <w:left w:val="nil"/>
              <w:bottom w:val="nil"/>
              <w:right w:val="single" w:sz="8" w:space="0" w:color="auto"/>
            </w:tcBorders>
            <w:shd w:val="clear" w:color="auto" w:fill="auto"/>
            <w:noWrap/>
            <w:vAlign w:val="bottom"/>
            <w:hideMark/>
          </w:tcPr>
          <w:p w14:paraId="721CD0DC"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State Farm Group</w:t>
            </w:r>
          </w:p>
        </w:tc>
      </w:tr>
      <w:tr w:rsidR="00105462" w:rsidRPr="00105462" w14:paraId="00397B19"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9CA1C22"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39A6211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$7,205,000</w:t>
            </w:r>
          </w:p>
        </w:tc>
        <w:tc>
          <w:tcPr>
            <w:tcW w:w="756" w:type="pct"/>
            <w:tcBorders>
              <w:top w:val="nil"/>
              <w:left w:val="nil"/>
              <w:bottom w:val="nil"/>
              <w:right w:val="nil"/>
            </w:tcBorders>
            <w:shd w:val="clear" w:color="auto" w:fill="auto"/>
            <w:noWrap/>
            <w:vAlign w:val="bottom"/>
            <w:hideMark/>
          </w:tcPr>
          <w:p w14:paraId="35512A6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118% | 152%</w:t>
            </w:r>
          </w:p>
        </w:tc>
        <w:tc>
          <w:tcPr>
            <w:tcW w:w="692" w:type="pct"/>
            <w:tcBorders>
              <w:top w:val="nil"/>
              <w:left w:val="nil"/>
              <w:bottom w:val="nil"/>
              <w:right w:val="nil"/>
            </w:tcBorders>
            <w:shd w:val="clear" w:color="auto" w:fill="auto"/>
            <w:noWrap/>
            <w:vAlign w:val="bottom"/>
            <w:hideMark/>
          </w:tcPr>
          <w:p w14:paraId="05D5901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9% | 16%</w:t>
            </w:r>
          </w:p>
        </w:tc>
        <w:tc>
          <w:tcPr>
            <w:tcW w:w="1368" w:type="pct"/>
            <w:tcBorders>
              <w:top w:val="nil"/>
              <w:left w:val="nil"/>
              <w:bottom w:val="nil"/>
              <w:right w:val="single" w:sz="8" w:space="0" w:color="auto"/>
            </w:tcBorders>
            <w:shd w:val="clear" w:color="auto" w:fill="auto"/>
            <w:noWrap/>
            <w:vAlign w:val="bottom"/>
            <w:hideMark/>
          </w:tcPr>
          <w:p w14:paraId="6D05527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Farm Bureau Property &amp; Casualty Group</w:t>
            </w:r>
          </w:p>
        </w:tc>
      </w:tr>
      <w:tr w:rsidR="00105462" w:rsidRPr="00105462" w14:paraId="27616BEB"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83415DF"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American Family Mutual Ins Co, S.I.</w:t>
            </w:r>
          </w:p>
        </w:tc>
        <w:tc>
          <w:tcPr>
            <w:tcW w:w="809" w:type="pct"/>
            <w:tcBorders>
              <w:top w:val="nil"/>
              <w:left w:val="nil"/>
              <w:bottom w:val="nil"/>
              <w:right w:val="nil"/>
            </w:tcBorders>
            <w:shd w:val="clear" w:color="auto" w:fill="auto"/>
            <w:noWrap/>
            <w:vAlign w:val="bottom"/>
            <w:hideMark/>
          </w:tcPr>
          <w:p w14:paraId="4137D0CC"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$4,456,000</w:t>
            </w:r>
          </w:p>
        </w:tc>
        <w:tc>
          <w:tcPr>
            <w:tcW w:w="756" w:type="pct"/>
            <w:tcBorders>
              <w:top w:val="nil"/>
              <w:left w:val="nil"/>
              <w:bottom w:val="nil"/>
              <w:right w:val="nil"/>
            </w:tcBorders>
            <w:shd w:val="clear" w:color="auto" w:fill="auto"/>
            <w:noWrap/>
            <w:vAlign w:val="bottom"/>
            <w:hideMark/>
          </w:tcPr>
          <w:p w14:paraId="1552009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17% | 36%</w:t>
            </w:r>
          </w:p>
        </w:tc>
        <w:tc>
          <w:tcPr>
            <w:tcW w:w="692" w:type="pct"/>
            <w:tcBorders>
              <w:top w:val="nil"/>
              <w:left w:val="nil"/>
              <w:bottom w:val="nil"/>
              <w:right w:val="nil"/>
            </w:tcBorders>
            <w:shd w:val="clear" w:color="auto" w:fill="auto"/>
            <w:noWrap/>
            <w:vAlign w:val="bottom"/>
            <w:hideMark/>
          </w:tcPr>
          <w:p w14:paraId="05EDA2E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 | 11%</w:t>
            </w:r>
          </w:p>
        </w:tc>
        <w:tc>
          <w:tcPr>
            <w:tcW w:w="1368" w:type="pct"/>
            <w:tcBorders>
              <w:top w:val="nil"/>
              <w:left w:val="nil"/>
              <w:bottom w:val="nil"/>
              <w:right w:val="single" w:sz="8" w:space="0" w:color="auto"/>
            </w:tcBorders>
            <w:shd w:val="clear" w:color="auto" w:fill="auto"/>
            <w:noWrap/>
            <w:vAlign w:val="bottom"/>
            <w:hideMark/>
          </w:tcPr>
          <w:p w14:paraId="08906AE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American Family Insurance Group</w:t>
            </w:r>
          </w:p>
        </w:tc>
      </w:tr>
      <w:tr w:rsidR="00105462" w:rsidRPr="00105462" w14:paraId="35CF9C8E"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F75EDF6"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A36DD2B"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1D5A328C"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78B5B692"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6E29E7B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$5,942,000</w:t>
            </w:r>
          </w:p>
        </w:tc>
        <w:tc>
          <w:tcPr>
            <w:tcW w:w="756" w:type="pct"/>
            <w:tcBorders>
              <w:top w:val="nil"/>
              <w:left w:val="nil"/>
              <w:bottom w:val="nil"/>
              <w:right w:val="nil"/>
            </w:tcBorders>
            <w:shd w:val="clear" w:color="auto" w:fill="auto"/>
            <w:noWrap/>
            <w:vAlign w:val="bottom"/>
            <w:hideMark/>
          </w:tcPr>
          <w:p w14:paraId="58AB27E1"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130% | 154%</w:t>
            </w:r>
          </w:p>
        </w:tc>
        <w:tc>
          <w:tcPr>
            <w:tcW w:w="692" w:type="pct"/>
            <w:tcBorders>
              <w:top w:val="nil"/>
              <w:left w:val="nil"/>
              <w:bottom w:val="nil"/>
              <w:right w:val="nil"/>
            </w:tcBorders>
            <w:shd w:val="clear" w:color="auto" w:fill="auto"/>
            <w:noWrap/>
            <w:vAlign w:val="bottom"/>
            <w:hideMark/>
          </w:tcPr>
          <w:p w14:paraId="3925B8D5"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 | 10%</w:t>
            </w:r>
          </w:p>
        </w:tc>
        <w:tc>
          <w:tcPr>
            <w:tcW w:w="1368" w:type="pct"/>
            <w:tcBorders>
              <w:top w:val="nil"/>
              <w:left w:val="nil"/>
              <w:bottom w:val="nil"/>
              <w:right w:val="single" w:sz="8" w:space="0" w:color="auto"/>
            </w:tcBorders>
            <w:shd w:val="clear" w:color="auto" w:fill="auto"/>
            <w:noWrap/>
            <w:vAlign w:val="bottom"/>
            <w:hideMark/>
          </w:tcPr>
          <w:p w14:paraId="773091E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Nationwide Property &amp; Casualty Group</w:t>
            </w:r>
          </w:p>
        </w:tc>
      </w:tr>
      <w:tr w:rsidR="00105462" w:rsidRPr="00105462" w14:paraId="37989E85"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851E06E"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Crestbrook Insurance Company</w:t>
            </w:r>
          </w:p>
        </w:tc>
        <w:tc>
          <w:tcPr>
            <w:tcW w:w="809" w:type="pct"/>
            <w:tcBorders>
              <w:top w:val="nil"/>
              <w:left w:val="nil"/>
              <w:bottom w:val="nil"/>
              <w:right w:val="nil"/>
            </w:tcBorders>
            <w:shd w:val="clear" w:color="auto" w:fill="auto"/>
            <w:noWrap/>
            <w:vAlign w:val="bottom"/>
            <w:hideMark/>
          </w:tcPr>
          <w:p w14:paraId="681B9EF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$4,325,000</w:t>
            </w:r>
          </w:p>
        </w:tc>
        <w:tc>
          <w:tcPr>
            <w:tcW w:w="756" w:type="pct"/>
            <w:tcBorders>
              <w:top w:val="nil"/>
              <w:left w:val="nil"/>
              <w:bottom w:val="nil"/>
              <w:right w:val="nil"/>
            </w:tcBorders>
            <w:shd w:val="clear" w:color="auto" w:fill="auto"/>
            <w:noWrap/>
            <w:vAlign w:val="bottom"/>
            <w:hideMark/>
          </w:tcPr>
          <w:p w14:paraId="06AD929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53% | 67%</w:t>
            </w:r>
          </w:p>
        </w:tc>
        <w:tc>
          <w:tcPr>
            <w:tcW w:w="692" w:type="pct"/>
            <w:tcBorders>
              <w:top w:val="nil"/>
              <w:left w:val="nil"/>
              <w:bottom w:val="nil"/>
              <w:right w:val="nil"/>
            </w:tcBorders>
            <w:shd w:val="clear" w:color="auto" w:fill="auto"/>
            <w:noWrap/>
            <w:vAlign w:val="bottom"/>
            <w:hideMark/>
          </w:tcPr>
          <w:p w14:paraId="4BDD7B2E"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54% | 11%</w:t>
            </w:r>
          </w:p>
        </w:tc>
        <w:tc>
          <w:tcPr>
            <w:tcW w:w="1368" w:type="pct"/>
            <w:tcBorders>
              <w:top w:val="nil"/>
              <w:left w:val="nil"/>
              <w:bottom w:val="nil"/>
              <w:right w:val="single" w:sz="8" w:space="0" w:color="auto"/>
            </w:tcBorders>
            <w:shd w:val="clear" w:color="auto" w:fill="auto"/>
            <w:noWrap/>
            <w:vAlign w:val="bottom"/>
            <w:hideMark/>
          </w:tcPr>
          <w:p w14:paraId="0ACB62C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Nationwide Property &amp; Casualty Group</w:t>
            </w:r>
          </w:p>
        </w:tc>
      </w:tr>
      <w:tr w:rsidR="00105462" w:rsidRPr="00105462" w14:paraId="261D680C"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75061953"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Caterpillar Insurance Company</w:t>
            </w:r>
          </w:p>
        </w:tc>
        <w:tc>
          <w:tcPr>
            <w:tcW w:w="809" w:type="pct"/>
            <w:tcBorders>
              <w:top w:val="nil"/>
              <w:left w:val="nil"/>
              <w:bottom w:val="nil"/>
              <w:right w:val="nil"/>
            </w:tcBorders>
            <w:shd w:val="clear" w:color="auto" w:fill="auto"/>
            <w:noWrap/>
            <w:vAlign w:val="bottom"/>
            <w:hideMark/>
          </w:tcPr>
          <w:p w14:paraId="06066A29"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$1,936,000</w:t>
            </w:r>
          </w:p>
        </w:tc>
        <w:tc>
          <w:tcPr>
            <w:tcW w:w="756" w:type="pct"/>
            <w:tcBorders>
              <w:top w:val="nil"/>
              <w:left w:val="nil"/>
              <w:bottom w:val="nil"/>
              <w:right w:val="nil"/>
            </w:tcBorders>
            <w:shd w:val="clear" w:color="auto" w:fill="auto"/>
            <w:noWrap/>
            <w:vAlign w:val="bottom"/>
            <w:hideMark/>
          </w:tcPr>
          <w:p w14:paraId="3F2354AD"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67% | 75%</w:t>
            </w:r>
          </w:p>
        </w:tc>
        <w:tc>
          <w:tcPr>
            <w:tcW w:w="692" w:type="pct"/>
            <w:tcBorders>
              <w:top w:val="nil"/>
              <w:left w:val="nil"/>
              <w:bottom w:val="nil"/>
              <w:right w:val="nil"/>
            </w:tcBorders>
            <w:shd w:val="clear" w:color="auto" w:fill="auto"/>
            <w:noWrap/>
            <w:vAlign w:val="bottom"/>
            <w:hideMark/>
          </w:tcPr>
          <w:p w14:paraId="49744A03"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18% | 0%</w:t>
            </w:r>
          </w:p>
        </w:tc>
        <w:tc>
          <w:tcPr>
            <w:tcW w:w="1368" w:type="pct"/>
            <w:tcBorders>
              <w:top w:val="nil"/>
              <w:left w:val="nil"/>
              <w:bottom w:val="nil"/>
              <w:right w:val="single" w:sz="8" w:space="0" w:color="auto"/>
            </w:tcBorders>
            <w:shd w:val="clear" w:color="auto" w:fill="auto"/>
            <w:noWrap/>
            <w:vAlign w:val="bottom"/>
            <w:hideMark/>
          </w:tcPr>
          <w:p w14:paraId="0D4834C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w:t>
            </w:r>
          </w:p>
        </w:tc>
      </w:tr>
      <w:tr w:rsidR="00105462" w:rsidRPr="00105462" w14:paraId="2CE5FFC9"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12D5F36"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4AA8610"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44BF92EF"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E92920C"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National Fire &amp; Marine Insurance Co</w:t>
            </w:r>
          </w:p>
        </w:tc>
        <w:tc>
          <w:tcPr>
            <w:tcW w:w="809" w:type="pct"/>
            <w:tcBorders>
              <w:top w:val="nil"/>
              <w:left w:val="nil"/>
              <w:bottom w:val="nil"/>
              <w:right w:val="nil"/>
            </w:tcBorders>
            <w:shd w:val="clear" w:color="auto" w:fill="auto"/>
            <w:noWrap/>
            <w:vAlign w:val="bottom"/>
            <w:hideMark/>
          </w:tcPr>
          <w:p w14:paraId="27F9898A"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$18,113,000</w:t>
            </w:r>
          </w:p>
        </w:tc>
        <w:tc>
          <w:tcPr>
            <w:tcW w:w="756" w:type="pct"/>
            <w:tcBorders>
              <w:top w:val="nil"/>
              <w:left w:val="nil"/>
              <w:bottom w:val="nil"/>
              <w:right w:val="nil"/>
            </w:tcBorders>
            <w:shd w:val="clear" w:color="auto" w:fill="auto"/>
            <w:noWrap/>
            <w:vAlign w:val="bottom"/>
            <w:hideMark/>
          </w:tcPr>
          <w:p w14:paraId="2B1E28EF"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61% | 84%</w:t>
            </w:r>
          </w:p>
        </w:tc>
        <w:tc>
          <w:tcPr>
            <w:tcW w:w="692" w:type="pct"/>
            <w:tcBorders>
              <w:top w:val="nil"/>
              <w:left w:val="nil"/>
              <w:bottom w:val="nil"/>
              <w:right w:val="nil"/>
            </w:tcBorders>
            <w:shd w:val="clear" w:color="auto" w:fill="auto"/>
            <w:noWrap/>
            <w:vAlign w:val="bottom"/>
            <w:hideMark/>
          </w:tcPr>
          <w:p w14:paraId="3F151C5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32% | 2%</w:t>
            </w:r>
          </w:p>
        </w:tc>
        <w:tc>
          <w:tcPr>
            <w:tcW w:w="1368" w:type="pct"/>
            <w:tcBorders>
              <w:top w:val="nil"/>
              <w:left w:val="nil"/>
              <w:bottom w:val="nil"/>
              <w:right w:val="single" w:sz="8" w:space="0" w:color="auto"/>
            </w:tcBorders>
            <w:shd w:val="clear" w:color="auto" w:fill="auto"/>
            <w:noWrap/>
            <w:vAlign w:val="bottom"/>
            <w:hideMark/>
          </w:tcPr>
          <w:p w14:paraId="27ECDBF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Berkshire Hathaway Insurance Group</w:t>
            </w:r>
          </w:p>
        </w:tc>
      </w:tr>
      <w:tr w:rsidR="00105462" w:rsidRPr="00105462" w14:paraId="54159196"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474AC80"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Gemini Insurance Company</w:t>
            </w:r>
          </w:p>
        </w:tc>
        <w:tc>
          <w:tcPr>
            <w:tcW w:w="809" w:type="pct"/>
            <w:tcBorders>
              <w:top w:val="nil"/>
              <w:left w:val="nil"/>
              <w:bottom w:val="nil"/>
              <w:right w:val="nil"/>
            </w:tcBorders>
            <w:shd w:val="clear" w:color="auto" w:fill="auto"/>
            <w:noWrap/>
            <w:vAlign w:val="bottom"/>
            <w:hideMark/>
          </w:tcPr>
          <w:p w14:paraId="0B0A5D88"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$9,350,000</w:t>
            </w:r>
          </w:p>
        </w:tc>
        <w:tc>
          <w:tcPr>
            <w:tcW w:w="756" w:type="pct"/>
            <w:tcBorders>
              <w:top w:val="nil"/>
              <w:left w:val="nil"/>
              <w:bottom w:val="nil"/>
              <w:right w:val="nil"/>
            </w:tcBorders>
            <w:shd w:val="clear" w:color="auto" w:fill="auto"/>
            <w:noWrap/>
            <w:vAlign w:val="bottom"/>
            <w:hideMark/>
          </w:tcPr>
          <w:p w14:paraId="27B2D245"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72% | 87%</w:t>
            </w:r>
          </w:p>
        </w:tc>
        <w:tc>
          <w:tcPr>
            <w:tcW w:w="692" w:type="pct"/>
            <w:tcBorders>
              <w:top w:val="nil"/>
              <w:left w:val="nil"/>
              <w:bottom w:val="nil"/>
              <w:right w:val="nil"/>
            </w:tcBorders>
            <w:shd w:val="clear" w:color="auto" w:fill="auto"/>
            <w:noWrap/>
            <w:vAlign w:val="bottom"/>
            <w:hideMark/>
          </w:tcPr>
          <w:p w14:paraId="12396CD2"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-4% | 13%</w:t>
            </w:r>
          </w:p>
        </w:tc>
        <w:tc>
          <w:tcPr>
            <w:tcW w:w="1368" w:type="pct"/>
            <w:tcBorders>
              <w:top w:val="nil"/>
              <w:left w:val="nil"/>
              <w:bottom w:val="nil"/>
              <w:right w:val="single" w:sz="8" w:space="0" w:color="auto"/>
            </w:tcBorders>
            <w:shd w:val="clear" w:color="auto" w:fill="auto"/>
            <w:noWrap/>
            <w:vAlign w:val="bottom"/>
            <w:hideMark/>
          </w:tcPr>
          <w:p w14:paraId="4010804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W. R. Berkley Insurance Group</w:t>
            </w:r>
          </w:p>
        </w:tc>
      </w:tr>
      <w:tr w:rsidR="00105462" w:rsidRPr="00105462" w14:paraId="52540E5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A7EFC03"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Cincinnati Specialty Underwriters Ins Co</w:t>
            </w:r>
          </w:p>
        </w:tc>
        <w:tc>
          <w:tcPr>
            <w:tcW w:w="809" w:type="pct"/>
            <w:tcBorders>
              <w:top w:val="nil"/>
              <w:left w:val="nil"/>
              <w:bottom w:val="nil"/>
              <w:right w:val="nil"/>
            </w:tcBorders>
            <w:shd w:val="clear" w:color="auto" w:fill="auto"/>
            <w:noWrap/>
            <w:vAlign w:val="bottom"/>
            <w:hideMark/>
          </w:tcPr>
          <w:p w14:paraId="5496D4BB"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$5,211,000</w:t>
            </w:r>
          </w:p>
        </w:tc>
        <w:tc>
          <w:tcPr>
            <w:tcW w:w="756" w:type="pct"/>
            <w:tcBorders>
              <w:top w:val="nil"/>
              <w:left w:val="nil"/>
              <w:bottom w:val="nil"/>
              <w:right w:val="nil"/>
            </w:tcBorders>
            <w:shd w:val="clear" w:color="auto" w:fill="auto"/>
            <w:noWrap/>
            <w:vAlign w:val="bottom"/>
            <w:hideMark/>
          </w:tcPr>
          <w:p w14:paraId="396BFB60"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34% | 67%</w:t>
            </w:r>
          </w:p>
        </w:tc>
        <w:tc>
          <w:tcPr>
            <w:tcW w:w="692" w:type="pct"/>
            <w:tcBorders>
              <w:top w:val="nil"/>
              <w:left w:val="nil"/>
              <w:bottom w:val="nil"/>
              <w:right w:val="nil"/>
            </w:tcBorders>
            <w:shd w:val="clear" w:color="auto" w:fill="auto"/>
            <w:noWrap/>
            <w:vAlign w:val="bottom"/>
            <w:hideMark/>
          </w:tcPr>
          <w:p w14:paraId="7E976BDC"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35% | 17%</w:t>
            </w:r>
          </w:p>
        </w:tc>
        <w:tc>
          <w:tcPr>
            <w:tcW w:w="1368" w:type="pct"/>
            <w:tcBorders>
              <w:top w:val="nil"/>
              <w:left w:val="nil"/>
              <w:bottom w:val="nil"/>
              <w:right w:val="single" w:sz="8" w:space="0" w:color="auto"/>
            </w:tcBorders>
            <w:shd w:val="clear" w:color="auto" w:fill="auto"/>
            <w:noWrap/>
            <w:vAlign w:val="bottom"/>
            <w:hideMark/>
          </w:tcPr>
          <w:p w14:paraId="1211DCE6"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The Cincinnati Insurance Companies</w:t>
            </w:r>
          </w:p>
        </w:tc>
      </w:tr>
      <w:tr w:rsidR="00105462" w:rsidRPr="00105462" w14:paraId="00D39751"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DB6EE94"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DEB8ED6" w14:textId="77777777" w:rsidR="00105462" w:rsidRPr="00105462" w:rsidRDefault="00105462" w:rsidP="00105462">
            <w:pPr>
              <w:spacing w:after="0" w:line="240" w:lineRule="auto"/>
              <w:jc w:val="center"/>
              <w:rPr>
                <w:rFonts w:ascii="Calibri" w:eastAsia="Times New Roman" w:hAnsi="Calibri" w:cs="Calibri"/>
                <w:b/>
                <w:bCs/>
                <w:color w:val="000000"/>
                <w:sz w:val="12"/>
                <w:szCs w:val="12"/>
              </w:rPr>
            </w:pPr>
            <w:r w:rsidRPr="00105462">
              <w:rPr>
                <w:rFonts w:ascii="Calibri" w:eastAsia="Times New Roman" w:hAnsi="Calibri" w:cs="Calibri"/>
                <w:b/>
                <w:bCs/>
                <w:color w:val="000000"/>
                <w:sz w:val="12"/>
                <w:szCs w:val="12"/>
              </w:rPr>
              <w:t>Group or "N/A"</w:t>
            </w:r>
          </w:p>
        </w:tc>
      </w:tr>
      <w:tr w:rsidR="00105462" w:rsidRPr="00105462" w14:paraId="56B09E84" w14:textId="77777777" w:rsidTr="00845D4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50609D5F" w14:textId="77777777" w:rsidR="00105462" w:rsidRPr="00105462" w:rsidRDefault="00105462" w:rsidP="00105462">
            <w:pPr>
              <w:spacing w:after="0" w:line="240" w:lineRule="auto"/>
              <w:rPr>
                <w:rFonts w:ascii="Calibri" w:eastAsia="Times New Roman" w:hAnsi="Calibri" w:cs="Calibri"/>
                <w:color w:val="000000"/>
                <w:sz w:val="12"/>
                <w:szCs w:val="12"/>
              </w:rPr>
            </w:pPr>
            <w:r w:rsidRPr="00105462">
              <w:rPr>
                <w:rFonts w:ascii="Calibri" w:eastAsia="Times New Roman" w:hAnsi="Calibri" w:cs="Calibri"/>
                <w:color w:val="000000"/>
                <w:sz w:val="12"/>
                <w:szCs w:val="12"/>
              </w:rPr>
              <w:t>United Educators Ins, a Reciprocal RRG</w:t>
            </w:r>
          </w:p>
        </w:tc>
        <w:tc>
          <w:tcPr>
            <w:tcW w:w="809" w:type="pct"/>
            <w:tcBorders>
              <w:top w:val="nil"/>
              <w:left w:val="nil"/>
              <w:bottom w:val="single" w:sz="8" w:space="0" w:color="auto"/>
              <w:right w:val="nil"/>
            </w:tcBorders>
            <w:shd w:val="clear" w:color="auto" w:fill="auto"/>
            <w:noWrap/>
            <w:vAlign w:val="bottom"/>
            <w:hideMark/>
          </w:tcPr>
          <w:p w14:paraId="25822007"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$2,802,000</w:t>
            </w:r>
          </w:p>
        </w:tc>
        <w:tc>
          <w:tcPr>
            <w:tcW w:w="756" w:type="pct"/>
            <w:tcBorders>
              <w:top w:val="nil"/>
              <w:left w:val="nil"/>
              <w:bottom w:val="single" w:sz="8" w:space="0" w:color="auto"/>
              <w:right w:val="nil"/>
            </w:tcBorders>
            <w:shd w:val="clear" w:color="auto" w:fill="auto"/>
            <w:noWrap/>
            <w:vAlign w:val="bottom"/>
            <w:hideMark/>
          </w:tcPr>
          <w:p w14:paraId="0C137BAC"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11% | 24%</w:t>
            </w:r>
          </w:p>
        </w:tc>
        <w:tc>
          <w:tcPr>
            <w:tcW w:w="692" w:type="pct"/>
            <w:tcBorders>
              <w:top w:val="nil"/>
              <w:left w:val="nil"/>
              <w:bottom w:val="single" w:sz="8" w:space="0" w:color="auto"/>
              <w:right w:val="nil"/>
            </w:tcBorders>
            <w:shd w:val="clear" w:color="auto" w:fill="auto"/>
            <w:noWrap/>
            <w:vAlign w:val="bottom"/>
            <w:hideMark/>
          </w:tcPr>
          <w:p w14:paraId="627C21C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5% | 2%</w:t>
            </w:r>
          </w:p>
        </w:tc>
        <w:tc>
          <w:tcPr>
            <w:tcW w:w="1368" w:type="pct"/>
            <w:tcBorders>
              <w:top w:val="nil"/>
              <w:left w:val="nil"/>
              <w:bottom w:val="single" w:sz="8" w:space="0" w:color="auto"/>
              <w:right w:val="single" w:sz="8" w:space="0" w:color="auto"/>
            </w:tcBorders>
            <w:shd w:val="clear" w:color="auto" w:fill="auto"/>
            <w:noWrap/>
            <w:vAlign w:val="bottom"/>
            <w:hideMark/>
          </w:tcPr>
          <w:p w14:paraId="4F284374" w14:textId="77777777" w:rsidR="00105462" w:rsidRPr="00105462" w:rsidRDefault="00105462" w:rsidP="00105462">
            <w:pPr>
              <w:spacing w:after="0" w:line="240" w:lineRule="auto"/>
              <w:jc w:val="center"/>
              <w:rPr>
                <w:rFonts w:ascii="Calibri" w:eastAsia="Times New Roman" w:hAnsi="Calibri" w:cs="Calibri"/>
                <w:color w:val="000000"/>
                <w:sz w:val="12"/>
                <w:szCs w:val="12"/>
              </w:rPr>
            </w:pPr>
            <w:r w:rsidRPr="00105462">
              <w:rPr>
                <w:rFonts w:ascii="Calibri" w:eastAsia="Times New Roman" w:hAnsi="Calibri" w:cs="Calibri"/>
                <w:color w:val="000000"/>
                <w:sz w:val="12"/>
                <w:szCs w:val="12"/>
              </w:rPr>
              <w:t>N/A</w:t>
            </w:r>
          </w:p>
        </w:tc>
      </w:tr>
    </w:tbl>
    <w:p w14:paraId="6D854F75" w14:textId="4249B4AD" w:rsidR="00A11C30" w:rsidRDefault="00646683">
      <w:pPr>
        <w:rPr>
          <w:rStyle w:val="SubtleEmphasis"/>
        </w:rPr>
      </w:pPr>
      <w:r w:rsidRPr="006B187C">
        <w:rPr>
          <w:rStyle w:val="SubtleEmphasis"/>
        </w:rPr>
        <w:t>Source: © A.M. Best Company — used by permission.</w:t>
      </w:r>
      <w:r w:rsidR="00F167C5">
        <w:rPr>
          <w:rStyle w:val="SubtleEmphasis"/>
        </w:rPr>
        <w:t xml:space="preserve"> (Included in the above data are all P&amp;C policies issued in </w:t>
      </w:r>
      <w:r w:rsidR="00940768">
        <w:rPr>
          <w:rStyle w:val="SubtleEmphasis"/>
        </w:rPr>
        <w:t>Nebraska</w:t>
      </w:r>
      <w:r w:rsidR="00F167C5">
        <w:rPr>
          <w:rStyle w:val="SubtleEmphasis"/>
        </w:rPr>
        <w:t xml:space="preserve"> to cover legal liability losses liability losses from a wide variety of exposures that are issued on an occurrence basis.  Examples include</w:t>
      </w:r>
      <w:r w:rsidR="0033412F">
        <w:rPr>
          <w:rStyle w:val="SubtleEmphasis"/>
        </w:rPr>
        <w:t xml:space="preserve"> premises, </w:t>
      </w:r>
      <w:r w:rsidR="00F167C5">
        <w:rPr>
          <w:rStyle w:val="SubtleEmphasis"/>
        </w:rPr>
        <w:t xml:space="preserve">completed operations, </w:t>
      </w:r>
      <w:r w:rsidR="0033412F">
        <w:rPr>
          <w:rStyle w:val="SubtleEmphasis"/>
        </w:rPr>
        <w:t xml:space="preserve">and </w:t>
      </w:r>
      <w:r w:rsidR="00F167C5">
        <w:rPr>
          <w:rStyle w:val="SubtleEmphasis"/>
        </w:rPr>
        <w:t>umbrell</w:t>
      </w:r>
      <w:r w:rsidR="0033412F">
        <w:rPr>
          <w:rStyle w:val="SubtleEmphasis"/>
        </w:rPr>
        <w:t>a</w:t>
      </w:r>
      <w:r w:rsidR="00F167C5">
        <w:rPr>
          <w:rStyle w:val="SubtleEmphasis"/>
        </w:rPr>
        <w:t>.</w:t>
      </w:r>
      <w:r w:rsidR="00A11C30">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1090"/>
      </w:tblGrid>
      <w:tr w:rsidR="00173D8F" w:rsidRPr="00646A4D" w14:paraId="64A0B184" w14:textId="77777777" w:rsidTr="00173D8F">
        <w:tc>
          <w:tcPr>
            <w:tcW w:w="4821" w:type="pct"/>
            <w:vAlign w:val="center"/>
          </w:tcPr>
          <w:p w14:paraId="58BD8A15" w14:textId="58DFCC44" w:rsidR="004329DF" w:rsidRPr="003D7297" w:rsidRDefault="004329DF" w:rsidP="003D7297">
            <w:pPr>
              <w:pStyle w:val="Heading2"/>
            </w:pPr>
            <w:bookmarkStart w:id="47" w:name="_Toc167737327"/>
            <w:r w:rsidRPr="003D7297">
              <w:lastRenderedPageBreak/>
              <w:t>Private Crop</w:t>
            </w:r>
            <w:bookmarkEnd w:id="47"/>
          </w:p>
        </w:tc>
        <w:tc>
          <w:tcPr>
            <w:tcW w:w="179" w:type="pct"/>
          </w:tcPr>
          <w:p w14:paraId="7A673672" w14:textId="6061401E" w:rsidR="004329DF" w:rsidRPr="00646A4D" w:rsidRDefault="00B949B3" w:rsidP="00753E81">
            <w:r>
              <w:rPr>
                <w:noProof/>
              </w:rPr>
              <w:drawing>
                <wp:inline distT="0" distB="0" distL="0" distR="0" wp14:anchorId="17E821E8" wp14:editId="3470A471">
                  <wp:extent cx="554990" cy="475615"/>
                  <wp:effectExtent l="0" t="0" r="0" b="635"/>
                  <wp:docPr id="56671711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3A0954CE" w14:textId="417FE2FF" w:rsidR="004329DF" w:rsidRDefault="004329DF" w:rsidP="00110D0D">
      <w:pPr>
        <w:pStyle w:val="NoSpacing"/>
        <w:rPr>
          <w:rStyle w:val="SubtleEmphasis"/>
        </w:rPr>
      </w:pPr>
    </w:p>
    <w:p w14:paraId="012DC68F" w14:textId="43E3B155" w:rsidR="00110D0D" w:rsidRDefault="00845D46" w:rsidP="00110D0D">
      <w:pPr>
        <w:pStyle w:val="NoSpacing"/>
        <w:rPr>
          <w:rStyle w:val="SubtleEmphasis"/>
        </w:rPr>
      </w:pPr>
      <w:r>
        <w:rPr>
          <w:rStyle w:val="SubtleEmphasis"/>
          <w:noProof/>
        </w:rPr>
        <w:drawing>
          <wp:inline distT="0" distB="0" distL="0" distR="0" wp14:anchorId="773B6648" wp14:editId="17C6E248">
            <wp:extent cx="5840730" cy="2889885"/>
            <wp:effectExtent l="0" t="0" r="7620" b="5715"/>
            <wp:docPr id="194869386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130728AC" w14:textId="0ECE078C" w:rsidR="004329DF" w:rsidRDefault="004329DF" w:rsidP="00110D0D">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845D46" w:rsidRPr="00845D46" w14:paraId="75F3324A"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ADF1A3"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31BEC7B"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14C0498"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C593A3A"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61B720D"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Surplus Lines DPW</w:t>
            </w:r>
          </w:p>
        </w:tc>
      </w:tr>
      <w:tr w:rsidR="00845D46" w:rsidRPr="00845D46" w14:paraId="04BA6AE0"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0DDD2B5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$409,457,000</w:t>
            </w:r>
          </w:p>
        </w:tc>
        <w:tc>
          <w:tcPr>
            <w:tcW w:w="809" w:type="pct"/>
            <w:tcBorders>
              <w:top w:val="nil"/>
              <w:left w:val="nil"/>
              <w:bottom w:val="single" w:sz="8" w:space="0" w:color="auto"/>
              <w:right w:val="single" w:sz="4" w:space="0" w:color="auto"/>
            </w:tcBorders>
            <w:shd w:val="clear" w:color="auto" w:fill="auto"/>
            <w:noWrap/>
            <w:vAlign w:val="center"/>
            <w:hideMark/>
          </w:tcPr>
          <w:p w14:paraId="78D5203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$404,435,000 </w:t>
            </w:r>
          </w:p>
        </w:tc>
        <w:tc>
          <w:tcPr>
            <w:tcW w:w="756" w:type="pct"/>
            <w:tcBorders>
              <w:top w:val="nil"/>
              <w:left w:val="nil"/>
              <w:bottom w:val="single" w:sz="8" w:space="0" w:color="auto"/>
              <w:right w:val="single" w:sz="4" w:space="0" w:color="auto"/>
            </w:tcBorders>
            <w:shd w:val="clear" w:color="auto" w:fill="auto"/>
            <w:noWrap/>
            <w:vAlign w:val="center"/>
            <w:hideMark/>
          </w:tcPr>
          <w:p w14:paraId="2342D0B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$5,022,000 </w:t>
            </w:r>
          </w:p>
        </w:tc>
        <w:tc>
          <w:tcPr>
            <w:tcW w:w="692" w:type="pct"/>
            <w:tcBorders>
              <w:top w:val="nil"/>
              <w:left w:val="nil"/>
              <w:bottom w:val="single" w:sz="8" w:space="0" w:color="auto"/>
              <w:right w:val="single" w:sz="4" w:space="0" w:color="auto"/>
            </w:tcBorders>
            <w:shd w:val="clear" w:color="auto" w:fill="auto"/>
            <w:noWrap/>
            <w:vAlign w:val="center"/>
            <w:hideMark/>
          </w:tcPr>
          <w:p w14:paraId="554E401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$0 </w:t>
            </w:r>
          </w:p>
        </w:tc>
        <w:tc>
          <w:tcPr>
            <w:tcW w:w="1368" w:type="pct"/>
            <w:tcBorders>
              <w:top w:val="nil"/>
              <w:left w:val="nil"/>
              <w:bottom w:val="single" w:sz="8" w:space="0" w:color="auto"/>
              <w:right w:val="single" w:sz="8" w:space="0" w:color="auto"/>
            </w:tcBorders>
            <w:shd w:val="clear" w:color="auto" w:fill="auto"/>
            <w:noWrap/>
            <w:vAlign w:val="center"/>
            <w:hideMark/>
          </w:tcPr>
          <w:p w14:paraId="35FEA2D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$0 </w:t>
            </w:r>
          </w:p>
        </w:tc>
      </w:tr>
      <w:tr w:rsidR="00845D46" w:rsidRPr="00845D46" w14:paraId="150588BC"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EA2D98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87F2AA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51949EE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4DA0503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1A32417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r>
      <w:tr w:rsidR="00845D46" w:rsidRPr="00845D46" w14:paraId="4C484355"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05B515E"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1A4D380D"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1F6C0758"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0E626C6D"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0E64093"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Surplus Lines Utilization</w:t>
            </w:r>
          </w:p>
        </w:tc>
      </w:tr>
      <w:tr w:rsidR="00845D46" w:rsidRPr="00845D46" w14:paraId="280B1D49" w14:textId="77777777" w:rsidTr="00845D46">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0B4BFE8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17.1% | 17.4% | 19.1% | 19.1% | 19.3%</w:t>
            </w:r>
          </w:p>
        </w:tc>
        <w:tc>
          <w:tcPr>
            <w:tcW w:w="809" w:type="pct"/>
            <w:tcBorders>
              <w:top w:val="nil"/>
              <w:left w:val="nil"/>
              <w:bottom w:val="single" w:sz="8" w:space="0" w:color="auto"/>
              <w:right w:val="single" w:sz="4" w:space="0" w:color="auto"/>
            </w:tcBorders>
            <w:shd w:val="clear" w:color="auto" w:fill="auto"/>
            <w:noWrap/>
            <w:vAlign w:val="center"/>
            <w:hideMark/>
          </w:tcPr>
          <w:p w14:paraId="7D6F608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99%</w:t>
            </w:r>
          </w:p>
        </w:tc>
        <w:tc>
          <w:tcPr>
            <w:tcW w:w="756" w:type="pct"/>
            <w:tcBorders>
              <w:top w:val="nil"/>
              <w:left w:val="nil"/>
              <w:bottom w:val="single" w:sz="8" w:space="0" w:color="auto"/>
              <w:right w:val="single" w:sz="4" w:space="0" w:color="auto"/>
            </w:tcBorders>
            <w:shd w:val="clear" w:color="auto" w:fill="auto"/>
            <w:noWrap/>
            <w:vAlign w:val="center"/>
            <w:hideMark/>
          </w:tcPr>
          <w:p w14:paraId="34D7B1D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w:t>
            </w:r>
          </w:p>
        </w:tc>
        <w:tc>
          <w:tcPr>
            <w:tcW w:w="692" w:type="pct"/>
            <w:tcBorders>
              <w:top w:val="nil"/>
              <w:left w:val="nil"/>
              <w:bottom w:val="single" w:sz="8" w:space="0" w:color="auto"/>
              <w:right w:val="nil"/>
            </w:tcBorders>
            <w:shd w:val="clear" w:color="auto" w:fill="auto"/>
            <w:noWrap/>
            <w:vAlign w:val="center"/>
            <w:hideMark/>
          </w:tcPr>
          <w:p w14:paraId="51CECDB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05B5BC7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0.0%</w:t>
            </w:r>
          </w:p>
        </w:tc>
      </w:tr>
      <w:tr w:rsidR="00845D46" w:rsidRPr="00845D46" w14:paraId="796963CF" w14:textId="77777777" w:rsidTr="00845D46">
        <w:trPr>
          <w:trHeight w:val="20"/>
        </w:trPr>
        <w:tc>
          <w:tcPr>
            <w:tcW w:w="1376" w:type="pct"/>
            <w:tcBorders>
              <w:top w:val="nil"/>
              <w:left w:val="nil"/>
              <w:bottom w:val="nil"/>
              <w:right w:val="nil"/>
            </w:tcBorders>
            <w:shd w:val="clear" w:color="auto" w:fill="auto"/>
            <w:noWrap/>
            <w:vAlign w:val="center"/>
            <w:hideMark/>
          </w:tcPr>
          <w:p w14:paraId="4D6F3204" w14:textId="77777777" w:rsidR="00845D46" w:rsidRPr="00845D46" w:rsidRDefault="00845D46" w:rsidP="00845D46">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3DDE9BA5"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005DAC4"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1BA6522B"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6AB019A"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r>
      <w:tr w:rsidR="00845D46" w:rsidRPr="00845D46" w14:paraId="0BEB2D3F"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26E77F"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E8BD12B"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4E45D40"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7DA3930"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69D0D794"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Surplus Lines Insurers</w:t>
            </w:r>
          </w:p>
        </w:tc>
      </w:tr>
      <w:tr w:rsidR="00845D46" w:rsidRPr="00845D46" w14:paraId="25F0EF51"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833939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16 </w:t>
            </w:r>
          </w:p>
        </w:tc>
        <w:tc>
          <w:tcPr>
            <w:tcW w:w="809" w:type="pct"/>
            <w:tcBorders>
              <w:top w:val="nil"/>
              <w:left w:val="nil"/>
              <w:bottom w:val="single" w:sz="8" w:space="0" w:color="auto"/>
              <w:right w:val="single" w:sz="4" w:space="0" w:color="auto"/>
            </w:tcBorders>
            <w:shd w:val="clear" w:color="auto" w:fill="auto"/>
            <w:noWrap/>
            <w:vAlign w:val="center"/>
            <w:hideMark/>
          </w:tcPr>
          <w:p w14:paraId="4DB2E40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14 </w:t>
            </w:r>
          </w:p>
        </w:tc>
        <w:tc>
          <w:tcPr>
            <w:tcW w:w="756" w:type="pct"/>
            <w:tcBorders>
              <w:top w:val="nil"/>
              <w:left w:val="nil"/>
              <w:bottom w:val="single" w:sz="8" w:space="0" w:color="auto"/>
              <w:right w:val="single" w:sz="4" w:space="0" w:color="auto"/>
            </w:tcBorders>
            <w:shd w:val="clear" w:color="auto" w:fill="auto"/>
            <w:noWrap/>
            <w:vAlign w:val="center"/>
            <w:hideMark/>
          </w:tcPr>
          <w:p w14:paraId="62E37D6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2 </w:t>
            </w:r>
          </w:p>
        </w:tc>
        <w:tc>
          <w:tcPr>
            <w:tcW w:w="692" w:type="pct"/>
            <w:tcBorders>
              <w:top w:val="nil"/>
              <w:left w:val="nil"/>
              <w:bottom w:val="single" w:sz="8" w:space="0" w:color="auto"/>
              <w:right w:val="single" w:sz="4" w:space="0" w:color="auto"/>
            </w:tcBorders>
            <w:shd w:val="clear" w:color="auto" w:fill="auto"/>
            <w:noWrap/>
            <w:vAlign w:val="center"/>
            <w:hideMark/>
          </w:tcPr>
          <w:p w14:paraId="4C4F62A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0 </w:t>
            </w:r>
          </w:p>
        </w:tc>
        <w:tc>
          <w:tcPr>
            <w:tcW w:w="1368" w:type="pct"/>
            <w:tcBorders>
              <w:top w:val="nil"/>
              <w:left w:val="nil"/>
              <w:bottom w:val="single" w:sz="8" w:space="0" w:color="auto"/>
              <w:right w:val="single" w:sz="8" w:space="0" w:color="auto"/>
            </w:tcBorders>
            <w:shd w:val="clear" w:color="auto" w:fill="auto"/>
            <w:noWrap/>
            <w:vAlign w:val="center"/>
            <w:hideMark/>
          </w:tcPr>
          <w:p w14:paraId="1C87EF3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xml:space="preserve">0 </w:t>
            </w:r>
          </w:p>
        </w:tc>
      </w:tr>
      <w:tr w:rsidR="00845D46" w:rsidRPr="00845D46" w14:paraId="4F1E7FE4" w14:textId="77777777" w:rsidTr="00845D4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2719C43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288C73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744EADD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0970FC49" w14:textId="77777777" w:rsidR="00845D46" w:rsidRPr="00845D46" w:rsidRDefault="00845D46" w:rsidP="00845D46">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E8B3FE1"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r>
      <w:tr w:rsidR="00845D46" w:rsidRPr="00845D46" w14:paraId="3EA60206"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01D2FE8"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5AC3CE91"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4D8711C"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E78103F"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F1408E4"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 5-yr: Surplus Lines</w:t>
            </w:r>
          </w:p>
        </w:tc>
      </w:tr>
      <w:tr w:rsidR="00845D46" w:rsidRPr="00845D46" w14:paraId="787CEF1D" w14:textId="77777777" w:rsidTr="00845D46">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1A868F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 | 14%</w:t>
            </w:r>
          </w:p>
        </w:tc>
        <w:tc>
          <w:tcPr>
            <w:tcW w:w="809" w:type="pct"/>
            <w:tcBorders>
              <w:top w:val="nil"/>
              <w:left w:val="nil"/>
              <w:bottom w:val="single" w:sz="8" w:space="0" w:color="auto"/>
              <w:right w:val="single" w:sz="4" w:space="0" w:color="auto"/>
            </w:tcBorders>
            <w:shd w:val="clear" w:color="auto" w:fill="auto"/>
            <w:noWrap/>
            <w:vAlign w:val="center"/>
            <w:hideMark/>
          </w:tcPr>
          <w:p w14:paraId="34CE80F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5% | 14%</w:t>
            </w:r>
          </w:p>
        </w:tc>
        <w:tc>
          <w:tcPr>
            <w:tcW w:w="756" w:type="pct"/>
            <w:tcBorders>
              <w:top w:val="nil"/>
              <w:left w:val="nil"/>
              <w:bottom w:val="single" w:sz="8" w:space="0" w:color="auto"/>
              <w:right w:val="single" w:sz="4" w:space="0" w:color="auto"/>
            </w:tcBorders>
            <w:shd w:val="clear" w:color="auto" w:fill="auto"/>
            <w:noWrap/>
            <w:vAlign w:val="center"/>
            <w:hideMark/>
          </w:tcPr>
          <w:p w14:paraId="7136BCB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-3% | 6%</w:t>
            </w:r>
          </w:p>
        </w:tc>
        <w:tc>
          <w:tcPr>
            <w:tcW w:w="692" w:type="pct"/>
            <w:tcBorders>
              <w:top w:val="nil"/>
              <w:left w:val="nil"/>
              <w:bottom w:val="single" w:sz="8" w:space="0" w:color="auto"/>
              <w:right w:val="single" w:sz="4" w:space="0" w:color="auto"/>
            </w:tcBorders>
            <w:shd w:val="clear" w:color="auto" w:fill="auto"/>
            <w:noWrap/>
            <w:vAlign w:val="center"/>
            <w:hideMark/>
          </w:tcPr>
          <w:p w14:paraId="5BF322F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center"/>
            <w:hideMark/>
          </w:tcPr>
          <w:p w14:paraId="19915BD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r>
      <w:tr w:rsidR="00845D46" w:rsidRPr="00845D46" w14:paraId="618FE0BC" w14:textId="77777777" w:rsidTr="00845D46">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BEE2B9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2B0B03A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6098796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47767A5" w14:textId="77777777" w:rsidR="00845D46" w:rsidRPr="00845D46" w:rsidRDefault="00845D46" w:rsidP="00845D46">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3D01A5C"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r>
      <w:tr w:rsidR="00845D46" w:rsidRPr="00845D46" w14:paraId="2C2E1F42" w14:textId="77777777" w:rsidTr="00845D46">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AD77AB" w14:textId="77777777" w:rsidR="00845D46" w:rsidRPr="00845D46" w:rsidRDefault="00845D46" w:rsidP="00845D46">
            <w:pPr>
              <w:spacing w:after="0" w:line="240" w:lineRule="auto"/>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04D4C021"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70DB5FC4"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2AF5E1BC"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5E1A2C5"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Largest Insurer in Group or "N/A"</w:t>
            </w:r>
          </w:p>
        </w:tc>
      </w:tr>
      <w:tr w:rsidR="00845D46" w:rsidRPr="00845D46" w14:paraId="11F1B738"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071E998"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2D1B0BB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$129,728,000</w:t>
            </w:r>
          </w:p>
        </w:tc>
        <w:tc>
          <w:tcPr>
            <w:tcW w:w="756" w:type="pct"/>
            <w:tcBorders>
              <w:top w:val="nil"/>
              <w:left w:val="nil"/>
              <w:bottom w:val="nil"/>
              <w:right w:val="nil"/>
            </w:tcBorders>
            <w:shd w:val="clear" w:color="auto" w:fill="auto"/>
            <w:noWrap/>
            <w:vAlign w:val="bottom"/>
            <w:hideMark/>
          </w:tcPr>
          <w:p w14:paraId="019C43DF"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143% | 174%</w:t>
            </w:r>
          </w:p>
        </w:tc>
        <w:tc>
          <w:tcPr>
            <w:tcW w:w="692" w:type="pct"/>
            <w:tcBorders>
              <w:top w:val="nil"/>
              <w:left w:val="nil"/>
              <w:bottom w:val="nil"/>
              <w:right w:val="nil"/>
            </w:tcBorders>
            <w:shd w:val="clear" w:color="auto" w:fill="auto"/>
            <w:noWrap/>
            <w:vAlign w:val="bottom"/>
            <w:hideMark/>
          </w:tcPr>
          <w:p w14:paraId="62E4745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3% | 18%</w:t>
            </w:r>
          </w:p>
        </w:tc>
        <w:tc>
          <w:tcPr>
            <w:tcW w:w="1368" w:type="pct"/>
            <w:tcBorders>
              <w:top w:val="nil"/>
              <w:left w:val="nil"/>
              <w:bottom w:val="nil"/>
              <w:right w:val="single" w:sz="8" w:space="0" w:color="auto"/>
            </w:tcBorders>
            <w:shd w:val="clear" w:color="auto" w:fill="auto"/>
            <w:noWrap/>
            <w:vAlign w:val="bottom"/>
            <w:hideMark/>
          </w:tcPr>
          <w:p w14:paraId="714F801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Rural Community Insurance Company</w:t>
            </w:r>
          </w:p>
        </w:tc>
      </w:tr>
      <w:tr w:rsidR="00845D46" w:rsidRPr="00845D46" w14:paraId="193F2F02"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10E9020"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QBE North America Insurance Group (G)</w:t>
            </w:r>
          </w:p>
        </w:tc>
        <w:tc>
          <w:tcPr>
            <w:tcW w:w="809" w:type="pct"/>
            <w:tcBorders>
              <w:top w:val="nil"/>
              <w:left w:val="nil"/>
              <w:bottom w:val="nil"/>
              <w:right w:val="nil"/>
            </w:tcBorders>
            <w:shd w:val="clear" w:color="auto" w:fill="auto"/>
            <w:noWrap/>
            <w:vAlign w:val="bottom"/>
            <w:hideMark/>
          </w:tcPr>
          <w:p w14:paraId="26BBD89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$100,908,000</w:t>
            </w:r>
          </w:p>
        </w:tc>
        <w:tc>
          <w:tcPr>
            <w:tcW w:w="756" w:type="pct"/>
            <w:tcBorders>
              <w:top w:val="nil"/>
              <w:left w:val="nil"/>
              <w:bottom w:val="nil"/>
              <w:right w:val="nil"/>
            </w:tcBorders>
            <w:shd w:val="clear" w:color="auto" w:fill="auto"/>
            <w:noWrap/>
            <w:vAlign w:val="bottom"/>
            <w:hideMark/>
          </w:tcPr>
          <w:p w14:paraId="0F71F9B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111% | 137%</w:t>
            </w:r>
          </w:p>
        </w:tc>
        <w:tc>
          <w:tcPr>
            <w:tcW w:w="692" w:type="pct"/>
            <w:tcBorders>
              <w:top w:val="nil"/>
              <w:left w:val="nil"/>
              <w:bottom w:val="nil"/>
              <w:right w:val="nil"/>
            </w:tcBorders>
            <w:shd w:val="clear" w:color="auto" w:fill="auto"/>
            <w:noWrap/>
            <w:vAlign w:val="bottom"/>
            <w:hideMark/>
          </w:tcPr>
          <w:p w14:paraId="2284EDE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26% | 18%</w:t>
            </w:r>
          </w:p>
        </w:tc>
        <w:tc>
          <w:tcPr>
            <w:tcW w:w="1368" w:type="pct"/>
            <w:tcBorders>
              <w:top w:val="nil"/>
              <w:left w:val="nil"/>
              <w:bottom w:val="nil"/>
              <w:right w:val="single" w:sz="8" w:space="0" w:color="auto"/>
            </w:tcBorders>
            <w:shd w:val="clear" w:color="auto" w:fill="auto"/>
            <w:noWrap/>
            <w:vAlign w:val="bottom"/>
            <w:hideMark/>
          </w:tcPr>
          <w:p w14:paraId="60A79D0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NAU Country Insurance Company</w:t>
            </w:r>
          </w:p>
        </w:tc>
      </w:tr>
      <w:tr w:rsidR="00845D46" w:rsidRPr="00845D46" w14:paraId="7CAABAC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7FB1048"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65AC689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$44,622,000</w:t>
            </w:r>
          </w:p>
        </w:tc>
        <w:tc>
          <w:tcPr>
            <w:tcW w:w="756" w:type="pct"/>
            <w:tcBorders>
              <w:top w:val="nil"/>
              <w:left w:val="nil"/>
              <w:bottom w:val="nil"/>
              <w:right w:val="nil"/>
            </w:tcBorders>
            <w:shd w:val="clear" w:color="auto" w:fill="auto"/>
            <w:noWrap/>
            <w:vAlign w:val="bottom"/>
            <w:hideMark/>
          </w:tcPr>
          <w:p w14:paraId="2235E2F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116% | 158%</w:t>
            </w:r>
          </w:p>
        </w:tc>
        <w:tc>
          <w:tcPr>
            <w:tcW w:w="692" w:type="pct"/>
            <w:tcBorders>
              <w:top w:val="nil"/>
              <w:left w:val="nil"/>
              <w:bottom w:val="nil"/>
              <w:right w:val="nil"/>
            </w:tcBorders>
            <w:shd w:val="clear" w:color="auto" w:fill="auto"/>
            <w:noWrap/>
            <w:vAlign w:val="bottom"/>
            <w:hideMark/>
          </w:tcPr>
          <w:p w14:paraId="085103B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26% | 33%</w:t>
            </w:r>
          </w:p>
        </w:tc>
        <w:tc>
          <w:tcPr>
            <w:tcW w:w="1368" w:type="pct"/>
            <w:tcBorders>
              <w:top w:val="nil"/>
              <w:left w:val="nil"/>
              <w:bottom w:val="nil"/>
              <w:right w:val="single" w:sz="8" w:space="0" w:color="auto"/>
            </w:tcBorders>
            <w:shd w:val="clear" w:color="auto" w:fill="auto"/>
            <w:noWrap/>
            <w:vAlign w:val="bottom"/>
            <w:hideMark/>
          </w:tcPr>
          <w:p w14:paraId="270818C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ACE Property and Casualty Insurance Co</w:t>
            </w:r>
          </w:p>
        </w:tc>
      </w:tr>
      <w:tr w:rsidR="00845D46" w:rsidRPr="00845D46" w14:paraId="31A6C13B"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CCCE24D"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Great American P &amp; C Insurance Group (G)</w:t>
            </w:r>
          </w:p>
        </w:tc>
        <w:tc>
          <w:tcPr>
            <w:tcW w:w="809" w:type="pct"/>
            <w:tcBorders>
              <w:top w:val="nil"/>
              <w:left w:val="nil"/>
              <w:bottom w:val="nil"/>
              <w:right w:val="nil"/>
            </w:tcBorders>
            <w:shd w:val="clear" w:color="auto" w:fill="auto"/>
            <w:noWrap/>
            <w:vAlign w:val="bottom"/>
            <w:hideMark/>
          </w:tcPr>
          <w:p w14:paraId="1B1274D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$41,503,000</w:t>
            </w:r>
          </w:p>
        </w:tc>
        <w:tc>
          <w:tcPr>
            <w:tcW w:w="756" w:type="pct"/>
            <w:tcBorders>
              <w:top w:val="nil"/>
              <w:left w:val="nil"/>
              <w:bottom w:val="nil"/>
              <w:right w:val="nil"/>
            </w:tcBorders>
            <w:shd w:val="clear" w:color="auto" w:fill="auto"/>
            <w:noWrap/>
            <w:vAlign w:val="bottom"/>
            <w:hideMark/>
          </w:tcPr>
          <w:p w14:paraId="2E1875C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176% | 207%</w:t>
            </w:r>
          </w:p>
        </w:tc>
        <w:tc>
          <w:tcPr>
            <w:tcW w:w="692" w:type="pct"/>
            <w:tcBorders>
              <w:top w:val="nil"/>
              <w:left w:val="nil"/>
              <w:bottom w:val="nil"/>
              <w:right w:val="nil"/>
            </w:tcBorders>
            <w:shd w:val="clear" w:color="auto" w:fill="auto"/>
            <w:noWrap/>
            <w:vAlign w:val="bottom"/>
            <w:hideMark/>
          </w:tcPr>
          <w:p w14:paraId="7B6A424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14% | 15%</w:t>
            </w:r>
          </w:p>
        </w:tc>
        <w:tc>
          <w:tcPr>
            <w:tcW w:w="1368" w:type="pct"/>
            <w:tcBorders>
              <w:top w:val="nil"/>
              <w:left w:val="nil"/>
              <w:bottom w:val="nil"/>
              <w:right w:val="single" w:sz="8" w:space="0" w:color="auto"/>
            </w:tcBorders>
            <w:shd w:val="clear" w:color="auto" w:fill="auto"/>
            <w:noWrap/>
            <w:vAlign w:val="bottom"/>
            <w:hideMark/>
          </w:tcPr>
          <w:p w14:paraId="367E985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Great American Alliance Insurance Co</w:t>
            </w:r>
          </w:p>
        </w:tc>
      </w:tr>
      <w:tr w:rsidR="00845D46" w:rsidRPr="00845D46" w14:paraId="08139C6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654FD1CB"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Sompo Holdings US Group (G)</w:t>
            </w:r>
          </w:p>
        </w:tc>
        <w:tc>
          <w:tcPr>
            <w:tcW w:w="809" w:type="pct"/>
            <w:tcBorders>
              <w:top w:val="nil"/>
              <w:left w:val="nil"/>
              <w:bottom w:val="nil"/>
              <w:right w:val="nil"/>
            </w:tcBorders>
            <w:shd w:val="clear" w:color="auto" w:fill="auto"/>
            <w:noWrap/>
            <w:vAlign w:val="bottom"/>
            <w:hideMark/>
          </w:tcPr>
          <w:p w14:paraId="42303F0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$40,991,000</w:t>
            </w:r>
          </w:p>
        </w:tc>
        <w:tc>
          <w:tcPr>
            <w:tcW w:w="756" w:type="pct"/>
            <w:tcBorders>
              <w:top w:val="nil"/>
              <w:left w:val="nil"/>
              <w:bottom w:val="nil"/>
              <w:right w:val="nil"/>
            </w:tcBorders>
            <w:shd w:val="clear" w:color="auto" w:fill="auto"/>
            <w:noWrap/>
            <w:vAlign w:val="bottom"/>
            <w:hideMark/>
          </w:tcPr>
          <w:p w14:paraId="4FEEA0B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222% | 254%</w:t>
            </w:r>
          </w:p>
        </w:tc>
        <w:tc>
          <w:tcPr>
            <w:tcW w:w="692" w:type="pct"/>
            <w:tcBorders>
              <w:top w:val="nil"/>
              <w:left w:val="nil"/>
              <w:bottom w:val="nil"/>
              <w:right w:val="nil"/>
            </w:tcBorders>
            <w:shd w:val="clear" w:color="auto" w:fill="auto"/>
            <w:noWrap/>
            <w:vAlign w:val="bottom"/>
            <w:hideMark/>
          </w:tcPr>
          <w:p w14:paraId="1097AC8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-39% | 21%</w:t>
            </w:r>
          </w:p>
        </w:tc>
        <w:tc>
          <w:tcPr>
            <w:tcW w:w="1368" w:type="pct"/>
            <w:tcBorders>
              <w:top w:val="nil"/>
              <w:left w:val="nil"/>
              <w:bottom w:val="nil"/>
              <w:right w:val="single" w:sz="8" w:space="0" w:color="auto"/>
            </w:tcBorders>
            <w:shd w:val="clear" w:color="auto" w:fill="auto"/>
            <w:noWrap/>
            <w:vAlign w:val="bottom"/>
            <w:hideMark/>
          </w:tcPr>
          <w:p w14:paraId="25C16A31" w14:textId="4FCFC372"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American Agri-Business Insu Company</w:t>
            </w:r>
          </w:p>
        </w:tc>
      </w:tr>
      <w:tr w:rsidR="00845D46" w:rsidRPr="00845D46" w14:paraId="625ADD79" w14:textId="77777777" w:rsidTr="00845D4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3645457"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6B04728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$409,457,000</w:t>
            </w:r>
          </w:p>
        </w:tc>
        <w:tc>
          <w:tcPr>
            <w:tcW w:w="756" w:type="pct"/>
            <w:tcBorders>
              <w:top w:val="nil"/>
              <w:left w:val="nil"/>
              <w:bottom w:val="single" w:sz="8" w:space="0" w:color="auto"/>
              <w:right w:val="nil"/>
            </w:tcBorders>
            <w:shd w:val="clear" w:color="auto" w:fill="auto"/>
            <w:noWrap/>
            <w:vAlign w:val="bottom"/>
            <w:hideMark/>
          </w:tcPr>
          <w:p w14:paraId="24AABF0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456F072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 | 19%</w:t>
            </w:r>
          </w:p>
        </w:tc>
        <w:tc>
          <w:tcPr>
            <w:tcW w:w="1368" w:type="pct"/>
            <w:tcBorders>
              <w:top w:val="nil"/>
              <w:left w:val="nil"/>
              <w:bottom w:val="single" w:sz="8" w:space="0" w:color="auto"/>
              <w:right w:val="single" w:sz="8" w:space="0" w:color="auto"/>
            </w:tcBorders>
            <w:shd w:val="clear" w:color="auto" w:fill="auto"/>
            <w:noWrap/>
            <w:vAlign w:val="bottom"/>
            <w:hideMark/>
          </w:tcPr>
          <w:p w14:paraId="4F71F899"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3F3B15C7" w14:textId="77777777" w:rsidTr="00845D46">
        <w:trPr>
          <w:trHeight w:val="20"/>
        </w:trPr>
        <w:tc>
          <w:tcPr>
            <w:tcW w:w="1376" w:type="pct"/>
            <w:tcBorders>
              <w:top w:val="nil"/>
              <w:left w:val="nil"/>
              <w:bottom w:val="nil"/>
              <w:right w:val="nil"/>
            </w:tcBorders>
            <w:shd w:val="clear" w:color="auto" w:fill="auto"/>
            <w:noWrap/>
            <w:vAlign w:val="bottom"/>
            <w:hideMark/>
          </w:tcPr>
          <w:p w14:paraId="52EF4745" w14:textId="77777777" w:rsidR="00845D46" w:rsidRPr="00845D46" w:rsidRDefault="00845D46" w:rsidP="00845D46">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408DF384" w14:textId="77777777" w:rsidR="00845D46" w:rsidRPr="00845D46" w:rsidRDefault="00845D46" w:rsidP="00845D46">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20C3D371"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3934A47"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1495506D" w14:textId="77777777" w:rsidR="00845D46" w:rsidRPr="00845D46" w:rsidRDefault="00845D46" w:rsidP="00845D46">
            <w:pPr>
              <w:spacing w:after="0" w:line="240" w:lineRule="auto"/>
              <w:jc w:val="center"/>
              <w:rPr>
                <w:rFonts w:ascii="Times New Roman" w:eastAsia="Times New Roman" w:hAnsi="Times New Roman" w:cs="Times New Roman"/>
                <w:sz w:val="12"/>
                <w:szCs w:val="12"/>
              </w:rPr>
            </w:pPr>
          </w:p>
        </w:tc>
      </w:tr>
      <w:tr w:rsidR="00845D46" w:rsidRPr="00845D46" w14:paraId="3B76C80D" w14:textId="77777777" w:rsidTr="00845D46">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8BF4543"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3CD1109A"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1826B61D"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6E567F9"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NAU Country Insurance Company</w:t>
            </w:r>
          </w:p>
        </w:tc>
        <w:tc>
          <w:tcPr>
            <w:tcW w:w="809" w:type="pct"/>
            <w:tcBorders>
              <w:top w:val="nil"/>
              <w:left w:val="nil"/>
              <w:bottom w:val="nil"/>
              <w:right w:val="nil"/>
            </w:tcBorders>
            <w:shd w:val="clear" w:color="auto" w:fill="auto"/>
            <w:noWrap/>
            <w:vAlign w:val="bottom"/>
            <w:hideMark/>
          </w:tcPr>
          <w:p w14:paraId="39D29FB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$100,908,000</w:t>
            </w:r>
          </w:p>
        </w:tc>
        <w:tc>
          <w:tcPr>
            <w:tcW w:w="756" w:type="pct"/>
            <w:tcBorders>
              <w:top w:val="nil"/>
              <w:left w:val="nil"/>
              <w:bottom w:val="nil"/>
              <w:right w:val="nil"/>
            </w:tcBorders>
            <w:shd w:val="clear" w:color="auto" w:fill="auto"/>
            <w:noWrap/>
            <w:vAlign w:val="bottom"/>
            <w:hideMark/>
          </w:tcPr>
          <w:p w14:paraId="6045E44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111% | 132%</w:t>
            </w:r>
          </w:p>
        </w:tc>
        <w:tc>
          <w:tcPr>
            <w:tcW w:w="692" w:type="pct"/>
            <w:tcBorders>
              <w:top w:val="nil"/>
              <w:left w:val="nil"/>
              <w:bottom w:val="nil"/>
              <w:right w:val="nil"/>
            </w:tcBorders>
            <w:shd w:val="clear" w:color="auto" w:fill="auto"/>
            <w:noWrap/>
            <w:vAlign w:val="bottom"/>
            <w:hideMark/>
          </w:tcPr>
          <w:p w14:paraId="7454605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26% | 18%</w:t>
            </w:r>
          </w:p>
        </w:tc>
        <w:tc>
          <w:tcPr>
            <w:tcW w:w="1368" w:type="pct"/>
            <w:tcBorders>
              <w:top w:val="nil"/>
              <w:left w:val="nil"/>
              <w:bottom w:val="nil"/>
              <w:right w:val="single" w:sz="8" w:space="0" w:color="auto"/>
            </w:tcBorders>
            <w:shd w:val="clear" w:color="auto" w:fill="auto"/>
            <w:noWrap/>
            <w:vAlign w:val="bottom"/>
            <w:hideMark/>
          </w:tcPr>
          <w:p w14:paraId="6401124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QBE North America Insurance Group</w:t>
            </w:r>
          </w:p>
        </w:tc>
      </w:tr>
      <w:tr w:rsidR="00845D46" w:rsidRPr="00845D46" w14:paraId="34CFBF04"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025303B"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Great American Alliance Insurance Co</w:t>
            </w:r>
          </w:p>
        </w:tc>
        <w:tc>
          <w:tcPr>
            <w:tcW w:w="809" w:type="pct"/>
            <w:tcBorders>
              <w:top w:val="nil"/>
              <w:left w:val="nil"/>
              <w:bottom w:val="nil"/>
              <w:right w:val="nil"/>
            </w:tcBorders>
            <w:shd w:val="clear" w:color="auto" w:fill="auto"/>
            <w:noWrap/>
            <w:vAlign w:val="bottom"/>
            <w:hideMark/>
          </w:tcPr>
          <w:p w14:paraId="4DB81C07"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$41,390,000</w:t>
            </w:r>
          </w:p>
        </w:tc>
        <w:tc>
          <w:tcPr>
            <w:tcW w:w="756" w:type="pct"/>
            <w:tcBorders>
              <w:top w:val="nil"/>
              <w:left w:val="nil"/>
              <w:bottom w:val="nil"/>
              <w:right w:val="nil"/>
            </w:tcBorders>
            <w:shd w:val="clear" w:color="auto" w:fill="auto"/>
            <w:noWrap/>
            <w:vAlign w:val="bottom"/>
            <w:hideMark/>
          </w:tcPr>
          <w:p w14:paraId="2B18152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176% | 192%</w:t>
            </w:r>
          </w:p>
        </w:tc>
        <w:tc>
          <w:tcPr>
            <w:tcW w:w="692" w:type="pct"/>
            <w:tcBorders>
              <w:top w:val="nil"/>
              <w:left w:val="nil"/>
              <w:bottom w:val="nil"/>
              <w:right w:val="nil"/>
            </w:tcBorders>
            <w:shd w:val="clear" w:color="auto" w:fill="auto"/>
            <w:noWrap/>
            <w:vAlign w:val="bottom"/>
            <w:hideMark/>
          </w:tcPr>
          <w:p w14:paraId="55F0667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14% | 15%</w:t>
            </w:r>
          </w:p>
        </w:tc>
        <w:tc>
          <w:tcPr>
            <w:tcW w:w="1368" w:type="pct"/>
            <w:tcBorders>
              <w:top w:val="nil"/>
              <w:left w:val="nil"/>
              <w:bottom w:val="nil"/>
              <w:right w:val="single" w:sz="8" w:space="0" w:color="auto"/>
            </w:tcBorders>
            <w:shd w:val="clear" w:color="auto" w:fill="auto"/>
            <w:noWrap/>
            <w:vAlign w:val="bottom"/>
            <w:hideMark/>
          </w:tcPr>
          <w:p w14:paraId="0298A3C7"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Great American P &amp; C Insurance Group</w:t>
            </w:r>
          </w:p>
        </w:tc>
      </w:tr>
      <w:tr w:rsidR="00845D46" w:rsidRPr="00845D46" w14:paraId="0B26526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0DFDF5D"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ACE Property and Casualty Insurance Co</w:t>
            </w:r>
          </w:p>
        </w:tc>
        <w:tc>
          <w:tcPr>
            <w:tcW w:w="809" w:type="pct"/>
            <w:tcBorders>
              <w:top w:val="nil"/>
              <w:left w:val="nil"/>
              <w:bottom w:val="nil"/>
              <w:right w:val="nil"/>
            </w:tcBorders>
            <w:shd w:val="clear" w:color="auto" w:fill="auto"/>
            <w:noWrap/>
            <w:vAlign w:val="bottom"/>
            <w:hideMark/>
          </w:tcPr>
          <w:p w14:paraId="4788B44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$39,678,000</w:t>
            </w:r>
          </w:p>
        </w:tc>
        <w:tc>
          <w:tcPr>
            <w:tcW w:w="756" w:type="pct"/>
            <w:tcBorders>
              <w:top w:val="nil"/>
              <w:left w:val="nil"/>
              <w:bottom w:val="nil"/>
              <w:right w:val="nil"/>
            </w:tcBorders>
            <w:shd w:val="clear" w:color="auto" w:fill="auto"/>
            <w:noWrap/>
            <w:vAlign w:val="bottom"/>
            <w:hideMark/>
          </w:tcPr>
          <w:p w14:paraId="6278B1D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110% | 153%</w:t>
            </w:r>
          </w:p>
        </w:tc>
        <w:tc>
          <w:tcPr>
            <w:tcW w:w="692" w:type="pct"/>
            <w:tcBorders>
              <w:top w:val="nil"/>
              <w:left w:val="nil"/>
              <w:bottom w:val="nil"/>
              <w:right w:val="nil"/>
            </w:tcBorders>
            <w:shd w:val="clear" w:color="auto" w:fill="auto"/>
            <w:noWrap/>
            <w:vAlign w:val="bottom"/>
            <w:hideMark/>
          </w:tcPr>
          <w:p w14:paraId="4B4AE80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29% | 33%</w:t>
            </w:r>
          </w:p>
        </w:tc>
        <w:tc>
          <w:tcPr>
            <w:tcW w:w="1368" w:type="pct"/>
            <w:tcBorders>
              <w:top w:val="nil"/>
              <w:left w:val="nil"/>
              <w:bottom w:val="nil"/>
              <w:right w:val="single" w:sz="8" w:space="0" w:color="auto"/>
            </w:tcBorders>
            <w:shd w:val="clear" w:color="auto" w:fill="auto"/>
            <w:noWrap/>
            <w:vAlign w:val="bottom"/>
            <w:hideMark/>
          </w:tcPr>
          <w:p w14:paraId="13B468D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Chubb INA Group</w:t>
            </w:r>
          </w:p>
        </w:tc>
      </w:tr>
      <w:tr w:rsidR="00845D46" w:rsidRPr="00845D46" w14:paraId="28CB198B"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833F489"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Farmers Mutual Hail Insurance Co of Iowa</w:t>
            </w:r>
          </w:p>
        </w:tc>
        <w:tc>
          <w:tcPr>
            <w:tcW w:w="809" w:type="pct"/>
            <w:tcBorders>
              <w:top w:val="nil"/>
              <w:left w:val="nil"/>
              <w:bottom w:val="nil"/>
              <w:right w:val="nil"/>
            </w:tcBorders>
            <w:shd w:val="clear" w:color="auto" w:fill="auto"/>
            <w:noWrap/>
            <w:vAlign w:val="bottom"/>
            <w:hideMark/>
          </w:tcPr>
          <w:p w14:paraId="5C3911A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$21,184,000</w:t>
            </w:r>
          </w:p>
        </w:tc>
        <w:tc>
          <w:tcPr>
            <w:tcW w:w="756" w:type="pct"/>
            <w:tcBorders>
              <w:top w:val="nil"/>
              <w:left w:val="nil"/>
              <w:bottom w:val="nil"/>
              <w:right w:val="nil"/>
            </w:tcBorders>
            <w:shd w:val="clear" w:color="auto" w:fill="auto"/>
            <w:noWrap/>
            <w:vAlign w:val="bottom"/>
            <w:hideMark/>
          </w:tcPr>
          <w:p w14:paraId="1467CE8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131% | 159%</w:t>
            </w:r>
          </w:p>
        </w:tc>
        <w:tc>
          <w:tcPr>
            <w:tcW w:w="692" w:type="pct"/>
            <w:tcBorders>
              <w:top w:val="nil"/>
              <w:left w:val="nil"/>
              <w:bottom w:val="nil"/>
              <w:right w:val="nil"/>
            </w:tcBorders>
            <w:shd w:val="clear" w:color="auto" w:fill="auto"/>
            <w:noWrap/>
            <w:vAlign w:val="bottom"/>
            <w:hideMark/>
          </w:tcPr>
          <w:p w14:paraId="6D6AB8C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 | 19%</w:t>
            </w:r>
          </w:p>
        </w:tc>
        <w:tc>
          <w:tcPr>
            <w:tcW w:w="1368" w:type="pct"/>
            <w:tcBorders>
              <w:top w:val="nil"/>
              <w:left w:val="nil"/>
              <w:bottom w:val="nil"/>
              <w:right w:val="single" w:sz="8" w:space="0" w:color="auto"/>
            </w:tcBorders>
            <w:shd w:val="clear" w:color="auto" w:fill="auto"/>
            <w:noWrap/>
            <w:vAlign w:val="bottom"/>
            <w:hideMark/>
          </w:tcPr>
          <w:p w14:paraId="323EA84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FMH Insurance Group</w:t>
            </w:r>
          </w:p>
        </w:tc>
      </w:tr>
      <w:tr w:rsidR="00845D46" w:rsidRPr="00845D46" w14:paraId="4B5965F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129FAA3D"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Hudson Insurance Company</w:t>
            </w:r>
          </w:p>
        </w:tc>
        <w:tc>
          <w:tcPr>
            <w:tcW w:w="809" w:type="pct"/>
            <w:tcBorders>
              <w:top w:val="nil"/>
              <w:left w:val="nil"/>
              <w:bottom w:val="nil"/>
              <w:right w:val="nil"/>
            </w:tcBorders>
            <w:shd w:val="clear" w:color="auto" w:fill="auto"/>
            <w:noWrap/>
            <w:vAlign w:val="bottom"/>
            <w:hideMark/>
          </w:tcPr>
          <w:p w14:paraId="1252973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$5,119,000</w:t>
            </w:r>
          </w:p>
        </w:tc>
        <w:tc>
          <w:tcPr>
            <w:tcW w:w="756" w:type="pct"/>
            <w:tcBorders>
              <w:top w:val="nil"/>
              <w:left w:val="nil"/>
              <w:bottom w:val="nil"/>
              <w:right w:val="nil"/>
            </w:tcBorders>
            <w:shd w:val="clear" w:color="auto" w:fill="auto"/>
            <w:noWrap/>
            <w:vAlign w:val="bottom"/>
            <w:hideMark/>
          </w:tcPr>
          <w:p w14:paraId="0580D807"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115% | 144%</w:t>
            </w:r>
          </w:p>
        </w:tc>
        <w:tc>
          <w:tcPr>
            <w:tcW w:w="692" w:type="pct"/>
            <w:tcBorders>
              <w:top w:val="nil"/>
              <w:left w:val="nil"/>
              <w:bottom w:val="nil"/>
              <w:right w:val="nil"/>
            </w:tcBorders>
            <w:shd w:val="clear" w:color="auto" w:fill="auto"/>
            <w:noWrap/>
            <w:vAlign w:val="bottom"/>
            <w:hideMark/>
          </w:tcPr>
          <w:p w14:paraId="3AEC485B"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72% | 18%</w:t>
            </w:r>
          </w:p>
        </w:tc>
        <w:tc>
          <w:tcPr>
            <w:tcW w:w="1368" w:type="pct"/>
            <w:tcBorders>
              <w:top w:val="nil"/>
              <w:left w:val="nil"/>
              <w:bottom w:val="nil"/>
              <w:right w:val="single" w:sz="8" w:space="0" w:color="auto"/>
            </w:tcBorders>
            <w:shd w:val="clear" w:color="auto" w:fill="auto"/>
            <w:noWrap/>
            <w:vAlign w:val="bottom"/>
            <w:hideMark/>
          </w:tcPr>
          <w:p w14:paraId="15A08D4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Fairfax Financial (USA) Group</w:t>
            </w:r>
          </w:p>
        </w:tc>
      </w:tr>
      <w:tr w:rsidR="00845D46" w:rsidRPr="00845D46" w14:paraId="62AA773C"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FA987E7"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5CF7438"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4E6EBA3D"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40AD3268"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Stratford Insurance Company</w:t>
            </w:r>
          </w:p>
        </w:tc>
        <w:tc>
          <w:tcPr>
            <w:tcW w:w="809" w:type="pct"/>
            <w:tcBorders>
              <w:top w:val="nil"/>
              <w:left w:val="nil"/>
              <w:bottom w:val="nil"/>
              <w:right w:val="nil"/>
            </w:tcBorders>
            <w:shd w:val="clear" w:color="auto" w:fill="auto"/>
            <w:noWrap/>
            <w:vAlign w:val="bottom"/>
            <w:hideMark/>
          </w:tcPr>
          <w:p w14:paraId="4F73920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$15,602,000</w:t>
            </w:r>
          </w:p>
        </w:tc>
        <w:tc>
          <w:tcPr>
            <w:tcW w:w="756" w:type="pct"/>
            <w:tcBorders>
              <w:top w:val="nil"/>
              <w:left w:val="nil"/>
              <w:bottom w:val="nil"/>
              <w:right w:val="nil"/>
            </w:tcBorders>
            <w:shd w:val="clear" w:color="auto" w:fill="auto"/>
            <w:noWrap/>
            <w:vAlign w:val="bottom"/>
            <w:hideMark/>
          </w:tcPr>
          <w:p w14:paraId="1FB6E77F"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149% | 165%</w:t>
            </w:r>
          </w:p>
        </w:tc>
        <w:tc>
          <w:tcPr>
            <w:tcW w:w="692" w:type="pct"/>
            <w:tcBorders>
              <w:top w:val="nil"/>
              <w:left w:val="nil"/>
              <w:bottom w:val="nil"/>
              <w:right w:val="nil"/>
            </w:tcBorders>
            <w:shd w:val="clear" w:color="auto" w:fill="auto"/>
            <w:noWrap/>
            <w:vAlign w:val="bottom"/>
            <w:hideMark/>
          </w:tcPr>
          <w:p w14:paraId="46DBC6C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14% | 18%</w:t>
            </w:r>
          </w:p>
        </w:tc>
        <w:tc>
          <w:tcPr>
            <w:tcW w:w="1368" w:type="pct"/>
            <w:tcBorders>
              <w:top w:val="nil"/>
              <w:left w:val="nil"/>
              <w:bottom w:val="nil"/>
              <w:right w:val="single" w:sz="8" w:space="0" w:color="auto"/>
            </w:tcBorders>
            <w:shd w:val="clear" w:color="auto" w:fill="auto"/>
            <w:noWrap/>
            <w:vAlign w:val="bottom"/>
            <w:hideMark/>
          </w:tcPr>
          <w:p w14:paraId="7864CF39"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American International Group</w:t>
            </w:r>
          </w:p>
        </w:tc>
      </w:tr>
      <w:tr w:rsidR="00845D46" w:rsidRPr="00845D46" w14:paraId="26D1A240"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8EB8BCF"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FMH Ag Risk Insurance Company</w:t>
            </w:r>
          </w:p>
        </w:tc>
        <w:tc>
          <w:tcPr>
            <w:tcW w:w="809" w:type="pct"/>
            <w:tcBorders>
              <w:top w:val="nil"/>
              <w:left w:val="nil"/>
              <w:bottom w:val="nil"/>
              <w:right w:val="nil"/>
            </w:tcBorders>
            <w:shd w:val="clear" w:color="auto" w:fill="auto"/>
            <w:noWrap/>
            <w:vAlign w:val="bottom"/>
            <w:hideMark/>
          </w:tcPr>
          <w:p w14:paraId="4F5F28E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$2,294,000</w:t>
            </w:r>
          </w:p>
        </w:tc>
        <w:tc>
          <w:tcPr>
            <w:tcW w:w="756" w:type="pct"/>
            <w:tcBorders>
              <w:top w:val="nil"/>
              <w:left w:val="nil"/>
              <w:bottom w:val="nil"/>
              <w:right w:val="nil"/>
            </w:tcBorders>
            <w:shd w:val="clear" w:color="auto" w:fill="auto"/>
            <w:noWrap/>
            <w:vAlign w:val="bottom"/>
            <w:hideMark/>
          </w:tcPr>
          <w:p w14:paraId="10B1730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151% | 153%</w:t>
            </w:r>
          </w:p>
        </w:tc>
        <w:tc>
          <w:tcPr>
            <w:tcW w:w="692" w:type="pct"/>
            <w:tcBorders>
              <w:top w:val="nil"/>
              <w:left w:val="nil"/>
              <w:bottom w:val="nil"/>
              <w:right w:val="nil"/>
            </w:tcBorders>
            <w:shd w:val="clear" w:color="auto" w:fill="auto"/>
            <w:noWrap/>
            <w:vAlign w:val="bottom"/>
            <w:hideMark/>
          </w:tcPr>
          <w:p w14:paraId="0295804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9% | 1%</w:t>
            </w:r>
          </w:p>
        </w:tc>
        <w:tc>
          <w:tcPr>
            <w:tcW w:w="1368" w:type="pct"/>
            <w:tcBorders>
              <w:top w:val="nil"/>
              <w:left w:val="nil"/>
              <w:bottom w:val="nil"/>
              <w:right w:val="single" w:sz="8" w:space="0" w:color="auto"/>
            </w:tcBorders>
            <w:shd w:val="clear" w:color="auto" w:fill="auto"/>
            <w:noWrap/>
            <w:vAlign w:val="bottom"/>
            <w:hideMark/>
          </w:tcPr>
          <w:p w14:paraId="3C65C209"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FMH Insurance Group</w:t>
            </w:r>
          </w:p>
        </w:tc>
      </w:tr>
      <w:tr w:rsidR="00845D46" w:rsidRPr="00845D46" w14:paraId="2E6115DD"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34A2699"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5EB7A20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5CF0C2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3313184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E9828C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78ABA83C"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D908258"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BE5599E"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78497F36"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6C61FB95"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Western Agricultural Insurance Company</w:t>
            </w:r>
          </w:p>
        </w:tc>
        <w:tc>
          <w:tcPr>
            <w:tcW w:w="809" w:type="pct"/>
            <w:tcBorders>
              <w:top w:val="nil"/>
              <w:left w:val="nil"/>
              <w:bottom w:val="nil"/>
              <w:right w:val="nil"/>
            </w:tcBorders>
            <w:shd w:val="clear" w:color="auto" w:fill="auto"/>
            <w:noWrap/>
            <w:vAlign w:val="bottom"/>
            <w:hideMark/>
          </w:tcPr>
          <w:p w14:paraId="05FD71A7"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$4,560,000</w:t>
            </w:r>
          </w:p>
        </w:tc>
        <w:tc>
          <w:tcPr>
            <w:tcW w:w="756" w:type="pct"/>
            <w:tcBorders>
              <w:top w:val="nil"/>
              <w:left w:val="nil"/>
              <w:bottom w:val="nil"/>
              <w:right w:val="nil"/>
            </w:tcBorders>
            <w:shd w:val="clear" w:color="auto" w:fill="auto"/>
            <w:noWrap/>
            <w:vAlign w:val="bottom"/>
            <w:hideMark/>
          </w:tcPr>
          <w:p w14:paraId="66FDC42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105% | 105%</w:t>
            </w:r>
          </w:p>
        </w:tc>
        <w:tc>
          <w:tcPr>
            <w:tcW w:w="692" w:type="pct"/>
            <w:tcBorders>
              <w:top w:val="nil"/>
              <w:left w:val="nil"/>
              <w:bottom w:val="nil"/>
              <w:right w:val="nil"/>
            </w:tcBorders>
            <w:shd w:val="clear" w:color="auto" w:fill="auto"/>
            <w:noWrap/>
            <w:vAlign w:val="bottom"/>
            <w:hideMark/>
          </w:tcPr>
          <w:p w14:paraId="305AAD4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21B6AE4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Farm Bureau Property &amp; Casualty Group</w:t>
            </w:r>
          </w:p>
        </w:tc>
      </w:tr>
      <w:tr w:rsidR="00845D46" w:rsidRPr="00845D46" w14:paraId="39E66E18"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6A22025"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04B80A1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$462,000</w:t>
            </w:r>
          </w:p>
        </w:tc>
        <w:tc>
          <w:tcPr>
            <w:tcW w:w="756" w:type="pct"/>
            <w:tcBorders>
              <w:top w:val="nil"/>
              <w:left w:val="nil"/>
              <w:bottom w:val="nil"/>
              <w:right w:val="nil"/>
            </w:tcBorders>
            <w:shd w:val="clear" w:color="auto" w:fill="auto"/>
            <w:noWrap/>
            <w:vAlign w:val="bottom"/>
            <w:hideMark/>
          </w:tcPr>
          <w:p w14:paraId="2367648E"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56% | 71%</w:t>
            </w:r>
          </w:p>
        </w:tc>
        <w:tc>
          <w:tcPr>
            <w:tcW w:w="692" w:type="pct"/>
            <w:tcBorders>
              <w:top w:val="nil"/>
              <w:left w:val="nil"/>
              <w:bottom w:val="nil"/>
              <w:right w:val="nil"/>
            </w:tcBorders>
            <w:shd w:val="clear" w:color="auto" w:fill="auto"/>
            <w:noWrap/>
            <w:vAlign w:val="bottom"/>
            <w:hideMark/>
          </w:tcPr>
          <w:p w14:paraId="5089536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1% | 4%</w:t>
            </w:r>
          </w:p>
        </w:tc>
        <w:tc>
          <w:tcPr>
            <w:tcW w:w="1368" w:type="pct"/>
            <w:tcBorders>
              <w:top w:val="nil"/>
              <w:left w:val="nil"/>
              <w:bottom w:val="nil"/>
              <w:right w:val="single" w:sz="8" w:space="0" w:color="auto"/>
            </w:tcBorders>
            <w:shd w:val="clear" w:color="auto" w:fill="auto"/>
            <w:noWrap/>
            <w:vAlign w:val="bottom"/>
            <w:hideMark/>
          </w:tcPr>
          <w:p w14:paraId="3F51A2F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State Farm Group</w:t>
            </w:r>
          </w:p>
        </w:tc>
      </w:tr>
      <w:tr w:rsidR="00845D46" w:rsidRPr="00845D46" w14:paraId="60B9EDA1"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81A72AC"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9AE162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76950F6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F7C49C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6E26C75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05C10838"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7DE2D1A"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17522B4"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041B8574"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596501FE"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30A54B6"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0E607FC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7125E2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6B2600D"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7D3C11AE"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2EDB657E"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31D16F0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4A9C909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362F9A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710092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4186AD2A"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047F2B5D"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DAF38A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61DE690"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423187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716EC4F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21B33DA3"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6AE0D15"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E38BCE4"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396D81EB"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745062A4"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AE511E8"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50ECD38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87B277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17A53EF9"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73166021"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91DD556"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88E0A3A"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0C2B1F9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6D670F5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5C43447"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5922DCB7" w14:textId="77777777" w:rsidTr="00845D46">
        <w:trPr>
          <w:trHeight w:val="20"/>
        </w:trPr>
        <w:tc>
          <w:tcPr>
            <w:tcW w:w="1376" w:type="pct"/>
            <w:tcBorders>
              <w:top w:val="nil"/>
              <w:left w:val="single" w:sz="8" w:space="0" w:color="auto"/>
              <w:bottom w:val="nil"/>
              <w:right w:val="nil"/>
            </w:tcBorders>
            <w:shd w:val="clear" w:color="auto" w:fill="auto"/>
            <w:noWrap/>
            <w:vAlign w:val="bottom"/>
            <w:hideMark/>
          </w:tcPr>
          <w:p w14:paraId="3C72D81C"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CD98969"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60792F73"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241E325C"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57EB64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r w:rsidR="00845D46" w:rsidRPr="00845D46" w14:paraId="706D911D" w14:textId="77777777" w:rsidTr="00845D46">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97A310C"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FB867A9" w14:textId="77777777" w:rsidR="00845D46" w:rsidRPr="00845D46" w:rsidRDefault="00845D46" w:rsidP="00845D46">
            <w:pPr>
              <w:spacing w:after="0" w:line="240" w:lineRule="auto"/>
              <w:jc w:val="center"/>
              <w:rPr>
                <w:rFonts w:ascii="Calibri" w:eastAsia="Times New Roman" w:hAnsi="Calibri" w:cs="Calibri"/>
                <w:b/>
                <w:bCs/>
                <w:color w:val="000000"/>
                <w:sz w:val="12"/>
                <w:szCs w:val="12"/>
              </w:rPr>
            </w:pPr>
            <w:r w:rsidRPr="00845D46">
              <w:rPr>
                <w:rFonts w:ascii="Calibri" w:eastAsia="Times New Roman" w:hAnsi="Calibri" w:cs="Calibri"/>
                <w:b/>
                <w:bCs/>
                <w:color w:val="000000"/>
                <w:sz w:val="12"/>
                <w:szCs w:val="12"/>
              </w:rPr>
              <w:t>Group or "N/A"</w:t>
            </w:r>
          </w:p>
        </w:tc>
      </w:tr>
      <w:tr w:rsidR="00845D46" w:rsidRPr="00845D46" w14:paraId="73512ECC" w14:textId="77777777" w:rsidTr="00845D46">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664F3C1" w14:textId="77777777" w:rsidR="00845D46" w:rsidRPr="00845D46" w:rsidRDefault="00845D46" w:rsidP="00845D46">
            <w:pPr>
              <w:spacing w:after="0" w:line="240" w:lineRule="auto"/>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59E81472"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37653161"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40243985"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48BF70A4" w14:textId="77777777" w:rsidR="00845D46" w:rsidRPr="00845D46" w:rsidRDefault="00845D46" w:rsidP="00845D46">
            <w:pPr>
              <w:spacing w:after="0" w:line="240" w:lineRule="auto"/>
              <w:jc w:val="center"/>
              <w:rPr>
                <w:rFonts w:ascii="Calibri" w:eastAsia="Times New Roman" w:hAnsi="Calibri" w:cs="Calibri"/>
                <w:color w:val="000000"/>
                <w:sz w:val="12"/>
                <w:szCs w:val="12"/>
              </w:rPr>
            </w:pPr>
            <w:r w:rsidRPr="00845D46">
              <w:rPr>
                <w:rFonts w:ascii="Calibri" w:eastAsia="Times New Roman" w:hAnsi="Calibri" w:cs="Calibri"/>
                <w:color w:val="000000"/>
                <w:sz w:val="12"/>
                <w:szCs w:val="12"/>
              </w:rPr>
              <w:t>N/A</w:t>
            </w:r>
          </w:p>
        </w:tc>
      </w:tr>
    </w:tbl>
    <w:p w14:paraId="00F4CF32" w14:textId="7E6B4361" w:rsidR="004329DF" w:rsidRDefault="004329DF" w:rsidP="004329DF">
      <w:pPr>
        <w:rPr>
          <w:rStyle w:val="SubtleEmphasis"/>
        </w:rPr>
      </w:pPr>
      <w:r w:rsidRPr="006B187C">
        <w:rPr>
          <w:rStyle w:val="SubtleEmphasis"/>
        </w:rPr>
        <w:t>Source: © A.M. Best Company — used by permission.</w:t>
      </w:r>
      <w:r w:rsidR="00A601A0">
        <w:rPr>
          <w:rStyle w:val="SubtleEmphasis"/>
        </w:rPr>
        <w:t xml:space="preserve"> (Included in the above data are all P&amp;C policies issued in </w:t>
      </w:r>
      <w:r w:rsidR="00940768">
        <w:rPr>
          <w:rStyle w:val="SubtleEmphasis"/>
        </w:rPr>
        <w:t>Nebraska</w:t>
      </w:r>
      <w:r w:rsidR="00A601A0">
        <w:rPr>
          <w:rStyle w:val="SubtleEmphasis"/>
        </w:rPr>
        <w:t xml:space="preserve"> to cover crop hail </w:t>
      </w:r>
      <w:r w:rsidR="007423D0">
        <w:rPr>
          <w:rStyle w:val="SubtleEmphasis"/>
        </w:rPr>
        <w:t>and fire and other risk</w:t>
      </w:r>
      <w:r w:rsidR="00A10BD6">
        <w:rPr>
          <w:rStyle w:val="SubtleEmphasis"/>
        </w:rPr>
        <w:t>s</w:t>
      </w:r>
      <w:r w:rsidR="007423D0">
        <w:rPr>
          <w:rStyle w:val="SubtleEmphasis"/>
        </w:rPr>
        <w:t xml:space="preserve"> NOT subsidized or reinsured by the Federal Crop Insurance Corporation)</w:t>
      </w:r>
      <w:r w:rsidR="00A601A0">
        <w:rPr>
          <w:rStyle w:val="SubtleEmphasis"/>
        </w:rPr>
        <w:t>.</w:t>
      </w: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173D8F" w:rsidRPr="00646A4D" w14:paraId="367AC1D6" w14:textId="77777777" w:rsidTr="00173D8F">
        <w:tc>
          <w:tcPr>
            <w:tcW w:w="4821" w:type="pct"/>
            <w:vAlign w:val="center"/>
          </w:tcPr>
          <w:p w14:paraId="6C269E88" w14:textId="2E858FB6" w:rsidR="00A11C30" w:rsidRPr="003D7297" w:rsidRDefault="00C952B2" w:rsidP="003D7297">
            <w:pPr>
              <w:pStyle w:val="Heading2"/>
            </w:pPr>
            <w:bookmarkStart w:id="48" w:name="_Toc167737328"/>
            <w:r w:rsidRPr="003D7297">
              <w:lastRenderedPageBreak/>
              <w:t>Private Flood</w:t>
            </w:r>
            <w:bookmarkEnd w:id="48"/>
          </w:p>
        </w:tc>
        <w:tc>
          <w:tcPr>
            <w:tcW w:w="179" w:type="pct"/>
          </w:tcPr>
          <w:p w14:paraId="209CB28E" w14:textId="77777777" w:rsidR="00A11C30" w:rsidRPr="00646A4D" w:rsidRDefault="00A11C30" w:rsidP="00753E81"/>
        </w:tc>
      </w:tr>
    </w:tbl>
    <w:p w14:paraId="03696A90" w14:textId="77777777" w:rsidR="00E76E42" w:rsidRDefault="00E76E42" w:rsidP="00A14951">
      <w:pPr>
        <w:pStyle w:val="NoSpacing"/>
        <w:rPr>
          <w:rStyle w:val="SubtleEmphasis"/>
          <w:noProof/>
        </w:rPr>
      </w:pPr>
    </w:p>
    <w:p w14:paraId="6192B92F" w14:textId="7D347CD8" w:rsidR="00A14951" w:rsidRDefault="00701286" w:rsidP="00A14951">
      <w:pPr>
        <w:pStyle w:val="NoSpacing"/>
        <w:rPr>
          <w:rStyle w:val="SubtleEmphasis"/>
          <w:noProof/>
        </w:rPr>
      </w:pPr>
      <w:r>
        <w:rPr>
          <w:rStyle w:val="SubtleEmphasis"/>
          <w:noProof/>
        </w:rPr>
        <w:drawing>
          <wp:inline distT="0" distB="0" distL="0" distR="0" wp14:anchorId="479B9A7B" wp14:editId="654E0576">
            <wp:extent cx="5810250" cy="2950845"/>
            <wp:effectExtent l="0" t="0" r="0" b="1905"/>
            <wp:docPr id="131155725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0" cy="2950845"/>
                    </a:xfrm>
                    <a:prstGeom prst="rect">
                      <a:avLst/>
                    </a:prstGeom>
                    <a:noFill/>
                  </pic:spPr>
                </pic:pic>
              </a:graphicData>
            </a:graphic>
          </wp:inline>
        </w:drawing>
      </w:r>
    </w:p>
    <w:p w14:paraId="67D0D52F" w14:textId="350CC9AD" w:rsidR="007E14CE" w:rsidRDefault="007E14CE" w:rsidP="00A14951">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FD0650" w:rsidRPr="00FD0650" w14:paraId="049AA72C" w14:textId="77777777" w:rsidTr="00FD065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C613E77"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9A65776"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D762A00"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9361D90"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C18F5CE"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Surplus Lines DPW</w:t>
            </w:r>
          </w:p>
        </w:tc>
      </w:tr>
      <w:tr w:rsidR="00FD0650" w:rsidRPr="00FD0650" w14:paraId="67A753FD" w14:textId="77777777" w:rsidTr="00FD065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3C0BF37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$4,722,000</w:t>
            </w:r>
          </w:p>
        </w:tc>
        <w:tc>
          <w:tcPr>
            <w:tcW w:w="809" w:type="pct"/>
            <w:tcBorders>
              <w:top w:val="nil"/>
              <w:left w:val="nil"/>
              <w:bottom w:val="single" w:sz="8" w:space="0" w:color="auto"/>
              <w:right w:val="single" w:sz="4" w:space="0" w:color="auto"/>
            </w:tcBorders>
            <w:shd w:val="clear" w:color="auto" w:fill="auto"/>
            <w:noWrap/>
            <w:vAlign w:val="center"/>
            <w:hideMark/>
          </w:tcPr>
          <w:p w14:paraId="3187E3B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$4,291,000 </w:t>
            </w:r>
          </w:p>
        </w:tc>
        <w:tc>
          <w:tcPr>
            <w:tcW w:w="756" w:type="pct"/>
            <w:tcBorders>
              <w:top w:val="nil"/>
              <w:left w:val="nil"/>
              <w:bottom w:val="single" w:sz="8" w:space="0" w:color="auto"/>
              <w:right w:val="single" w:sz="4" w:space="0" w:color="auto"/>
            </w:tcBorders>
            <w:shd w:val="clear" w:color="auto" w:fill="auto"/>
            <w:noWrap/>
            <w:vAlign w:val="center"/>
            <w:hideMark/>
          </w:tcPr>
          <w:p w14:paraId="4537A1E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$8,000 </w:t>
            </w:r>
          </w:p>
        </w:tc>
        <w:tc>
          <w:tcPr>
            <w:tcW w:w="692" w:type="pct"/>
            <w:tcBorders>
              <w:top w:val="nil"/>
              <w:left w:val="nil"/>
              <w:bottom w:val="single" w:sz="8" w:space="0" w:color="auto"/>
              <w:right w:val="single" w:sz="4" w:space="0" w:color="auto"/>
            </w:tcBorders>
            <w:shd w:val="clear" w:color="auto" w:fill="auto"/>
            <w:noWrap/>
            <w:vAlign w:val="center"/>
            <w:hideMark/>
          </w:tcPr>
          <w:p w14:paraId="024AB3C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$494,000 </w:t>
            </w:r>
          </w:p>
        </w:tc>
        <w:tc>
          <w:tcPr>
            <w:tcW w:w="1368" w:type="pct"/>
            <w:tcBorders>
              <w:top w:val="nil"/>
              <w:left w:val="nil"/>
              <w:bottom w:val="single" w:sz="8" w:space="0" w:color="auto"/>
              <w:right w:val="single" w:sz="8" w:space="0" w:color="auto"/>
            </w:tcBorders>
            <w:shd w:val="clear" w:color="auto" w:fill="auto"/>
            <w:noWrap/>
            <w:vAlign w:val="center"/>
            <w:hideMark/>
          </w:tcPr>
          <w:p w14:paraId="06E0584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$1,449,000 </w:t>
            </w:r>
          </w:p>
        </w:tc>
      </w:tr>
      <w:tr w:rsidR="00FD0650" w:rsidRPr="00FD0650" w14:paraId="379F42DE" w14:textId="77777777" w:rsidTr="00FD065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94E0A9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61F8E67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24AD87F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304605C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0959084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r>
      <w:tr w:rsidR="00FD0650" w:rsidRPr="00FD0650" w14:paraId="6FD19D99" w14:textId="77777777" w:rsidTr="00FD0650">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3D50587"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4E4205CD"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55E569C1"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5D16FA9C"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5992948"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Surplus Lines Utilization</w:t>
            </w:r>
          </w:p>
        </w:tc>
      </w:tr>
      <w:tr w:rsidR="00FD0650" w:rsidRPr="00FD0650" w14:paraId="74FEDAFD" w14:textId="77777777" w:rsidTr="00FD0650">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5797ECB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8.5% | 12.4% | 11.9% | 12.6% | 10.2%</w:t>
            </w:r>
          </w:p>
        </w:tc>
        <w:tc>
          <w:tcPr>
            <w:tcW w:w="809" w:type="pct"/>
            <w:tcBorders>
              <w:top w:val="nil"/>
              <w:left w:val="nil"/>
              <w:bottom w:val="single" w:sz="8" w:space="0" w:color="auto"/>
              <w:right w:val="single" w:sz="4" w:space="0" w:color="auto"/>
            </w:tcBorders>
            <w:shd w:val="clear" w:color="auto" w:fill="auto"/>
            <w:noWrap/>
            <w:vAlign w:val="center"/>
            <w:hideMark/>
          </w:tcPr>
          <w:p w14:paraId="7A62201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91%</w:t>
            </w:r>
          </w:p>
        </w:tc>
        <w:tc>
          <w:tcPr>
            <w:tcW w:w="756" w:type="pct"/>
            <w:tcBorders>
              <w:top w:val="nil"/>
              <w:left w:val="nil"/>
              <w:bottom w:val="single" w:sz="8" w:space="0" w:color="auto"/>
              <w:right w:val="single" w:sz="4" w:space="0" w:color="auto"/>
            </w:tcBorders>
            <w:shd w:val="clear" w:color="auto" w:fill="auto"/>
            <w:noWrap/>
            <w:vAlign w:val="center"/>
            <w:hideMark/>
          </w:tcPr>
          <w:p w14:paraId="2176283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w:t>
            </w:r>
          </w:p>
        </w:tc>
        <w:tc>
          <w:tcPr>
            <w:tcW w:w="692" w:type="pct"/>
            <w:tcBorders>
              <w:top w:val="nil"/>
              <w:left w:val="nil"/>
              <w:bottom w:val="single" w:sz="8" w:space="0" w:color="auto"/>
              <w:right w:val="nil"/>
            </w:tcBorders>
            <w:shd w:val="clear" w:color="auto" w:fill="auto"/>
            <w:noWrap/>
            <w:vAlign w:val="center"/>
            <w:hideMark/>
          </w:tcPr>
          <w:p w14:paraId="4CF1843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86B3C8D"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30.7%</w:t>
            </w:r>
          </w:p>
        </w:tc>
      </w:tr>
      <w:tr w:rsidR="00FD0650" w:rsidRPr="00FD0650" w14:paraId="2C9D722C" w14:textId="77777777" w:rsidTr="00FD0650">
        <w:trPr>
          <w:trHeight w:val="20"/>
        </w:trPr>
        <w:tc>
          <w:tcPr>
            <w:tcW w:w="1376" w:type="pct"/>
            <w:tcBorders>
              <w:top w:val="nil"/>
              <w:left w:val="nil"/>
              <w:bottom w:val="nil"/>
              <w:right w:val="nil"/>
            </w:tcBorders>
            <w:shd w:val="clear" w:color="auto" w:fill="auto"/>
            <w:noWrap/>
            <w:vAlign w:val="center"/>
            <w:hideMark/>
          </w:tcPr>
          <w:p w14:paraId="70242015" w14:textId="77777777" w:rsidR="00FD0650" w:rsidRPr="00FD0650" w:rsidRDefault="00FD0650" w:rsidP="00FD065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34EFAF5B"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A26F4EC"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38EEAC8"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4CD1EDD2"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r>
      <w:tr w:rsidR="00FD0650" w:rsidRPr="00FD0650" w14:paraId="1400DCFD" w14:textId="77777777" w:rsidTr="00FD065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31D681"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5FEE882"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F2A8E4E"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EA2205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CBEEFC4"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Surplus Lines Insurers</w:t>
            </w:r>
          </w:p>
        </w:tc>
      </w:tr>
      <w:tr w:rsidR="00FD0650" w:rsidRPr="00FD0650" w14:paraId="45552F54" w14:textId="77777777" w:rsidTr="00FD065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002AA4E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66 </w:t>
            </w:r>
          </w:p>
        </w:tc>
        <w:tc>
          <w:tcPr>
            <w:tcW w:w="809" w:type="pct"/>
            <w:tcBorders>
              <w:top w:val="nil"/>
              <w:left w:val="nil"/>
              <w:bottom w:val="single" w:sz="8" w:space="0" w:color="auto"/>
              <w:right w:val="single" w:sz="4" w:space="0" w:color="auto"/>
            </w:tcBorders>
            <w:shd w:val="clear" w:color="auto" w:fill="auto"/>
            <w:noWrap/>
            <w:vAlign w:val="center"/>
            <w:hideMark/>
          </w:tcPr>
          <w:p w14:paraId="7F045D2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56 </w:t>
            </w:r>
          </w:p>
        </w:tc>
        <w:tc>
          <w:tcPr>
            <w:tcW w:w="756" w:type="pct"/>
            <w:tcBorders>
              <w:top w:val="nil"/>
              <w:left w:val="nil"/>
              <w:bottom w:val="single" w:sz="8" w:space="0" w:color="auto"/>
              <w:right w:val="single" w:sz="4" w:space="0" w:color="auto"/>
            </w:tcBorders>
            <w:shd w:val="clear" w:color="auto" w:fill="auto"/>
            <w:noWrap/>
            <w:vAlign w:val="center"/>
            <w:hideMark/>
          </w:tcPr>
          <w:p w14:paraId="6577507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1 </w:t>
            </w:r>
          </w:p>
        </w:tc>
        <w:tc>
          <w:tcPr>
            <w:tcW w:w="692" w:type="pct"/>
            <w:tcBorders>
              <w:top w:val="nil"/>
              <w:left w:val="nil"/>
              <w:bottom w:val="single" w:sz="8" w:space="0" w:color="auto"/>
              <w:right w:val="single" w:sz="4" w:space="0" w:color="auto"/>
            </w:tcBorders>
            <w:shd w:val="clear" w:color="auto" w:fill="auto"/>
            <w:noWrap/>
            <w:vAlign w:val="center"/>
            <w:hideMark/>
          </w:tcPr>
          <w:p w14:paraId="2D574B5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9 </w:t>
            </w:r>
          </w:p>
        </w:tc>
        <w:tc>
          <w:tcPr>
            <w:tcW w:w="1368" w:type="pct"/>
            <w:tcBorders>
              <w:top w:val="nil"/>
              <w:left w:val="nil"/>
              <w:bottom w:val="single" w:sz="8" w:space="0" w:color="auto"/>
              <w:right w:val="single" w:sz="8" w:space="0" w:color="auto"/>
            </w:tcBorders>
            <w:shd w:val="clear" w:color="auto" w:fill="auto"/>
            <w:noWrap/>
            <w:vAlign w:val="center"/>
            <w:hideMark/>
          </w:tcPr>
          <w:p w14:paraId="08F1F51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xml:space="preserve">24 </w:t>
            </w:r>
          </w:p>
        </w:tc>
      </w:tr>
      <w:tr w:rsidR="00FD0650" w:rsidRPr="00FD0650" w14:paraId="68AED47B" w14:textId="77777777" w:rsidTr="00FD065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005828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E6D6D2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6701519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8A45205" w14:textId="77777777" w:rsidR="00FD0650" w:rsidRPr="00FD0650" w:rsidRDefault="00FD0650" w:rsidP="00FD065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12EB51D3"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r>
      <w:tr w:rsidR="00FD0650" w:rsidRPr="00FD0650" w14:paraId="7E6D6E7C" w14:textId="77777777" w:rsidTr="00FD065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1A61CE"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0D26DDA0"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7110909"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39463CD"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EC59EE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 5-yr: Surplus Lines</w:t>
            </w:r>
          </w:p>
        </w:tc>
      </w:tr>
      <w:tr w:rsidR="00FD0650" w:rsidRPr="00FD0650" w14:paraId="36940801" w14:textId="77777777" w:rsidTr="00FD0650">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47348D5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 | 19%</w:t>
            </w:r>
          </w:p>
        </w:tc>
        <w:tc>
          <w:tcPr>
            <w:tcW w:w="809" w:type="pct"/>
            <w:tcBorders>
              <w:top w:val="nil"/>
              <w:left w:val="nil"/>
              <w:bottom w:val="single" w:sz="8" w:space="0" w:color="auto"/>
              <w:right w:val="single" w:sz="4" w:space="0" w:color="auto"/>
            </w:tcBorders>
            <w:shd w:val="clear" w:color="auto" w:fill="auto"/>
            <w:noWrap/>
            <w:vAlign w:val="center"/>
            <w:hideMark/>
          </w:tcPr>
          <w:p w14:paraId="461F6460"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12% | 22%</w:t>
            </w:r>
          </w:p>
        </w:tc>
        <w:tc>
          <w:tcPr>
            <w:tcW w:w="756" w:type="pct"/>
            <w:tcBorders>
              <w:top w:val="nil"/>
              <w:left w:val="nil"/>
              <w:bottom w:val="single" w:sz="8" w:space="0" w:color="auto"/>
              <w:right w:val="single" w:sz="4" w:space="0" w:color="auto"/>
            </w:tcBorders>
            <w:shd w:val="clear" w:color="auto" w:fill="auto"/>
            <w:noWrap/>
            <w:vAlign w:val="center"/>
            <w:hideMark/>
          </w:tcPr>
          <w:p w14:paraId="3D5A96E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-75% | 19%</w:t>
            </w:r>
          </w:p>
        </w:tc>
        <w:tc>
          <w:tcPr>
            <w:tcW w:w="692" w:type="pct"/>
            <w:tcBorders>
              <w:top w:val="nil"/>
              <w:left w:val="nil"/>
              <w:bottom w:val="single" w:sz="8" w:space="0" w:color="auto"/>
              <w:right w:val="single" w:sz="4" w:space="0" w:color="auto"/>
            </w:tcBorders>
            <w:shd w:val="clear" w:color="auto" w:fill="auto"/>
            <w:noWrap/>
            <w:vAlign w:val="center"/>
            <w:hideMark/>
          </w:tcPr>
          <w:p w14:paraId="575D236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11% | 9%</w:t>
            </w:r>
          </w:p>
        </w:tc>
        <w:tc>
          <w:tcPr>
            <w:tcW w:w="1368" w:type="pct"/>
            <w:tcBorders>
              <w:top w:val="nil"/>
              <w:left w:val="nil"/>
              <w:bottom w:val="single" w:sz="8" w:space="0" w:color="auto"/>
              <w:right w:val="single" w:sz="8" w:space="0" w:color="auto"/>
            </w:tcBorders>
            <w:shd w:val="clear" w:color="auto" w:fill="auto"/>
            <w:noWrap/>
            <w:vAlign w:val="center"/>
            <w:hideMark/>
          </w:tcPr>
          <w:p w14:paraId="2B249C7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 | 27%</w:t>
            </w:r>
          </w:p>
        </w:tc>
      </w:tr>
      <w:tr w:rsidR="00FD0650" w:rsidRPr="00FD0650" w14:paraId="09A3F17E" w14:textId="77777777" w:rsidTr="00FD0650">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803E8B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790403A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2A0D26F0"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59B9609" w14:textId="77777777" w:rsidR="00FD0650" w:rsidRPr="00FD0650" w:rsidRDefault="00FD0650" w:rsidP="00FD0650">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4CD7B0BC"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r>
      <w:tr w:rsidR="00FD0650" w:rsidRPr="00FD0650" w14:paraId="4D47485D" w14:textId="77777777" w:rsidTr="00FD0650">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743667" w14:textId="77777777" w:rsidR="00FD0650" w:rsidRPr="00FD0650" w:rsidRDefault="00FD0650" w:rsidP="00FD0650">
            <w:pPr>
              <w:spacing w:after="0" w:line="240" w:lineRule="auto"/>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1258002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5509F5C9"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7A270D4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734BD19"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Largest Insurer in Group or "N/A"</w:t>
            </w:r>
          </w:p>
        </w:tc>
      </w:tr>
      <w:tr w:rsidR="00FD0650" w:rsidRPr="00FD0650" w14:paraId="22799982"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42B00149"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752E1DC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$1,507,000</w:t>
            </w:r>
          </w:p>
        </w:tc>
        <w:tc>
          <w:tcPr>
            <w:tcW w:w="756" w:type="pct"/>
            <w:tcBorders>
              <w:top w:val="nil"/>
              <w:left w:val="nil"/>
              <w:bottom w:val="nil"/>
              <w:right w:val="nil"/>
            </w:tcBorders>
            <w:shd w:val="clear" w:color="auto" w:fill="auto"/>
            <w:noWrap/>
            <w:vAlign w:val="bottom"/>
            <w:hideMark/>
          </w:tcPr>
          <w:p w14:paraId="0538D6A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 | 16%</w:t>
            </w:r>
          </w:p>
        </w:tc>
        <w:tc>
          <w:tcPr>
            <w:tcW w:w="692" w:type="pct"/>
            <w:tcBorders>
              <w:top w:val="nil"/>
              <w:left w:val="nil"/>
              <w:bottom w:val="nil"/>
              <w:right w:val="nil"/>
            </w:tcBorders>
            <w:shd w:val="clear" w:color="auto" w:fill="auto"/>
            <w:noWrap/>
            <w:vAlign w:val="bottom"/>
            <w:hideMark/>
          </w:tcPr>
          <w:p w14:paraId="708F6E40"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72% | 4%</w:t>
            </w:r>
          </w:p>
        </w:tc>
        <w:tc>
          <w:tcPr>
            <w:tcW w:w="1368" w:type="pct"/>
            <w:tcBorders>
              <w:top w:val="nil"/>
              <w:left w:val="nil"/>
              <w:bottom w:val="nil"/>
              <w:right w:val="single" w:sz="8" w:space="0" w:color="auto"/>
            </w:tcBorders>
            <w:shd w:val="clear" w:color="auto" w:fill="auto"/>
            <w:noWrap/>
            <w:vAlign w:val="bottom"/>
            <w:hideMark/>
          </w:tcPr>
          <w:p w14:paraId="4985862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Zurich American Insurance Company</w:t>
            </w:r>
          </w:p>
        </w:tc>
      </w:tr>
      <w:tr w:rsidR="00FD0650" w:rsidRPr="00FD0650" w14:paraId="6BC48EB0"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2E02E14D"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XL America Companies (G)</w:t>
            </w:r>
          </w:p>
        </w:tc>
        <w:tc>
          <w:tcPr>
            <w:tcW w:w="809" w:type="pct"/>
            <w:tcBorders>
              <w:top w:val="nil"/>
              <w:left w:val="nil"/>
              <w:bottom w:val="nil"/>
              <w:right w:val="nil"/>
            </w:tcBorders>
            <w:shd w:val="clear" w:color="auto" w:fill="auto"/>
            <w:noWrap/>
            <w:vAlign w:val="bottom"/>
            <w:hideMark/>
          </w:tcPr>
          <w:p w14:paraId="3F8A0EF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$618,000</w:t>
            </w:r>
          </w:p>
        </w:tc>
        <w:tc>
          <w:tcPr>
            <w:tcW w:w="756" w:type="pct"/>
            <w:tcBorders>
              <w:top w:val="nil"/>
              <w:left w:val="nil"/>
              <w:bottom w:val="nil"/>
              <w:right w:val="nil"/>
            </w:tcBorders>
            <w:shd w:val="clear" w:color="auto" w:fill="auto"/>
            <w:noWrap/>
            <w:vAlign w:val="bottom"/>
            <w:hideMark/>
          </w:tcPr>
          <w:p w14:paraId="2E6D7C0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-14% | 1%</w:t>
            </w:r>
          </w:p>
        </w:tc>
        <w:tc>
          <w:tcPr>
            <w:tcW w:w="692" w:type="pct"/>
            <w:tcBorders>
              <w:top w:val="nil"/>
              <w:left w:val="nil"/>
              <w:bottom w:val="nil"/>
              <w:right w:val="nil"/>
            </w:tcBorders>
            <w:shd w:val="clear" w:color="auto" w:fill="auto"/>
            <w:noWrap/>
            <w:vAlign w:val="bottom"/>
            <w:hideMark/>
          </w:tcPr>
          <w:p w14:paraId="393B6E3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56% | 8%</w:t>
            </w:r>
          </w:p>
        </w:tc>
        <w:tc>
          <w:tcPr>
            <w:tcW w:w="1368" w:type="pct"/>
            <w:tcBorders>
              <w:top w:val="nil"/>
              <w:left w:val="nil"/>
              <w:bottom w:val="nil"/>
              <w:right w:val="single" w:sz="8" w:space="0" w:color="auto"/>
            </w:tcBorders>
            <w:shd w:val="clear" w:color="auto" w:fill="auto"/>
            <w:noWrap/>
            <w:vAlign w:val="bottom"/>
            <w:hideMark/>
          </w:tcPr>
          <w:p w14:paraId="37FFCF6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XL Insurance America, Inc.</w:t>
            </w:r>
          </w:p>
        </w:tc>
      </w:tr>
      <w:tr w:rsidR="00FD0650" w:rsidRPr="00FD0650" w14:paraId="34C62AC8"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6EA2E1D5"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American International Group (G)</w:t>
            </w:r>
          </w:p>
        </w:tc>
        <w:tc>
          <w:tcPr>
            <w:tcW w:w="809" w:type="pct"/>
            <w:tcBorders>
              <w:top w:val="nil"/>
              <w:left w:val="nil"/>
              <w:bottom w:val="nil"/>
              <w:right w:val="nil"/>
            </w:tcBorders>
            <w:shd w:val="clear" w:color="auto" w:fill="auto"/>
            <w:noWrap/>
            <w:vAlign w:val="bottom"/>
            <w:hideMark/>
          </w:tcPr>
          <w:p w14:paraId="79BE97C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$391,000</w:t>
            </w:r>
          </w:p>
        </w:tc>
        <w:tc>
          <w:tcPr>
            <w:tcW w:w="756" w:type="pct"/>
            <w:tcBorders>
              <w:top w:val="nil"/>
              <w:left w:val="nil"/>
              <w:bottom w:val="nil"/>
              <w:right w:val="nil"/>
            </w:tcBorders>
            <w:shd w:val="clear" w:color="auto" w:fill="auto"/>
            <w:noWrap/>
            <w:vAlign w:val="bottom"/>
            <w:hideMark/>
          </w:tcPr>
          <w:p w14:paraId="1FD24AD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25%</w:t>
            </w:r>
          </w:p>
        </w:tc>
        <w:tc>
          <w:tcPr>
            <w:tcW w:w="692" w:type="pct"/>
            <w:tcBorders>
              <w:top w:val="nil"/>
              <w:left w:val="nil"/>
              <w:bottom w:val="nil"/>
              <w:right w:val="nil"/>
            </w:tcBorders>
            <w:shd w:val="clear" w:color="auto" w:fill="auto"/>
            <w:noWrap/>
            <w:vAlign w:val="bottom"/>
            <w:hideMark/>
          </w:tcPr>
          <w:p w14:paraId="618E234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-55% | 18%</w:t>
            </w:r>
          </w:p>
        </w:tc>
        <w:tc>
          <w:tcPr>
            <w:tcW w:w="1368" w:type="pct"/>
            <w:tcBorders>
              <w:top w:val="nil"/>
              <w:left w:val="nil"/>
              <w:bottom w:val="nil"/>
              <w:right w:val="single" w:sz="8" w:space="0" w:color="auto"/>
            </w:tcBorders>
            <w:shd w:val="clear" w:color="auto" w:fill="auto"/>
            <w:noWrap/>
            <w:vAlign w:val="bottom"/>
            <w:hideMark/>
          </w:tcPr>
          <w:p w14:paraId="24ED0AD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Lexington Insurance Company</w:t>
            </w:r>
          </w:p>
        </w:tc>
      </w:tr>
      <w:tr w:rsidR="00FD0650" w:rsidRPr="00FD0650" w14:paraId="509EAFD9"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31640F7A"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Swiss Reinsurance Group (G)</w:t>
            </w:r>
          </w:p>
        </w:tc>
        <w:tc>
          <w:tcPr>
            <w:tcW w:w="809" w:type="pct"/>
            <w:tcBorders>
              <w:top w:val="nil"/>
              <w:left w:val="nil"/>
              <w:bottom w:val="nil"/>
              <w:right w:val="nil"/>
            </w:tcBorders>
            <w:shd w:val="clear" w:color="auto" w:fill="auto"/>
            <w:noWrap/>
            <w:vAlign w:val="bottom"/>
            <w:hideMark/>
          </w:tcPr>
          <w:p w14:paraId="66B2867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$383,000</w:t>
            </w:r>
          </w:p>
        </w:tc>
        <w:tc>
          <w:tcPr>
            <w:tcW w:w="756" w:type="pct"/>
            <w:tcBorders>
              <w:top w:val="nil"/>
              <w:left w:val="nil"/>
              <w:bottom w:val="nil"/>
              <w:right w:val="nil"/>
            </w:tcBorders>
            <w:shd w:val="clear" w:color="auto" w:fill="auto"/>
            <w:noWrap/>
            <w:vAlign w:val="bottom"/>
            <w:hideMark/>
          </w:tcPr>
          <w:p w14:paraId="69DDB0E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37% | 56%</w:t>
            </w:r>
          </w:p>
        </w:tc>
        <w:tc>
          <w:tcPr>
            <w:tcW w:w="692" w:type="pct"/>
            <w:tcBorders>
              <w:top w:val="nil"/>
              <w:left w:val="nil"/>
              <w:bottom w:val="nil"/>
              <w:right w:val="nil"/>
            </w:tcBorders>
            <w:shd w:val="clear" w:color="auto" w:fill="auto"/>
            <w:noWrap/>
            <w:vAlign w:val="bottom"/>
            <w:hideMark/>
          </w:tcPr>
          <w:p w14:paraId="78D8DC7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-20% | 1%</w:t>
            </w:r>
          </w:p>
        </w:tc>
        <w:tc>
          <w:tcPr>
            <w:tcW w:w="1368" w:type="pct"/>
            <w:tcBorders>
              <w:top w:val="nil"/>
              <w:left w:val="nil"/>
              <w:bottom w:val="nil"/>
              <w:right w:val="single" w:sz="8" w:space="0" w:color="auto"/>
            </w:tcBorders>
            <w:shd w:val="clear" w:color="auto" w:fill="auto"/>
            <w:noWrap/>
            <w:vAlign w:val="bottom"/>
            <w:hideMark/>
          </w:tcPr>
          <w:p w14:paraId="328FC5A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Swiss Re Corporate Solutions Elite Ins</w:t>
            </w:r>
          </w:p>
        </w:tc>
      </w:tr>
      <w:tr w:rsidR="00FD0650" w:rsidRPr="00FD0650" w14:paraId="5ECC8EA6"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72CCEE4C"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Assurant P&amp;C Group (G)</w:t>
            </w:r>
          </w:p>
        </w:tc>
        <w:tc>
          <w:tcPr>
            <w:tcW w:w="809" w:type="pct"/>
            <w:tcBorders>
              <w:top w:val="nil"/>
              <w:left w:val="nil"/>
              <w:bottom w:val="nil"/>
              <w:right w:val="nil"/>
            </w:tcBorders>
            <w:shd w:val="clear" w:color="auto" w:fill="auto"/>
            <w:noWrap/>
            <w:vAlign w:val="bottom"/>
            <w:hideMark/>
          </w:tcPr>
          <w:p w14:paraId="3ADECAF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$311,000</w:t>
            </w:r>
          </w:p>
        </w:tc>
        <w:tc>
          <w:tcPr>
            <w:tcW w:w="756" w:type="pct"/>
            <w:tcBorders>
              <w:top w:val="nil"/>
              <w:left w:val="nil"/>
              <w:bottom w:val="nil"/>
              <w:right w:val="nil"/>
            </w:tcBorders>
            <w:shd w:val="clear" w:color="auto" w:fill="auto"/>
            <w:noWrap/>
            <w:vAlign w:val="bottom"/>
            <w:hideMark/>
          </w:tcPr>
          <w:p w14:paraId="101DABE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28%</w:t>
            </w:r>
          </w:p>
        </w:tc>
        <w:tc>
          <w:tcPr>
            <w:tcW w:w="692" w:type="pct"/>
            <w:tcBorders>
              <w:top w:val="nil"/>
              <w:left w:val="nil"/>
              <w:bottom w:val="nil"/>
              <w:right w:val="nil"/>
            </w:tcBorders>
            <w:shd w:val="clear" w:color="auto" w:fill="auto"/>
            <w:noWrap/>
            <w:vAlign w:val="bottom"/>
            <w:hideMark/>
          </w:tcPr>
          <w:p w14:paraId="5D591AB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 | 15%</w:t>
            </w:r>
          </w:p>
        </w:tc>
        <w:tc>
          <w:tcPr>
            <w:tcW w:w="1368" w:type="pct"/>
            <w:tcBorders>
              <w:top w:val="nil"/>
              <w:left w:val="nil"/>
              <w:bottom w:val="nil"/>
              <w:right w:val="single" w:sz="8" w:space="0" w:color="auto"/>
            </w:tcBorders>
            <w:shd w:val="clear" w:color="auto" w:fill="auto"/>
            <w:noWrap/>
            <w:vAlign w:val="bottom"/>
            <w:hideMark/>
          </w:tcPr>
          <w:p w14:paraId="3E625E6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Voyager Indemnity Insurance Company</w:t>
            </w:r>
          </w:p>
        </w:tc>
      </w:tr>
      <w:tr w:rsidR="00FD0650" w:rsidRPr="00FD0650" w14:paraId="4EB6704C" w14:textId="77777777" w:rsidTr="00FD065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8897275"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7BF8F1E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$4,698,000</w:t>
            </w:r>
          </w:p>
        </w:tc>
        <w:tc>
          <w:tcPr>
            <w:tcW w:w="756" w:type="pct"/>
            <w:tcBorders>
              <w:top w:val="nil"/>
              <w:left w:val="nil"/>
              <w:bottom w:val="single" w:sz="8" w:space="0" w:color="auto"/>
              <w:right w:val="nil"/>
            </w:tcBorders>
            <w:shd w:val="clear" w:color="auto" w:fill="auto"/>
            <w:noWrap/>
            <w:vAlign w:val="bottom"/>
            <w:hideMark/>
          </w:tcPr>
          <w:p w14:paraId="18643CD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 | 26%</w:t>
            </w:r>
          </w:p>
        </w:tc>
        <w:tc>
          <w:tcPr>
            <w:tcW w:w="692" w:type="pct"/>
            <w:tcBorders>
              <w:top w:val="nil"/>
              <w:left w:val="nil"/>
              <w:bottom w:val="single" w:sz="8" w:space="0" w:color="auto"/>
              <w:right w:val="nil"/>
            </w:tcBorders>
            <w:shd w:val="clear" w:color="auto" w:fill="auto"/>
            <w:noWrap/>
            <w:vAlign w:val="bottom"/>
            <w:hideMark/>
          </w:tcPr>
          <w:p w14:paraId="587F3143"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 | 10%</w:t>
            </w:r>
          </w:p>
        </w:tc>
        <w:tc>
          <w:tcPr>
            <w:tcW w:w="1368" w:type="pct"/>
            <w:tcBorders>
              <w:top w:val="nil"/>
              <w:left w:val="nil"/>
              <w:bottom w:val="single" w:sz="8" w:space="0" w:color="auto"/>
              <w:right w:val="single" w:sz="8" w:space="0" w:color="auto"/>
            </w:tcBorders>
            <w:shd w:val="clear" w:color="auto" w:fill="auto"/>
            <w:noWrap/>
            <w:vAlign w:val="bottom"/>
            <w:hideMark/>
          </w:tcPr>
          <w:p w14:paraId="2291CEC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r>
      <w:tr w:rsidR="00FD0650" w:rsidRPr="00FD0650" w14:paraId="6BC0B8CE" w14:textId="77777777" w:rsidTr="00FD0650">
        <w:trPr>
          <w:trHeight w:val="20"/>
        </w:trPr>
        <w:tc>
          <w:tcPr>
            <w:tcW w:w="1376" w:type="pct"/>
            <w:tcBorders>
              <w:top w:val="nil"/>
              <w:left w:val="nil"/>
              <w:bottom w:val="nil"/>
              <w:right w:val="nil"/>
            </w:tcBorders>
            <w:shd w:val="clear" w:color="auto" w:fill="auto"/>
            <w:noWrap/>
            <w:vAlign w:val="bottom"/>
            <w:hideMark/>
          </w:tcPr>
          <w:p w14:paraId="47FF02CE" w14:textId="77777777" w:rsidR="00FD0650" w:rsidRPr="00FD0650" w:rsidRDefault="00FD0650" w:rsidP="00FD0650">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1D1B6198" w14:textId="77777777" w:rsidR="00FD0650" w:rsidRPr="00FD0650" w:rsidRDefault="00FD0650" w:rsidP="00FD0650">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3E7BC602"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2D6800A3"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09ED32C0" w14:textId="77777777" w:rsidR="00FD0650" w:rsidRPr="00FD0650" w:rsidRDefault="00FD0650" w:rsidP="00FD0650">
            <w:pPr>
              <w:spacing w:after="0" w:line="240" w:lineRule="auto"/>
              <w:jc w:val="center"/>
              <w:rPr>
                <w:rFonts w:ascii="Times New Roman" w:eastAsia="Times New Roman" w:hAnsi="Times New Roman" w:cs="Times New Roman"/>
                <w:sz w:val="12"/>
                <w:szCs w:val="12"/>
              </w:rPr>
            </w:pPr>
          </w:p>
        </w:tc>
      </w:tr>
      <w:tr w:rsidR="00FD0650" w:rsidRPr="00FD0650" w14:paraId="6723B5DE" w14:textId="77777777" w:rsidTr="00FD0650">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B7E947F"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2213A81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727BDAC2"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6005051A"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American Guarantee and Liability Ins Co</w:t>
            </w:r>
          </w:p>
        </w:tc>
        <w:tc>
          <w:tcPr>
            <w:tcW w:w="809" w:type="pct"/>
            <w:tcBorders>
              <w:top w:val="nil"/>
              <w:left w:val="nil"/>
              <w:bottom w:val="nil"/>
              <w:right w:val="nil"/>
            </w:tcBorders>
            <w:shd w:val="clear" w:color="auto" w:fill="auto"/>
            <w:noWrap/>
            <w:vAlign w:val="bottom"/>
            <w:hideMark/>
          </w:tcPr>
          <w:p w14:paraId="3BA18F2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$591,000</w:t>
            </w:r>
          </w:p>
        </w:tc>
        <w:tc>
          <w:tcPr>
            <w:tcW w:w="756" w:type="pct"/>
            <w:tcBorders>
              <w:top w:val="nil"/>
              <w:left w:val="nil"/>
              <w:bottom w:val="nil"/>
              <w:right w:val="nil"/>
            </w:tcBorders>
            <w:shd w:val="clear" w:color="auto" w:fill="auto"/>
            <w:noWrap/>
            <w:vAlign w:val="bottom"/>
            <w:hideMark/>
          </w:tcPr>
          <w:p w14:paraId="3FFDF42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 | 8%</w:t>
            </w:r>
          </w:p>
        </w:tc>
        <w:tc>
          <w:tcPr>
            <w:tcW w:w="692" w:type="pct"/>
            <w:tcBorders>
              <w:top w:val="nil"/>
              <w:left w:val="nil"/>
              <w:bottom w:val="nil"/>
              <w:right w:val="nil"/>
            </w:tcBorders>
            <w:shd w:val="clear" w:color="auto" w:fill="auto"/>
            <w:noWrap/>
            <w:vAlign w:val="bottom"/>
            <w:hideMark/>
          </w:tcPr>
          <w:p w14:paraId="0C8B86D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83% | 1%</w:t>
            </w:r>
          </w:p>
        </w:tc>
        <w:tc>
          <w:tcPr>
            <w:tcW w:w="1368" w:type="pct"/>
            <w:tcBorders>
              <w:top w:val="nil"/>
              <w:left w:val="nil"/>
              <w:bottom w:val="nil"/>
              <w:right w:val="single" w:sz="8" w:space="0" w:color="auto"/>
            </w:tcBorders>
            <w:shd w:val="clear" w:color="auto" w:fill="auto"/>
            <w:noWrap/>
            <w:vAlign w:val="bottom"/>
            <w:hideMark/>
          </w:tcPr>
          <w:p w14:paraId="5FC061F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Zurich Insurance US PC Group</w:t>
            </w:r>
          </w:p>
        </w:tc>
      </w:tr>
      <w:tr w:rsidR="00FD0650" w:rsidRPr="00FD0650" w14:paraId="42D3640E"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148438FE"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XL Insurance America, Inc.</w:t>
            </w:r>
          </w:p>
        </w:tc>
        <w:tc>
          <w:tcPr>
            <w:tcW w:w="809" w:type="pct"/>
            <w:tcBorders>
              <w:top w:val="nil"/>
              <w:left w:val="nil"/>
              <w:bottom w:val="nil"/>
              <w:right w:val="nil"/>
            </w:tcBorders>
            <w:shd w:val="clear" w:color="auto" w:fill="auto"/>
            <w:noWrap/>
            <w:vAlign w:val="bottom"/>
            <w:hideMark/>
          </w:tcPr>
          <w:p w14:paraId="2F8B2D2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$503,000</w:t>
            </w:r>
          </w:p>
        </w:tc>
        <w:tc>
          <w:tcPr>
            <w:tcW w:w="756" w:type="pct"/>
            <w:tcBorders>
              <w:top w:val="nil"/>
              <w:left w:val="nil"/>
              <w:bottom w:val="nil"/>
              <w:right w:val="nil"/>
            </w:tcBorders>
            <w:shd w:val="clear" w:color="auto" w:fill="auto"/>
            <w:noWrap/>
            <w:vAlign w:val="bottom"/>
            <w:hideMark/>
          </w:tcPr>
          <w:p w14:paraId="094F486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 | 6%</w:t>
            </w:r>
          </w:p>
        </w:tc>
        <w:tc>
          <w:tcPr>
            <w:tcW w:w="692" w:type="pct"/>
            <w:tcBorders>
              <w:top w:val="nil"/>
              <w:left w:val="nil"/>
              <w:bottom w:val="nil"/>
              <w:right w:val="nil"/>
            </w:tcBorders>
            <w:shd w:val="clear" w:color="auto" w:fill="auto"/>
            <w:noWrap/>
            <w:vAlign w:val="bottom"/>
            <w:hideMark/>
          </w:tcPr>
          <w:p w14:paraId="419A0D4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73% | 4%</w:t>
            </w:r>
          </w:p>
        </w:tc>
        <w:tc>
          <w:tcPr>
            <w:tcW w:w="1368" w:type="pct"/>
            <w:tcBorders>
              <w:top w:val="nil"/>
              <w:left w:val="nil"/>
              <w:bottom w:val="nil"/>
              <w:right w:val="single" w:sz="8" w:space="0" w:color="auto"/>
            </w:tcBorders>
            <w:shd w:val="clear" w:color="auto" w:fill="auto"/>
            <w:noWrap/>
            <w:vAlign w:val="bottom"/>
            <w:hideMark/>
          </w:tcPr>
          <w:p w14:paraId="4DFB756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XL America Companies</w:t>
            </w:r>
          </w:p>
        </w:tc>
      </w:tr>
      <w:tr w:rsidR="00FD0650" w:rsidRPr="00FD0650" w14:paraId="28919603"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42B2480D"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Swiss Re Corporate Solutions Elite Ins</w:t>
            </w:r>
          </w:p>
        </w:tc>
        <w:tc>
          <w:tcPr>
            <w:tcW w:w="809" w:type="pct"/>
            <w:tcBorders>
              <w:top w:val="nil"/>
              <w:left w:val="nil"/>
              <w:bottom w:val="nil"/>
              <w:right w:val="nil"/>
            </w:tcBorders>
            <w:shd w:val="clear" w:color="auto" w:fill="auto"/>
            <w:noWrap/>
            <w:vAlign w:val="bottom"/>
            <w:hideMark/>
          </w:tcPr>
          <w:p w14:paraId="4C82E1D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$345,000</w:t>
            </w:r>
          </w:p>
        </w:tc>
        <w:tc>
          <w:tcPr>
            <w:tcW w:w="756" w:type="pct"/>
            <w:tcBorders>
              <w:top w:val="nil"/>
              <w:left w:val="nil"/>
              <w:bottom w:val="nil"/>
              <w:right w:val="nil"/>
            </w:tcBorders>
            <w:shd w:val="clear" w:color="auto" w:fill="auto"/>
            <w:noWrap/>
            <w:vAlign w:val="bottom"/>
            <w:hideMark/>
          </w:tcPr>
          <w:p w14:paraId="541E6A5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43% | 61%</w:t>
            </w:r>
          </w:p>
        </w:tc>
        <w:tc>
          <w:tcPr>
            <w:tcW w:w="692" w:type="pct"/>
            <w:tcBorders>
              <w:top w:val="nil"/>
              <w:left w:val="nil"/>
              <w:bottom w:val="nil"/>
              <w:right w:val="nil"/>
            </w:tcBorders>
            <w:shd w:val="clear" w:color="auto" w:fill="auto"/>
            <w:noWrap/>
            <w:vAlign w:val="bottom"/>
            <w:hideMark/>
          </w:tcPr>
          <w:p w14:paraId="2DE1794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 | 1%</w:t>
            </w:r>
          </w:p>
        </w:tc>
        <w:tc>
          <w:tcPr>
            <w:tcW w:w="1368" w:type="pct"/>
            <w:tcBorders>
              <w:top w:val="nil"/>
              <w:left w:val="nil"/>
              <w:bottom w:val="nil"/>
              <w:right w:val="single" w:sz="8" w:space="0" w:color="auto"/>
            </w:tcBorders>
            <w:shd w:val="clear" w:color="auto" w:fill="auto"/>
            <w:noWrap/>
            <w:vAlign w:val="bottom"/>
            <w:hideMark/>
          </w:tcPr>
          <w:p w14:paraId="3DF62FB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Swiss Reinsurance Group</w:t>
            </w:r>
          </w:p>
        </w:tc>
      </w:tr>
      <w:tr w:rsidR="00FD0650" w:rsidRPr="00FD0650" w14:paraId="6D25AE90"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7434C7B4"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27DE43B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$230,000</w:t>
            </w:r>
          </w:p>
        </w:tc>
        <w:tc>
          <w:tcPr>
            <w:tcW w:w="756" w:type="pct"/>
            <w:tcBorders>
              <w:top w:val="nil"/>
              <w:left w:val="nil"/>
              <w:bottom w:val="nil"/>
              <w:right w:val="nil"/>
            </w:tcBorders>
            <w:shd w:val="clear" w:color="auto" w:fill="auto"/>
            <w:noWrap/>
            <w:vAlign w:val="bottom"/>
            <w:hideMark/>
          </w:tcPr>
          <w:p w14:paraId="14D7CE8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 | 30%</w:t>
            </w:r>
          </w:p>
        </w:tc>
        <w:tc>
          <w:tcPr>
            <w:tcW w:w="692" w:type="pct"/>
            <w:tcBorders>
              <w:top w:val="nil"/>
              <w:left w:val="nil"/>
              <w:bottom w:val="nil"/>
              <w:right w:val="nil"/>
            </w:tcBorders>
            <w:shd w:val="clear" w:color="auto" w:fill="auto"/>
            <w:noWrap/>
            <w:vAlign w:val="bottom"/>
            <w:hideMark/>
          </w:tcPr>
          <w:p w14:paraId="361A896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-30% | 22%</w:t>
            </w:r>
          </w:p>
        </w:tc>
        <w:tc>
          <w:tcPr>
            <w:tcW w:w="1368" w:type="pct"/>
            <w:tcBorders>
              <w:top w:val="nil"/>
              <w:left w:val="nil"/>
              <w:bottom w:val="nil"/>
              <w:right w:val="single" w:sz="8" w:space="0" w:color="auto"/>
            </w:tcBorders>
            <w:shd w:val="clear" w:color="auto" w:fill="auto"/>
            <w:noWrap/>
            <w:vAlign w:val="bottom"/>
            <w:hideMark/>
          </w:tcPr>
          <w:p w14:paraId="3315FA0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American International Group</w:t>
            </w:r>
          </w:p>
        </w:tc>
      </w:tr>
      <w:tr w:rsidR="00FD0650" w:rsidRPr="00FD0650" w14:paraId="44CB00BB"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59A6CA37"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StarStone Specialty Insurance Company</w:t>
            </w:r>
          </w:p>
        </w:tc>
        <w:tc>
          <w:tcPr>
            <w:tcW w:w="809" w:type="pct"/>
            <w:tcBorders>
              <w:top w:val="nil"/>
              <w:left w:val="nil"/>
              <w:bottom w:val="nil"/>
              <w:right w:val="nil"/>
            </w:tcBorders>
            <w:shd w:val="clear" w:color="auto" w:fill="auto"/>
            <w:noWrap/>
            <w:vAlign w:val="bottom"/>
            <w:hideMark/>
          </w:tcPr>
          <w:p w14:paraId="6EA87C3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$200,000</w:t>
            </w:r>
          </w:p>
        </w:tc>
        <w:tc>
          <w:tcPr>
            <w:tcW w:w="756" w:type="pct"/>
            <w:tcBorders>
              <w:top w:val="nil"/>
              <w:left w:val="nil"/>
              <w:bottom w:val="nil"/>
              <w:right w:val="nil"/>
            </w:tcBorders>
            <w:shd w:val="clear" w:color="auto" w:fill="auto"/>
            <w:noWrap/>
            <w:vAlign w:val="bottom"/>
            <w:hideMark/>
          </w:tcPr>
          <w:p w14:paraId="50B23AD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15% | 34%</w:t>
            </w:r>
          </w:p>
        </w:tc>
        <w:tc>
          <w:tcPr>
            <w:tcW w:w="692" w:type="pct"/>
            <w:tcBorders>
              <w:top w:val="nil"/>
              <w:left w:val="nil"/>
              <w:bottom w:val="nil"/>
              <w:right w:val="nil"/>
            </w:tcBorders>
            <w:shd w:val="clear" w:color="auto" w:fill="auto"/>
            <w:noWrap/>
            <w:vAlign w:val="bottom"/>
            <w:hideMark/>
          </w:tcPr>
          <w:p w14:paraId="6087796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12%</w:t>
            </w:r>
          </w:p>
        </w:tc>
        <w:tc>
          <w:tcPr>
            <w:tcW w:w="1368" w:type="pct"/>
            <w:tcBorders>
              <w:top w:val="nil"/>
              <w:left w:val="nil"/>
              <w:bottom w:val="nil"/>
              <w:right w:val="single" w:sz="8" w:space="0" w:color="auto"/>
            </w:tcBorders>
            <w:shd w:val="clear" w:color="auto" w:fill="auto"/>
            <w:noWrap/>
            <w:vAlign w:val="bottom"/>
            <w:hideMark/>
          </w:tcPr>
          <w:p w14:paraId="484972E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Core Specialty Insurance Group</w:t>
            </w:r>
          </w:p>
        </w:tc>
      </w:tr>
      <w:tr w:rsidR="00FD0650" w:rsidRPr="00FD0650" w14:paraId="691C1CFB" w14:textId="77777777" w:rsidTr="00FD065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AE7F1D5"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F35416E"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6B5D0B71"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7690CB7B"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MS Transverse Specialty Insurance Co</w:t>
            </w:r>
          </w:p>
        </w:tc>
        <w:tc>
          <w:tcPr>
            <w:tcW w:w="809" w:type="pct"/>
            <w:tcBorders>
              <w:top w:val="nil"/>
              <w:left w:val="nil"/>
              <w:bottom w:val="nil"/>
              <w:right w:val="nil"/>
            </w:tcBorders>
            <w:shd w:val="clear" w:color="auto" w:fill="auto"/>
            <w:noWrap/>
            <w:vAlign w:val="bottom"/>
            <w:hideMark/>
          </w:tcPr>
          <w:p w14:paraId="2BDB290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$97,000</w:t>
            </w:r>
          </w:p>
        </w:tc>
        <w:tc>
          <w:tcPr>
            <w:tcW w:w="756" w:type="pct"/>
            <w:tcBorders>
              <w:top w:val="nil"/>
              <w:left w:val="nil"/>
              <w:bottom w:val="nil"/>
              <w:right w:val="nil"/>
            </w:tcBorders>
            <w:shd w:val="clear" w:color="auto" w:fill="auto"/>
            <w:noWrap/>
            <w:vAlign w:val="bottom"/>
            <w:hideMark/>
          </w:tcPr>
          <w:p w14:paraId="11C157B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-5% | 29%</w:t>
            </w:r>
          </w:p>
        </w:tc>
        <w:tc>
          <w:tcPr>
            <w:tcW w:w="692" w:type="pct"/>
            <w:tcBorders>
              <w:top w:val="nil"/>
              <w:left w:val="nil"/>
              <w:bottom w:val="nil"/>
              <w:right w:val="nil"/>
            </w:tcBorders>
            <w:shd w:val="clear" w:color="auto" w:fill="auto"/>
            <w:noWrap/>
            <w:vAlign w:val="bottom"/>
            <w:hideMark/>
          </w:tcPr>
          <w:p w14:paraId="414E07F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64% | 32%</w:t>
            </w:r>
          </w:p>
        </w:tc>
        <w:tc>
          <w:tcPr>
            <w:tcW w:w="1368" w:type="pct"/>
            <w:tcBorders>
              <w:top w:val="nil"/>
              <w:left w:val="nil"/>
              <w:bottom w:val="nil"/>
              <w:right w:val="single" w:sz="8" w:space="0" w:color="auto"/>
            </w:tcBorders>
            <w:shd w:val="clear" w:color="auto" w:fill="auto"/>
            <w:noWrap/>
            <w:vAlign w:val="bottom"/>
            <w:hideMark/>
          </w:tcPr>
          <w:p w14:paraId="6993EFA2"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MS&amp;AD US Insurance Group</w:t>
            </w:r>
          </w:p>
        </w:tc>
      </w:tr>
      <w:tr w:rsidR="00FD0650" w:rsidRPr="00FD0650" w14:paraId="477ABD11"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6B8CD5F9"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Trisura Specialty Insurance Company</w:t>
            </w:r>
          </w:p>
        </w:tc>
        <w:tc>
          <w:tcPr>
            <w:tcW w:w="809" w:type="pct"/>
            <w:tcBorders>
              <w:top w:val="nil"/>
              <w:left w:val="nil"/>
              <w:bottom w:val="nil"/>
              <w:right w:val="nil"/>
            </w:tcBorders>
            <w:shd w:val="clear" w:color="auto" w:fill="auto"/>
            <w:noWrap/>
            <w:vAlign w:val="bottom"/>
            <w:hideMark/>
          </w:tcPr>
          <w:p w14:paraId="14F9AF4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$15,000</w:t>
            </w:r>
          </w:p>
        </w:tc>
        <w:tc>
          <w:tcPr>
            <w:tcW w:w="756" w:type="pct"/>
            <w:tcBorders>
              <w:top w:val="nil"/>
              <w:left w:val="nil"/>
              <w:bottom w:val="nil"/>
              <w:right w:val="nil"/>
            </w:tcBorders>
            <w:shd w:val="clear" w:color="auto" w:fill="auto"/>
            <w:noWrap/>
            <w:vAlign w:val="bottom"/>
            <w:hideMark/>
          </w:tcPr>
          <w:p w14:paraId="49C5764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10% | 22%</w:t>
            </w:r>
          </w:p>
        </w:tc>
        <w:tc>
          <w:tcPr>
            <w:tcW w:w="692" w:type="pct"/>
            <w:tcBorders>
              <w:top w:val="nil"/>
              <w:left w:val="nil"/>
              <w:bottom w:val="nil"/>
              <w:right w:val="nil"/>
            </w:tcBorders>
            <w:shd w:val="clear" w:color="auto" w:fill="auto"/>
            <w:noWrap/>
            <w:vAlign w:val="bottom"/>
            <w:hideMark/>
          </w:tcPr>
          <w:p w14:paraId="375772E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-92% | 33%</w:t>
            </w:r>
          </w:p>
        </w:tc>
        <w:tc>
          <w:tcPr>
            <w:tcW w:w="1368" w:type="pct"/>
            <w:tcBorders>
              <w:top w:val="nil"/>
              <w:left w:val="nil"/>
              <w:bottom w:val="nil"/>
              <w:right w:val="single" w:sz="8" w:space="0" w:color="auto"/>
            </w:tcBorders>
            <w:shd w:val="clear" w:color="auto" w:fill="auto"/>
            <w:noWrap/>
            <w:vAlign w:val="bottom"/>
            <w:hideMark/>
          </w:tcPr>
          <w:p w14:paraId="30E11F4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Trisura US Insurance Group</w:t>
            </w:r>
          </w:p>
        </w:tc>
      </w:tr>
      <w:tr w:rsidR="00FD0650" w:rsidRPr="00FD0650" w14:paraId="71BFAA52"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4AB404D3"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Wright National Flood Insurance Company</w:t>
            </w:r>
          </w:p>
        </w:tc>
        <w:tc>
          <w:tcPr>
            <w:tcW w:w="809" w:type="pct"/>
            <w:tcBorders>
              <w:top w:val="nil"/>
              <w:left w:val="nil"/>
              <w:bottom w:val="nil"/>
              <w:right w:val="nil"/>
            </w:tcBorders>
            <w:shd w:val="clear" w:color="auto" w:fill="auto"/>
            <w:noWrap/>
            <w:vAlign w:val="bottom"/>
            <w:hideMark/>
          </w:tcPr>
          <w:p w14:paraId="7729EFB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$7,000</w:t>
            </w:r>
          </w:p>
        </w:tc>
        <w:tc>
          <w:tcPr>
            <w:tcW w:w="756" w:type="pct"/>
            <w:tcBorders>
              <w:top w:val="nil"/>
              <w:left w:val="nil"/>
              <w:bottom w:val="nil"/>
              <w:right w:val="nil"/>
            </w:tcBorders>
            <w:shd w:val="clear" w:color="auto" w:fill="auto"/>
            <w:noWrap/>
            <w:vAlign w:val="bottom"/>
            <w:hideMark/>
          </w:tcPr>
          <w:p w14:paraId="1EDE09E3"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37%</w:t>
            </w:r>
          </w:p>
        </w:tc>
        <w:tc>
          <w:tcPr>
            <w:tcW w:w="692" w:type="pct"/>
            <w:tcBorders>
              <w:top w:val="nil"/>
              <w:left w:val="nil"/>
              <w:bottom w:val="nil"/>
              <w:right w:val="nil"/>
            </w:tcBorders>
            <w:shd w:val="clear" w:color="auto" w:fill="auto"/>
            <w:noWrap/>
            <w:vAlign w:val="bottom"/>
            <w:hideMark/>
          </w:tcPr>
          <w:p w14:paraId="472E0B2D"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29%</w:t>
            </w:r>
          </w:p>
        </w:tc>
        <w:tc>
          <w:tcPr>
            <w:tcW w:w="1368" w:type="pct"/>
            <w:tcBorders>
              <w:top w:val="nil"/>
              <w:left w:val="nil"/>
              <w:bottom w:val="nil"/>
              <w:right w:val="single" w:sz="8" w:space="0" w:color="auto"/>
            </w:tcBorders>
            <w:shd w:val="clear" w:color="auto" w:fill="auto"/>
            <w:noWrap/>
            <w:vAlign w:val="bottom"/>
            <w:hideMark/>
          </w:tcPr>
          <w:p w14:paraId="4C6FA2A6"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r>
      <w:tr w:rsidR="00FD0650" w:rsidRPr="00FD0650" w14:paraId="61698415" w14:textId="77777777" w:rsidTr="00FD065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0F5FAD5"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7A49EB6"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3B3A694F"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27FCFCE9"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2F7F43F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$8,000</w:t>
            </w:r>
          </w:p>
        </w:tc>
        <w:tc>
          <w:tcPr>
            <w:tcW w:w="756" w:type="pct"/>
            <w:tcBorders>
              <w:top w:val="nil"/>
              <w:left w:val="nil"/>
              <w:bottom w:val="nil"/>
              <w:right w:val="nil"/>
            </w:tcBorders>
            <w:shd w:val="clear" w:color="auto" w:fill="auto"/>
            <w:noWrap/>
            <w:vAlign w:val="bottom"/>
            <w:hideMark/>
          </w:tcPr>
          <w:p w14:paraId="405F6C5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37%</w:t>
            </w:r>
          </w:p>
        </w:tc>
        <w:tc>
          <w:tcPr>
            <w:tcW w:w="692" w:type="pct"/>
            <w:tcBorders>
              <w:top w:val="nil"/>
              <w:left w:val="nil"/>
              <w:bottom w:val="nil"/>
              <w:right w:val="nil"/>
            </w:tcBorders>
            <w:shd w:val="clear" w:color="auto" w:fill="auto"/>
            <w:noWrap/>
            <w:vAlign w:val="bottom"/>
            <w:hideMark/>
          </w:tcPr>
          <w:p w14:paraId="27CB367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-74% | 25%</w:t>
            </w:r>
          </w:p>
        </w:tc>
        <w:tc>
          <w:tcPr>
            <w:tcW w:w="1368" w:type="pct"/>
            <w:tcBorders>
              <w:top w:val="nil"/>
              <w:left w:val="nil"/>
              <w:bottom w:val="nil"/>
              <w:right w:val="single" w:sz="8" w:space="0" w:color="auto"/>
            </w:tcBorders>
            <w:shd w:val="clear" w:color="auto" w:fill="auto"/>
            <w:noWrap/>
            <w:vAlign w:val="bottom"/>
            <w:hideMark/>
          </w:tcPr>
          <w:p w14:paraId="39F65C2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Nationwide Property &amp; Casualty Group</w:t>
            </w:r>
          </w:p>
        </w:tc>
      </w:tr>
      <w:tr w:rsidR="00FD0650" w:rsidRPr="00FD0650" w14:paraId="0C61F1AC"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4AE6E26D"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6894A90"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2BFE3D6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53871A2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0103DDD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r>
      <w:tr w:rsidR="00FD0650" w:rsidRPr="00FD0650" w14:paraId="5B9B1401"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24811D4B"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084D820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2081219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14F2690D"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2B4C29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r>
      <w:tr w:rsidR="00FD0650" w:rsidRPr="00FD0650" w14:paraId="14A0D486" w14:textId="77777777" w:rsidTr="00FD065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75B626F"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7DC2C6B"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2F974D1C"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7905CF60"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Voyager Indemnity Insurance Company</w:t>
            </w:r>
          </w:p>
        </w:tc>
        <w:tc>
          <w:tcPr>
            <w:tcW w:w="809" w:type="pct"/>
            <w:tcBorders>
              <w:top w:val="nil"/>
              <w:left w:val="nil"/>
              <w:bottom w:val="nil"/>
              <w:right w:val="nil"/>
            </w:tcBorders>
            <w:shd w:val="clear" w:color="auto" w:fill="auto"/>
            <w:noWrap/>
            <w:vAlign w:val="bottom"/>
            <w:hideMark/>
          </w:tcPr>
          <w:p w14:paraId="6EF186A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$183,000</w:t>
            </w:r>
          </w:p>
        </w:tc>
        <w:tc>
          <w:tcPr>
            <w:tcW w:w="756" w:type="pct"/>
            <w:tcBorders>
              <w:top w:val="nil"/>
              <w:left w:val="nil"/>
              <w:bottom w:val="nil"/>
              <w:right w:val="nil"/>
            </w:tcBorders>
            <w:shd w:val="clear" w:color="auto" w:fill="auto"/>
            <w:noWrap/>
            <w:vAlign w:val="bottom"/>
            <w:hideMark/>
          </w:tcPr>
          <w:p w14:paraId="42C729A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 | 43%</w:t>
            </w:r>
          </w:p>
        </w:tc>
        <w:tc>
          <w:tcPr>
            <w:tcW w:w="692" w:type="pct"/>
            <w:tcBorders>
              <w:top w:val="nil"/>
              <w:left w:val="nil"/>
              <w:bottom w:val="nil"/>
              <w:right w:val="nil"/>
            </w:tcBorders>
            <w:shd w:val="clear" w:color="auto" w:fill="auto"/>
            <w:noWrap/>
            <w:vAlign w:val="bottom"/>
            <w:hideMark/>
          </w:tcPr>
          <w:p w14:paraId="6D95D10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 | 25%</w:t>
            </w:r>
          </w:p>
        </w:tc>
        <w:tc>
          <w:tcPr>
            <w:tcW w:w="1368" w:type="pct"/>
            <w:tcBorders>
              <w:top w:val="nil"/>
              <w:left w:val="nil"/>
              <w:bottom w:val="nil"/>
              <w:right w:val="single" w:sz="8" w:space="0" w:color="auto"/>
            </w:tcBorders>
            <w:shd w:val="clear" w:color="auto" w:fill="auto"/>
            <w:noWrap/>
            <w:vAlign w:val="bottom"/>
            <w:hideMark/>
          </w:tcPr>
          <w:p w14:paraId="278189F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Assurant P&amp;C Group</w:t>
            </w:r>
          </w:p>
        </w:tc>
      </w:tr>
      <w:tr w:rsidR="00FD0650" w:rsidRPr="00FD0650" w14:paraId="47F5E80C"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5A75E65D"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American Security Insurance Company</w:t>
            </w:r>
          </w:p>
        </w:tc>
        <w:tc>
          <w:tcPr>
            <w:tcW w:w="809" w:type="pct"/>
            <w:tcBorders>
              <w:top w:val="nil"/>
              <w:left w:val="nil"/>
              <w:bottom w:val="nil"/>
              <w:right w:val="nil"/>
            </w:tcBorders>
            <w:shd w:val="clear" w:color="auto" w:fill="auto"/>
            <w:noWrap/>
            <w:vAlign w:val="bottom"/>
            <w:hideMark/>
          </w:tcPr>
          <w:p w14:paraId="78136AA7"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$128,000</w:t>
            </w:r>
          </w:p>
        </w:tc>
        <w:tc>
          <w:tcPr>
            <w:tcW w:w="756" w:type="pct"/>
            <w:tcBorders>
              <w:top w:val="nil"/>
              <w:left w:val="nil"/>
              <w:bottom w:val="nil"/>
              <w:right w:val="nil"/>
            </w:tcBorders>
            <w:shd w:val="clear" w:color="auto" w:fill="auto"/>
            <w:noWrap/>
            <w:vAlign w:val="bottom"/>
            <w:hideMark/>
          </w:tcPr>
          <w:p w14:paraId="1BEF85F3"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24%</w:t>
            </w:r>
          </w:p>
        </w:tc>
        <w:tc>
          <w:tcPr>
            <w:tcW w:w="692" w:type="pct"/>
            <w:tcBorders>
              <w:top w:val="nil"/>
              <w:left w:val="nil"/>
              <w:bottom w:val="nil"/>
              <w:right w:val="nil"/>
            </w:tcBorders>
            <w:shd w:val="clear" w:color="auto" w:fill="auto"/>
            <w:noWrap/>
            <w:vAlign w:val="bottom"/>
            <w:hideMark/>
          </w:tcPr>
          <w:p w14:paraId="4EF289B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 | 2%</w:t>
            </w:r>
          </w:p>
        </w:tc>
        <w:tc>
          <w:tcPr>
            <w:tcW w:w="1368" w:type="pct"/>
            <w:tcBorders>
              <w:top w:val="nil"/>
              <w:left w:val="nil"/>
              <w:bottom w:val="nil"/>
              <w:right w:val="single" w:sz="8" w:space="0" w:color="auto"/>
            </w:tcBorders>
            <w:shd w:val="clear" w:color="auto" w:fill="auto"/>
            <w:noWrap/>
            <w:vAlign w:val="bottom"/>
            <w:hideMark/>
          </w:tcPr>
          <w:p w14:paraId="499A853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Assurant P&amp;C Group</w:t>
            </w:r>
          </w:p>
        </w:tc>
      </w:tr>
      <w:tr w:rsidR="00FD0650" w:rsidRPr="00FD0650" w14:paraId="44B16B06"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3FD3F65E"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419F3E1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$60,000</w:t>
            </w:r>
          </w:p>
        </w:tc>
        <w:tc>
          <w:tcPr>
            <w:tcW w:w="756" w:type="pct"/>
            <w:tcBorders>
              <w:top w:val="nil"/>
              <w:left w:val="nil"/>
              <w:bottom w:val="nil"/>
              <w:right w:val="nil"/>
            </w:tcBorders>
            <w:shd w:val="clear" w:color="auto" w:fill="auto"/>
            <w:noWrap/>
            <w:vAlign w:val="bottom"/>
            <w:hideMark/>
          </w:tcPr>
          <w:p w14:paraId="151E500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 | 18%</w:t>
            </w:r>
          </w:p>
        </w:tc>
        <w:tc>
          <w:tcPr>
            <w:tcW w:w="692" w:type="pct"/>
            <w:tcBorders>
              <w:top w:val="nil"/>
              <w:left w:val="nil"/>
              <w:bottom w:val="nil"/>
              <w:right w:val="nil"/>
            </w:tcBorders>
            <w:shd w:val="clear" w:color="auto" w:fill="auto"/>
            <w:noWrap/>
            <w:vAlign w:val="bottom"/>
            <w:hideMark/>
          </w:tcPr>
          <w:p w14:paraId="46EFE0B3"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107% | 5%</w:t>
            </w:r>
          </w:p>
        </w:tc>
        <w:tc>
          <w:tcPr>
            <w:tcW w:w="1368" w:type="pct"/>
            <w:tcBorders>
              <w:top w:val="nil"/>
              <w:left w:val="nil"/>
              <w:bottom w:val="nil"/>
              <w:right w:val="single" w:sz="8" w:space="0" w:color="auto"/>
            </w:tcBorders>
            <w:shd w:val="clear" w:color="auto" w:fill="auto"/>
            <w:noWrap/>
            <w:vAlign w:val="bottom"/>
            <w:hideMark/>
          </w:tcPr>
          <w:p w14:paraId="7B8BFE8D"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Liberty Mutual Insurance Companies</w:t>
            </w:r>
          </w:p>
        </w:tc>
      </w:tr>
      <w:tr w:rsidR="00FD0650" w:rsidRPr="00FD0650" w14:paraId="2DDDDC5B" w14:textId="77777777" w:rsidTr="00FD065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638C23"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703F514"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282BA977"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335B4B9A"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507023CB"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$230,000</w:t>
            </w:r>
          </w:p>
        </w:tc>
        <w:tc>
          <w:tcPr>
            <w:tcW w:w="756" w:type="pct"/>
            <w:tcBorders>
              <w:top w:val="nil"/>
              <w:left w:val="nil"/>
              <w:bottom w:val="nil"/>
              <w:right w:val="nil"/>
            </w:tcBorders>
            <w:shd w:val="clear" w:color="auto" w:fill="auto"/>
            <w:noWrap/>
            <w:vAlign w:val="bottom"/>
            <w:hideMark/>
          </w:tcPr>
          <w:p w14:paraId="7919FC3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 | 30%</w:t>
            </w:r>
          </w:p>
        </w:tc>
        <w:tc>
          <w:tcPr>
            <w:tcW w:w="692" w:type="pct"/>
            <w:tcBorders>
              <w:top w:val="nil"/>
              <w:left w:val="nil"/>
              <w:bottom w:val="nil"/>
              <w:right w:val="nil"/>
            </w:tcBorders>
            <w:shd w:val="clear" w:color="auto" w:fill="auto"/>
            <w:noWrap/>
            <w:vAlign w:val="bottom"/>
            <w:hideMark/>
          </w:tcPr>
          <w:p w14:paraId="74ED78C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-30% | 22%</w:t>
            </w:r>
          </w:p>
        </w:tc>
        <w:tc>
          <w:tcPr>
            <w:tcW w:w="1368" w:type="pct"/>
            <w:tcBorders>
              <w:top w:val="nil"/>
              <w:left w:val="nil"/>
              <w:bottom w:val="nil"/>
              <w:right w:val="single" w:sz="8" w:space="0" w:color="auto"/>
            </w:tcBorders>
            <w:shd w:val="clear" w:color="auto" w:fill="auto"/>
            <w:noWrap/>
            <w:vAlign w:val="bottom"/>
            <w:hideMark/>
          </w:tcPr>
          <w:p w14:paraId="55408B4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American International Group</w:t>
            </w:r>
          </w:p>
        </w:tc>
      </w:tr>
      <w:tr w:rsidR="00FD0650" w:rsidRPr="00FD0650" w14:paraId="01933429"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2E10F414"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StarStone Specialty Insurance Company</w:t>
            </w:r>
          </w:p>
        </w:tc>
        <w:tc>
          <w:tcPr>
            <w:tcW w:w="809" w:type="pct"/>
            <w:tcBorders>
              <w:top w:val="nil"/>
              <w:left w:val="nil"/>
              <w:bottom w:val="nil"/>
              <w:right w:val="nil"/>
            </w:tcBorders>
            <w:shd w:val="clear" w:color="auto" w:fill="auto"/>
            <w:noWrap/>
            <w:vAlign w:val="bottom"/>
            <w:hideMark/>
          </w:tcPr>
          <w:p w14:paraId="5B705F6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$200,000</w:t>
            </w:r>
          </w:p>
        </w:tc>
        <w:tc>
          <w:tcPr>
            <w:tcW w:w="756" w:type="pct"/>
            <w:tcBorders>
              <w:top w:val="nil"/>
              <w:left w:val="nil"/>
              <w:bottom w:val="nil"/>
              <w:right w:val="nil"/>
            </w:tcBorders>
            <w:shd w:val="clear" w:color="auto" w:fill="auto"/>
            <w:noWrap/>
            <w:vAlign w:val="bottom"/>
            <w:hideMark/>
          </w:tcPr>
          <w:p w14:paraId="0109F9B3"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15% | 34%</w:t>
            </w:r>
          </w:p>
        </w:tc>
        <w:tc>
          <w:tcPr>
            <w:tcW w:w="692" w:type="pct"/>
            <w:tcBorders>
              <w:top w:val="nil"/>
              <w:left w:val="nil"/>
              <w:bottom w:val="nil"/>
              <w:right w:val="nil"/>
            </w:tcBorders>
            <w:shd w:val="clear" w:color="auto" w:fill="auto"/>
            <w:noWrap/>
            <w:vAlign w:val="bottom"/>
            <w:hideMark/>
          </w:tcPr>
          <w:p w14:paraId="76BCE95E"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12%</w:t>
            </w:r>
          </w:p>
        </w:tc>
        <w:tc>
          <w:tcPr>
            <w:tcW w:w="1368" w:type="pct"/>
            <w:tcBorders>
              <w:top w:val="nil"/>
              <w:left w:val="nil"/>
              <w:bottom w:val="nil"/>
              <w:right w:val="single" w:sz="8" w:space="0" w:color="auto"/>
            </w:tcBorders>
            <w:shd w:val="clear" w:color="auto" w:fill="auto"/>
            <w:noWrap/>
            <w:vAlign w:val="bottom"/>
            <w:hideMark/>
          </w:tcPr>
          <w:p w14:paraId="4851B4D5"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Core Specialty Insurance Group</w:t>
            </w:r>
          </w:p>
        </w:tc>
      </w:tr>
      <w:tr w:rsidR="00FD0650" w:rsidRPr="00FD0650" w14:paraId="12027157" w14:textId="77777777" w:rsidTr="00FD0650">
        <w:trPr>
          <w:trHeight w:val="20"/>
        </w:trPr>
        <w:tc>
          <w:tcPr>
            <w:tcW w:w="1376" w:type="pct"/>
            <w:tcBorders>
              <w:top w:val="nil"/>
              <w:left w:val="single" w:sz="8" w:space="0" w:color="auto"/>
              <w:bottom w:val="nil"/>
              <w:right w:val="nil"/>
            </w:tcBorders>
            <w:shd w:val="clear" w:color="auto" w:fill="auto"/>
            <w:noWrap/>
            <w:vAlign w:val="bottom"/>
            <w:hideMark/>
          </w:tcPr>
          <w:p w14:paraId="0744C823"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Voyager Indemnity Insurance Company</w:t>
            </w:r>
          </w:p>
        </w:tc>
        <w:tc>
          <w:tcPr>
            <w:tcW w:w="809" w:type="pct"/>
            <w:tcBorders>
              <w:top w:val="nil"/>
              <w:left w:val="nil"/>
              <w:bottom w:val="nil"/>
              <w:right w:val="nil"/>
            </w:tcBorders>
            <w:shd w:val="clear" w:color="auto" w:fill="auto"/>
            <w:noWrap/>
            <w:vAlign w:val="bottom"/>
            <w:hideMark/>
          </w:tcPr>
          <w:p w14:paraId="74BEA5E1"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$183,000</w:t>
            </w:r>
          </w:p>
        </w:tc>
        <w:tc>
          <w:tcPr>
            <w:tcW w:w="756" w:type="pct"/>
            <w:tcBorders>
              <w:top w:val="nil"/>
              <w:left w:val="nil"/>
              <w:bottom w:val="nil"/>
              <w:right w:val="nil"/>
            </w:tcBorders>
            <w:shd w:val="clear" w:color="auto" w:fill="auto"/>
            <w:noWrap/>
            <w:vAlign w:val="bottom"/>
            <w:hideMark/>
          </w:tcPr>
          <w:p w14:paraId="50EE92CC"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-1% | 43%</w:t>
            </w:r>
          </w:p>
        </w:tc>
        <w:tc>
          <w:tcPr>
            <w:tcW w:w="692" w:type="pct"/>
            <w:tcBorders>
              <w:top w:val="nil"/>
              <w:left w:val="nil"/>
              <w:bottom w:val="nil"/>
              <w:right w:val="nil"/>
            </w:tcBorders>
            <w:shd w:val="clear" w:color="auto" w:fill="auto"/>
            <w:noWrap/>
            <w:vAlign w:val="bottom"/>
            <w:hideMark/>
          </w:tcPr>
          <w:p w14:paraId="6B828D79"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-4% | 25%</w:t>
            </w:r>
          </w:p>
        </w:tc>
        <w:tc>
          <w:tcPr>
            <w:tcW w:w="1368" w:type="pct"/>
            <w:tcBorders>
              <w:top w:val="nil"/>
              <w:left w:val="nil"/>
              <w:bottom w:val="nil"/>
              <w:right w:val="single" w:sz="8" w:space="0" w:color="auto"/>
            </w:tcBorders>
            <w:shd w:val="clear" w:color="auto" w:fill="auto"/>
            <w:noWrap/>
            <w:vAlign w:val="bottom"/>
            <w:hideMark/>
          </w:tcPr>
          <w:p w14:paraId="0A7A545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Assurant P&amp;C Group</w:t>
            </w:r>
          </w:p>
        </w:tc>
      </w:tr>
      <w:tr w:rsidR="00FD0650" w:rsidRPr="00FD0650" w14:paraId="5F59AB98" w14:textId="77777777" w:rsidTr="00FD0650">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2C2C105"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47388F4" w14:textId="77777777" w:rsidR="00FD0650" w:rsidRPr="00FD0650" w:rsidRDefault="00FD0650" w:rsidP="00FD0650">
            <w:pPr>
              <w:spacing w:after="0" w:line="240" w:lineRule="auto"/>
              <w:jc w:val="center"/>
              <w:rPr>
                <w:rFonts w:ascii="Calibri" w:eastAsia="Times New Roman" w:hAnsi="Calibri" w:cs="Calibri"/>
                <w:b/>
                <w:bCs/>
                <w:color w:val="000000"/>
                <w:sz w:val="12"/>
                <w:szCs w:val="12"/>
              </w:rPr>
            </w:pPr>
            <w:r w:rsidRPr="00FD0650">
              <w:rPr>
                <w:rFonts w:ascii="Calibri" w:eastAsia="Times New Roman" w:hAnsi="Calibri" w:cs="Calibri"/>
                <w:b/>
                <w:bCs/>
                <w:color w:val="000000"/>
                <w:sz w:val="12"/>
                <w:szCs w:val="12"/>
              </w:rPr>
              <w:t>Group or "N/A"</w:t>
            </w:r>
          </w:p>
        </w:tc>
      </w:tr>
      <w:tr w:rsidR="00FD0650" w:rsidRPr="00FD0650" w14:paraId="548B193E" w14:textId="77777777" w:rsidTr="00FD0650">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0E18C479" w14:textId="77777777" w:rsidR="00FD0650" w:rsidRPr="00FD0650" w:rsidRDefault="00FD0650" w:rsidP="00FD0650">
            <w:pPr>
              <w:spacing w:after="0" w:line="240" w:lineRule="auto"/>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67360D7A"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FAFF204"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3BE43E1F"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3E300DB8" w14:textId="77777777" w:rsidR="00FD0650" w:rsidRPr="00FD0650" w:rsidRDefault="00FD0650" w:rsidP="00FD0650">
            <w:pPr>
              <w:spacing w:after="0" w:line="240" w:lineRule="auto"/>
              <w:jc w:val="center"/>
              <w:rPr>
                <w:rFonts w:ascii="Calibri" w:eastAsia="Times New Roman" w:hAnsi="Calibri" w:cs="Calibri"/>
                <w:color w:val="000000"/>
                <w:sz w:val="12"/>
                <w:szCs w:val="12"/>
              </w:rPr>
            </w:pPr>
            <w:r w:rsidRPr="00FD0650">
              <w:rPr>
                <w:rFonts w:ascii="Calibri" w:eastAsia="Times New Roman" w:hAnsi="Calibri" w:cs="Calibri"/>
                <w:color w:val="000000"/>
                <w:sz w:val="12"/>
                <w:szCs w:val="12"/>
              </w:rPr>
              <w:t>N/A</w:t>
            </w:r>
          </w:p>
        </w:tc>
      </w:tr>
    </w:tbl>
    <w:p w14:paraId="68BC8C5C" w14:textId="5D967F35" w:rsidR="004964A7" w:rsidRDefault="004964A7" w:rsidP="000306BD">
      <w:pPr>
        <w:rPr>
          <w:rStyle w:val="SubtleEmphasis"/>
        </w:rPr>
      </w:pPr>
      <w:r w:rsidRPr="006B187C">
        <w:rPr>
          <w:rStyle w:val="SubtleEmphasis"/>
        </w:rPr>
        <w:t>Source: © A.M. Best Company — used by permission.</w:t>
      </w:r>
      <w:r w:rsidR="007879A8">
        <w:rPr>
          <w:rStyle w:val="SubtleEmphasis"/>
        </w:rPr>
        <w:t xml:space="preserve"> (Included in the above data are all P&amp;C policies issued in </w:t>
      </w:r>
      <w:r w:rsidR="00940768">
        <w:rPr>
          <w:rStyle w:val="SubtleEmphasis"/>
        </w:rPr>
        <w:t>Nebraska</w:t>
      </w:r>
      <w:r w:rsidR="007879A8">
        <w:rPr>
          <w:rStyle w:val="SubtleEmphasis"/>
        </w:rPr>
        <w:t xml:space="preserve"> to cover </w:t>
      </w:r>
      <w:r w:rsidR="00A10BD6">
        <w:rPr>
          <w:rStyle w:val="SubtleEmphasis"/>
        </w:rPr>
        <w:t xml:space="preserve">flood </w:t>
      </w:r>
      <w:r w:rsidR="007879A8">
        <w:rPr>
          <w:rStyle w:val="SubtleEmphasis"/>
        </w:rPr>
        <w:t xml:space="preserve">and </w:t>
      </w:r>
      <w:r w:rsidR="00A10BD6">
        <w:rPr>
          <w:rStyle w:val="SubtleEmphasis"/>
        </w:rPr>
        <w:t xml:space="preserve">are </w:t>
      </w:r>
      <w:r w:rsidR="007879A8">
        <w:rPr>
          <w:rStyle w:val="SubtleEmphasis"/>
        </w:rPr>
        <w:t>NOT</w:t>
      </w:r>
      <w:r w:rsidR="00C07CBD" w:rsidRPr="00C07CBD">
        <w:rPr>
          <w:rStyle w:val="SubtleEmphasis"/>
        </w:rPr>
        <w:t xml:space="preserve"> </w:t>
      </w:r>
      <w:r w:rsidR="00C07CBD">
        <w:rPr>
          <w:rStyle w:val="SubtleEmphasis"/>
        </w:rPr>
        <w:t>under the Federal Flood Insurance Program and its Write Your Own program)</w:t>
      </w:r>
      <w:r w:rsidR="007879A8">
        <w:rPr>
          <w:rStyle w:val="SubtleEmphasis"/>
        </w:rPr>
        <w:t>.</w:t>
      </w:r>
    </w:p>
    <w:p w14:paraId="24618E8C" w14:textId="77777777" w:rsidR="004964A7" w:rsidRDefault="004964A7" w:rsidP="004964A7">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173D8F" w:rsidRPr="00646A4D" w14:paraId="7160E504" w14:textId="77777777" w:rsidTr="00173D8F">
        <w:tc>
          <w:tcPr>
            <w:tcW w:w="4821" w:type="pct"/>
            <w:vAlign w:val="center"/>
          </w:tcPr>
          <w:p w14:paraId="3D20653C" w14:textId="69E4930D" w:rsidR="000A7CE7" w:rsidRPr="003D7297" w:rsidRDefault="000A7CE7" w:rsidP="003D7297">
            <w:pPr>
              <w:pStyle w:val="Heading2"/>
            </w:pPr>
            <w:bookmarkStart w:id="49" w:name="_Toc167737329"/>
            <w:r w:rsidRPr="003D7297">
              <w:lastRenderedPageBreak/>
              <w:t>Products Liability</w:t>
            </w:r>
            <w:bookmarkEnd w:id="49"/>
          </w:p>
        </w:tc>
        <w:tc>
          <w:tcPr>
            <w:tcW w:w="179" w:type="pct"/>
          </w:tcPr>
          <w:p w14:paraId="1ED8772E" w14:textId="77777777" w:rsidR="000A7CE7" w:rsidRPr="00646A4D" w:rsidRDefault="000A7CE7" w:rsidP="00753E81"/>
        </w:tc>
      </w:tr>
    </w:tbl>
    <w:p w14:paraId="5679BF2A" w14:textId="6FDE294A" w:rsidR="000A7CE7" w:rsidRDefault="000A7CE7" w:rsidP="00A14951">
      <w:pPr>
        <w:pStyle w:val="NoSpacing"/>
        <w:rPr>
          <w:rStyle w:val="SubtleEmphasis"/>
        </w:rPr>
      </w:pPr>
    </w:p>
    <w:p w14:paraId="6CBE54A5" w14:textId="10D5B1F8" w:rsidR="00A14951" w:rsidRPr="0088260F" w:rsidRDefault="00F078C1" w:rsidP="00A14951">
      <w:pPr>
        <w:pStyle w:val="NoSpacing"/>
      </w:pPr>
      <w:r>
        <w:rPr>
          <w:noProof/>
        </w:rPr>
        <w:drawing>
          <wp:inline distT="0" distB="0" distL="0" distR="0" wp14:anchorId="594E2BBC" wp14:editId="55113972">
            <wp:extent cx="5840730" cy="2889885"/>
            <wp:effectExtent l="0" t="0" r="7620" b="5715"/>
            <wp:docPr id="20048293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38E2F1AC" w14:textId="121A825F" w:rsidR="009254CF" w:rsidRDefault="009254CF" w:rsidP="00A14951">
      <w:pPr>
        <w:pStyle w:val="NoSpacing"/>
        <w:rPr>
          <w:rStyle w:val="SubtleEmphasis"/>
          <w:noProof/>
        </w:rPr>
      </w:pPr>
    </w:p>
    <w:tbl>
      <w:tblPr>
        <w:tblW w:w="5000" w:type="pct"/>
        <w:tblLook w:val="04A0" w:firstRow="1" w:lastRow="0" w:firstColumn="1" w:lastColumn="0" w:noHBand="0" w:noVBand="1"/>
      </w:tblPr>
      <w:tblGrid>
        <w:gridCol w:w="2492"/>
        <w:gridCol w:w="1716"/>
        <w:gridCol w:w="1474"/>
        <w:gridCol w:w="1342"/>
        <w:gridCol w:w="2316"/>
      </w:tblGrid>
      <w:tr w:rsidR="00F078C1" w:rsidRPr="00F078C1" w14:paraId="6C280FDB" w14:textId="77777777" w:rsidTr="00F078C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C4528A"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A9F6CDF"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412080DA"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16FBFCDF"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C20AA09"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Surplus Lines DPW</w:t>
            </w:r>
          </w:p>
        </w:tc>
      </w:tr>
      <w:tr w:rsidR="00F078C1" w:rsidRPr="00F078C1" w14:paraId="618A5A6B" w14:textId="77777777" w:rsidTr="00F078C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7F536A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$32,714,000</w:t>
            </w:r>
          </w:p>
        </w:tc>
        <w:tc>
          <w:tcPr>
            <w:tcW w:w="809" w:type="pct"/>
            <w:tcBorders>
              <w:top w:val="nil"/>
              <w:left w:val="nil"/>
              <w:bottom w:val="single" w:sz="8" w:space="0" w:color="auto"/>
              <w:right w:val="single" w:sz="4" w:space="0" w:color="auto"/>
            </w:tcBorders>
            <w:shd w:val="clear" w:color="auto" w:fill="auto"/>
            <w:noWrap/>
            <w:vAlign w:val="center"/>
            <w:hideMark/>
          </w:tcPr>
          <w:p w14:paraId="753F56E6"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$20,364,000 </w:t>
            </w:r>
          </w:p>
        </w:tc>
        <w:tc>
          <w:tcPr>
            <w:tcW w:w="756" w:type="pct"/>
            <w:tcBorders>
              <w:top w:val="nil"/>
              <w:left w:val="nil"/>
              <w:bottom w:val="single" w:sz="8" w:space="0" w:color="auto"/>
              <w:right w:val="single" w:sz="4" w:space="0" w:color="auto"/>
            </w:tcBorders>
            <w:shd w:val="clear" w:color="auto" w:fill="auto"/>
            <w:noWrap/>
            <w:vAlign w:val="center"/>
            <w:hideMark/>
          </w:tcPr>
          <w:p w14:paraId="19F59D6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$1,516,000 </w:t>
            </w:r>
          </w:p>
        </w:tc>
        <w:tc>
          <w:tcPr>
            <w:tcW w:w="692" w:type="pct"/>
            <w:tcBorders>
              <w:top w:val="nil"/>
              <w:left w:val="nil"/>
              <w:bottom w:val="single" w:sz="8" w:space="0" w:color="auto"/>
              <w:right w:val="single" w:sz="4" w:space="0" w:color="auto"/>
            </w:tcBorders>
            <w:shd w:val="clear" w:color="auto" w:fill="auto"/>
            <w:noWrap/>
            <w:vAlign w:val="center"/>
            <w:hideMark/>
          </w:tcPr>
          <w:p w14:paraId="7EA46F5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$9,923,000 </w:t>
            </w:r>
          </w:p>
        </w:tc>
        <w:tc>
          <w:tcPr>
            <w:tcW w:w="1368" w:type="pct"/>
            <w:tcBorders>
              <w:top w:val="nil"/>
              <w:left w:val="nil"/>
              <w:bottom w:val="single" w:sz="8" w:space="0" w:color="auto"/>
              <w:right w:val="single" w:sz="8" w:space="0" w:color="auto"/>
            </w:tcBorders>
            <w:shd w:val="clear" w:color="auto" w:fill="auto"/>
            <w:noWrap/>
            <w:vAlign w:val="center"/>
            <w:hideMark/>
          </w:tcPr>
          <w:p w14:paraId="054FCD7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$7,294,000 </w:t>
            </w:r>
          </w:p>
        </w:tc>
      </w:tr>
      <w:tr w:rsidR="00F078C1" w:rsidRPr="00F078C1" w14:paraId="32B1F9F3" w14:textId="77777777" w:rsidTr="00F078C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13BBB54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2327438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34569C36"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79B39B5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A5BE6C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r>
      <w:tr w:rsidR="00F078C1" w:rsidRPr="00F078C1" w14:paraId="0887C44B" w14:textId="77777777" w:rsidTr="00F078C1">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0CEB105"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446A138A"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47C5F63"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22643308"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79067A1E"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Surplus Lines Utilization</w:t>
            </w:r>
          </w:p>
        </w:tc>
      </w:tr>
      <w:tr w:rsidR="00F078C1" w:rsidRPr="00F078C1" w14:paraId="7EA13972" w14:textId="77777777" w:rsidTr="00F078C1">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5B821A3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17.4% | 13.2% | 12.1% | 12.1% | 10.7%</w:t>
            </w:r>
          </w:p>
        </w:tc>
        <w:tc>
          <w:tcPr>
            <w:tcW w:w="809" w:type="pct"/>
            <w:tcBorders>
              <w:top w:val="nil"/>
              <w:left w:val="nil"/>
              <w:bottom w:val="single" w:sz="8" w:space="0" w:color="auto"/>
              <w:right w:val="single" w:sz="4" w:space="0" w:color="auto"/>
            </w:tcBorders>
            <w:shd w:val="clear" w:color="auto" w:fill="auto"/>
            <w:noWrap/>
            <w:vAlign w:val="center"/>
            <w:hideMark/>
          </w:tcPr>
          <w:p w14:paraId="293530F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62%</w:t>
            </w:r>
          </w:p>
        </w:tc>
        <w:tc>
          <w:tcPr>
            <w:tcW w:w="756" w:type="pct"/>
            <w:tcBorders>
              <w:top w:val="nil"/>
              <w:left w:val="nil"/>
              <w:bottom w:val="single" w:sz="8" w:space="0" w:color="auto"/>
              <w:right w:val="single" w:sz="4" w:space="0" w:color="auto"/>
            </w:tcBorders>
            <w:shd w:val="clear" w:color="auto" w:fill="auto"/>
            <w:noWrap/>
            <w:vAlign w:val="center"/>
            <w:hideMark/>
          </w:tcPr>
          <w:p w14:paraId="78A50E6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5%</w:t>
            </w:r>
          </w:p>
        </w:tc>
        <w:tc>
          <w:tcPr>
            <w:tcW w:w="692" w:type="pct"/>
            <w:tcBorders>
              <w:top w:val="nil"/>
              <w:left w:val="nil"/>
              <w:bottom w:val="single" w:sz="8" w:space="0" w:color="auto"/>
              <w:right w:val="nil"/>
            </w:tcBorders>
            <w:shd w:val="clear" w:color="auto" w:fill="auto"/>
            <w:noWrap/>
            <w:vAlign w:val="center"/>
            <w:hideMark/>
          </w:tcPr>
          <w:p w14:paraId="6F279ED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30%</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E04F11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22.3%</w:t>
            </w:r>
          </w:p>
        </w:tc>
      </w:tr>
      <w:tr w:rsidR="00F078C1" w:rsidRPr="00F078C1" w14:paraId="3D854390" w14:textId="77777777" w:rsidTr="00F078C1">
        <w:trPr>
          <w:trHeight w:val="20"/>
        </w:trPr>
        <w:tc>
          <w:tcPr>
            <w:tcW w:w="1376" w:type="pct"/>
            <w:tcBorders>
              <w:top w:val="nil"/>
              <w:left w:val="nil"/>
              <w:bottom w:val="nil"/>
              <w:right w:val="nil"/>
            </w:tcBorders>
            <w:shd w:val="clear" w:color="auto" w:fill="auto"/>
            <w:noWrap/>
            <w:vAlign w:val="center"/>
            <w:hideMark/>
          </w:tcPr>
          <w:p w14:paraId="0A25B890" w14:textId="77777777" w:rsidR="00F078C1" w:rsidRPr="00F078C1" w:rsidRDefault="00F078C1" w:rsidP="00F078C1">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64262063"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25B55906"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3924F39A"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59A22C2B"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r>
      <w:tr w:rsidR="00F078C1" w:rsidRPr="00F078C1" w14:paraId="2000BA9C" w14:textId="77777777" w:rsidTr="00F078C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7DD244"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1F84435"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6C5D865C"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AF860D8"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5A82E31"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Surplus Lines Insurers</w:t>
            </w:r>
          </w:p>
        </w:tc>
      </w:tr>
      <w:tr w:rsidR="00F078C1" w:rsidRPr="00F078C1" w14:paraId="1C9BCA6F" w14:textId="77777777" w:rsidTr="00F078C1">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703BDF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142 </w:t>
            </w:r>
          </w:p>
        </w:tc>
        <w:tc>
          <w:tcPr>
            <w:tcW w:w="809" w:type="pct"/>
            <w:tcBorders>
              <w:top w:val="nil"/>
              <w:left w:val="nil"/>
              <w:bottom w:val="single" w:sz="8" w:space="0" w:color="auto"/>
              <w:right w:val="single" w:sz="4" w:space="0" w:color="auto"/>
            </w:tcBorders>
            <w:shd w:val="clear" w:color="auto" w:fill="auto"/>
            <w:noWrap/>
            <w:vAlign w:val="center"/>
            <w:hideMark/>
          </w:tcPr>
          <w:p w14:paraId="459BE85A"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125 </w:t>
            </w:r>
          </w:p>
        </w:tc>
        <w:tc>
          <w:tcPr>
            <w:tcW w:w="756" w:type="pct"/>
            <w:tcBorders>
              <w:top w:val="nil"/>
              <w:left w:val="nil"/>
              <w:bottom w:val="single" w:sz="8" w:space="0" w:color="auto"/>
              <w:right w:val="single" w:sz="4" w:space="0" w:color="auto"/>
            </w:tcBorders>
            <w:shd w:val="clear" w:color="auto" w:fill="auto"/>
            <w:noWrap/>
            <w:vAlign w:val="center"/>
            <w:hideMark/>
          </w:tcPr>
          <w:p w14:paraId="092D97F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9 </w:t>
            </w:r>
          </w:p>
        </w:tc>
        <w:tc>
          <w:tcPr>
            <w:tcW w:w="692" w:type="pct"/>
            <w:tcBorders>
              <w:top w:val="nil"/>
              <w:left w:val="nil"/>
              <w:bottom w:val="single" w:sz="8" w:space="0" w:color="auto"/>
              <w:right w:val="single" w:sz="4" w:space="0" w:color="auto"/>
            </w:tcBorders>
            <w:shd w:val="clear" w:color="auto" w:fill="auto"/>
            <w:noWrap/>
            <w:vAlign w:val="center"/>
            <w:hideMark/>
          </w:tcPr>
          <w:p w14:paraId="352ACAD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5 </w:t>
            </w:r>
          </w:p>
        </w:tc>
        <w:tc>
          <w:tcPr>
            <w:tcW w:w="1368" w:type="pct"/>
            <w:tcBorders>
              <w:top w:val="nil"/>
              <w:left w:val="nil"/>
              <w:bottom w:val="single" w:sz="8" w:space="0" w:color="auto"/>
              <w:right w:val="single" w:sz="8" w:space="0" w:color="auto"/>
            </w:tcBorders>
            <w:shd w:val="clear" w:color="auto" w:fill="auto"/>
            <w:noWrap/>
            <w:vAlign w:val="center"/>
            <w:hideMark/>
          </w:tcPr>
          <w:p w14:paraId="45B3C510"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xml:space="preserve">42 </w:t>
            </w:r>
          </w:p>
        </w:tc>
      </w:tr>
      <w:tr w:rsidR="00F078C1" w:rsidRPr="00F078C1" w14:paraId="239ACBBC" w14:textId="77777777" w:rsidTr="00F078C1">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1FB1D31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3FB561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5C21C60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16B7046A" w14:textId="77777777" w:rsidR="00F078C1" w:rsidRPr="00F078C1" w:rsidRDefault="00F078C1" w:rsidP="00F078C1">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6311261"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r>
      <w:tr w:rsidR="00F078C1" w:rsidRPr="00F078C1" w14:paraId="2EE66A77" w14:textId="77777777" w:rsidTr="00F078C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86C37E"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4106643B"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2D4012C3"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0E1C88D4"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77B9D327"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 5-yr: Surplus Lines</w:t>
            </w:r>
          </w:p>
        </w:tc>
      </w:tr>
      <w:tr w:rsidR="00F078C1" w:rsidRPr="00F078C1" w14:paraId="44903D81" w14:textId="77777777" w:rsidTr="00F078C1">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88F354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24% | 11%</w:t>
            </w:r>
          </w:p>
        </w:tc>
        <w:tc>
          <w:tcPr>
            <w:tcW w:w="809" w:type="pct"/>
            <w:tcBorders>
              <w:top w:val="nil"/>
              <w:left w:val="nil"/>
              <w:bottom w:val="single" w:sz="8" w:space="0" w:color="auto"/>
              <w:right w:val="single" w:sz="4" w:space="0" w:color="auto"/>
            </w:tcBorders>
            <w:shd w:val="clear" w:color="auto" w:fill="auto"/>
            <w:noWrap/>
            <w:vAlign w:val="center"/>
            <w:hideMark/>
          </w:tcPr>
          <w:p w14:paraId="08FB49F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7% | 7%</w:t>
            </w:r>
          </w:p>
        </w:tc>
        <w:tc>
          <w:tcPr>
            <w:tcW w:w="756" w:type="pct"/>
            <w:tcBorders>
              <w:top w:val="nil"/>
              <w:left w:val="nil"/>
              <w:bottom w:val="single" w:sz="8" w:space="0" w:color="auto"/>
              <w:right w:val="single" w:sz="4" w:space="0" w:color="auto"/>
            </w:tcBorders>
            <w:shd w:val="clear" w:color="auto" w:fill="auto"/>
            <w:noWrap/>
            <w:vAlign w:val="center"/>
            <w:hideMark/>
          </w:tcPr>
          <w:p w14:paraId="2B5187E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 | -7%</w:t>
            </w:r>
          </w:p>
        </w:tc>
        <w:tc>
          <w:tcPr>
            <w:tcW w:w="692" w:type="pct"/>
            <w:tcBorders>
              <w:top w:val="nil"/>
              <w:left w:val="nil"/>
              <w:bottom w:val="single" w:sz="8" w:space="0" w:color="auto"/>
              <w:right w:val="single" w:sz="4" w:space="0" w:color="auto"/>
            </w:tcBorders>
            <w:shd w:val="clear" w:color="auto" w:fill="auto"/>
            <w:noWrap/>
            <w:vAlign w:val="center"/>
            <w:hideMark/>
          </w:tcPr>
          <w:p w14:paraId="71D6CC4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86% | 32%</w:t>
            </w:r>
          </w:p>
        </w:tc>
        <w:tc>
          <w:tcPr>
            <w:tcW w:w="1368" w:type="pct"/>
            <w:tcBorders>
              <w:top w:val="nil"/>
              <w:left w:val="nil"/>
              <w:bottom w:val="single" w:sz="8" w:space="0" w:color="auto"/>
              <w:right w:val="single" w:sz="8" w:space="0" w:color="auto"/>
            </w:tcBorders>
            <w:shd w:val="clear" w:color="auto" w:fill="auto"/>
            <w:noWrap/>
            <w:vAlign w:val="center"/>
            <w:hideMark/>
          </w:tcPr>
          <w:p w14:paraId="5868B90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13% | 14%</w:t>
            </w:r>
          </w:p>
        </w:tc>
      </w:tr>
      <w:tr w:rsidR="00F078C1" w:rsidRPr="00F078C1" w14:paraId="131CFB14" w14:textId="77777777" w:rsidTr="00F078C1">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6C945B8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287FF7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66065B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3B2A6C54" w14:textId="77777777" w:rsidR="00F078C1" w:rsidRPr="00F078C1" w:rsidRDefault="00F078C1" w:rsidP="00F078C1">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58AA65C"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r>
      <w:tr w:rsidR="00F078C1" w:rsidRPr="00F078C1" w14:paraId="3360D161" w14:textId="77777777" w:rsidTr="00F078C1">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9D8F812" w14:textId="77777777" w:rsidR="00F078C1" w:rsidRPr="00F078C1" w:rsidRDefault="00F078C1" w:rsidP="00F078C1">
            <w:pPr>
              <w:spacing w:after="0" w:line="240" w:lineRule="auto"/>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73B1A127"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0080547A"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563570CF"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B35A0A5"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Largest Insurer in Group or "N/A"</w:t>
            </w:r>
          </w:p>
        </w:tc>
      </w:tr>
      <w:tr w:rsidR="00F078C1" w:rsidRPr="00F078C1" w14:paraId="724393C9"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44D3E3F"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Liberty Mutual Insurance Companies (G)</w:t>
            </w:r>
          </w:p>
        </w:tc>
        <w:tc>
          <w:tcPr>
            <w:tcW w:w="809" w:type="pct"/>
            <w:tcBorders>
              <w:top w:val="nil"/>
              <w:left w:val="nil"/>
              <w:bottom w:val="nil"/>
              <w:right w:val="nil"/>
            </w:tcBorders>
            <w:shd w:val="clear" w:color="auto" w:fill="auto"/>
            <w:noWrap/>
            <w:vAlign w:val="bottom"/>
            <w:hideMark/>
          </w:tcPr>
          <w:p w14:paraId="4259BFB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$7,116,000</w:t>
            </w:r>
          </w:p>
        </w:tc>
        <w:tc>
          <w:tcPr>
            <w:tcW w:w="756" w:type="pct"/>
            <w:tcBorders>
              <w:top w:val="nil"/>
              <w:left w:val="nil"/>
              <w:bottom w:val="nil"/>
              <w:right w:val="nil"/>
            </w:tcBorders>
            <w:shd w:val="clear" w:color="auto" w:fill="auto"/>
            <w:noWrap/>
            <w:vAlign w:val="bottom"/>
            <w:hideMark/>
          </w:tcPr>
          <w:p w14:paraId="081CBE9A"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18% | 37%</w:t>
            </w:r>
          </w:p>
        </w:tc>
        <w:tc>
          <w:tcPr>
            <w:tcW w:w="692" w:type="pct"/>
            <w:tcBorders>
              <w:top w:val="nil"/>
              <w:left w:val="nil"/>
              <w:bottom w:val="nil"/>
              <w:right w:val="nil"/>
            </w:tcBorders>
            <w:shd w:val="clear" w:color="auto" w:fill="auto"/>
            <w:noWrap/>
            <w:vAlign w:val="bottom"/>
            <w:hideMark/>
          </w:tcPr>
          <w:p w14:paraId="51C8DBB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155% | 1%</w:t>
            </w:r>
          </w:p>
        </w:tc>
        <w:tc>
          <w:tcPr>
            <w:tcW w:w="1368" w:type="pct"/>
            <w:tcBorders>
              <w:top w:val="nil"/>
              <w:left w:val="nil"/>
              <w:bottom w:val="nil"/>
              <w:right w:val="single" w:sz="8" w:space="0" w:color="auto"/>
            </w:tcBorders>
            <w:shd w:val="clear" w:color="auto" w:fill="auto"/>
            <w:noWrap/>
            <w:vAlign w:val="bottom"/>
            <w:hideMark/>
          </w:tcPr>
          <w:p w14:paraId="21A2813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Liberty Mutual Fire Insurance Company</w:t>
            </w:r>
          </w:p>
        </w:tc>
      </w:tr>
      <w:tr w:rsidR="00F078C1" w:rsidRPr="00F078C1" w14:paraId="7D236019"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5897571"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Nationwide Property &amp; Casualty Group (G)</w:t>
            </w:r>
          </w:p>
        </w:tc>
        <w:tc>
          <w:tcPr>
            <w:tcW w:w="809" w:type="pct"/>
            <w:tcBorders>
              <w:top w:val="nil"/>
              <w:left w:val="nil"/>
              <w:bottom w:val="nil"/>
              <w:right w:val="nil"/>
            </w:tcBorders>
            <w:shd w:val="clear" w:color="auto" w:fill="auto"/>
            <w:noWrap/>
            <w:vAlign w:val="bottom"/>
            <w:hideMark/>
          </w:tcPr>
          <w:p w14:paraId="256B276D"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$3,602,000</w:t>
            </w:r>
          </w:p>
        </w:tc>
        <w:tc>
          <w:tcPr>
            <w:tcW w:w="756" w:type="pct"/>
            <w:tcBorders>
              <w:top w:val="nil"/>
              <w:left w:val="nil"/>
              <w:bottom w:val="nil"/>
              <w:right w:val="nil"/>
            </w:tcBorders>
            <w:shd w:val="clear" w:color="auto" w:fill="auto"/>
            <w:noWrap/>
            <w:vAlign w:val="bottom"/>
            <w:hideMark/>
          </w:tcPr>
          <w:p w14:paraId="1AD43CF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9% | 31%</w:t>
            </w:r>
          </w:p>
        </w:tc>
        <w:tc>
          <w:tcPr>
            <w:tcW w:w="692" w:type="pct"/>
            <w:tcBorders>
              <w:top w:val="nil"/>
              <w:left w:val="nil"/>
              <w:bottom w:val="nil"/>
              <w:right w:val="nil"/>
            </w:tcBorders>
            <w:shd w:val="clear" w:color="auto" w:fill="auto"/>
            <w:noWrap/>
            <w:vAlign w:val="bottom"/>
            <w:hideMark/>
          </w:tcPr>
          <w:p w14:paraId="5B349F2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7% | 12%</w:t>
            </w:r>
          </w:p>
        </w:tc>
        <w:tc>
          <w:tcPr>
            <w:tcW w:w="1368" w:type="pct"/>
            <w:tcBorders>
              <w:top w:val="nil"/>
              <w:left w:val="nil"/>
              <w:bottom w:val="nil"/>
              <w:right w:val="single" w:sz="8" w:space="0" w:color="auto"/>
            </w:tcBorders>
            <w:shd w:val="clear" w:color="auto" w:fill="auto"/>
            <w:noWrap/>
            <w:vAlign w:val="bottom"/>
            <w:hideMark/>
          </w:tcPr>
          <w:p w14:paraId="0CCBAFC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Crestbrook Insurance Company</w:t>
            </w:r>
          </w:p>
        </w:tc>
      </w:tr>
      <w:tr w:rsidR="00F078C1" w:rsidRPr="00F078C1" w14:paraId="0525C545"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512A941F"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EMC Insurance Companies (G)</w:t>
            </w:r>
          </w:p>
        </w:tc>
        <w:tc>
          <w:tcPr>
            <w:tcW w:w="809" w:type="pct"/>
            <w:tcBorders>
              <w:top w:val="nil"/>
              <w:left w:val="nil"/>
              <w:bottom w:val="nil"/>
              <w:right w:val="nil"/>
            </w:tcBorders>
            <w:shd w:val="clear" w:color="auto" w:fill="auto"/>
            <w:noWrap/>
            <w:vAlign w:val="bottom"/>
            <w:hideMark/>
          </w:tcPr>
          <w:p w14:paraId="6981389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$2,094,000</w:t>
            </w:r>
          </w:p>
        </w:tc>
        <w:tc>
          <w:tcPr>
            <w:tcW w:w="756" w:type="pct"/>
            <w:tcBorders>
              <w:top w:val="nil"/>
              <w:left w:val="nil"/>
              <w:bottom w:val="nil"/>
              <w:right w:val="nil"/>
            </w:tcBorders>
            <w:shd w:val="clear" w:color="auto" w:fill="auto"/>
            <w:noWrap/>
            <w:vAlign w:val="bottom"/>
            <w:hideMark/>
          </w:tcPr>
          <w:p w14:paraId="1D65A03A"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68% | 127%</w:t>
            </w:r>
          </w:p>
        </w:tc>
        <w:tc>
          <w:tcPr>
            <w:tcW w:w="692" w:type="pct"/>
            <w:tcBorders>
              <w:top w:val="nil"/>
              <w:left w:val="nil"/>
              <w:bottom w:val="nil"/>
              <w:right w:val="nil"/>
            </w:tcBorders>
            <w:shd w:val="clear" w:color="auto" w:fill="auto"/>
            <w:noWrap/>
            <w:vAlign w:val="bottom"/>
            <w:hideMark/>
          </w:tcPr>
          <w:p w14:paraId="5EC0859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62% | 19%</w:t>
            </w:r>
          </w:p>
        </w:tc>
        <w:tc>
          <w:tcPr>
            <w:tcW w:w="1368" w:type="pct"/>
            <w:tcBorders>
              <w:top w:val="nil"/>
              <w:left w:val="nil"/>
              <w:bottom w:val="nil"/>
              <w:right w:val="single" w:sz="8" w:space="0" w:color="auto"/>
            </w:tcBorders>
            <w:shd w:val="clear" w:color="auto" w:fill="auto"/>
            <w:noWrap/>
            <w:vAlign w:val="bottom"/>
            <w:hideMark/>
          </w:tcPr>
          <w:p w14:paraId="1AD1FEB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Employers Mutual Casualty Company</w:t>
            </w:r>
          </w:p>
        </w:tc>
      </w:tr>
      <w:tr w:rsidR="00F078C1" w:rsidRPr="00F078C1" w14:paraId="52B4D1A4"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150D952D"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United Fire &amp; Casualty Group (G)</w:t>
            </w:r>
          </w:p>
        </w:tc>
        <w:tc>
          <w:tcPr>
            <w:tcW w:w="809" w:type="pct"/>
            <w:tcBorders>
              <w:top w:val="nil"/>
              <w:left w:val="nil"/>
              <w:bottom w:val="nil"/>
              <w:right w:val="nil"/>
            </w:tcBorders>
            <w:shd w:val="clear" w:color="auto" w:fill="auto"/>
            <w:noWrap/>
            <w:vAlign w:val="bottom"/>
            <w:hideMark/>
          </w:tcPr>
          <w:p w14:paraId="4520A02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$1,850,000</w:t>
            </w:r>
          </w:p>
        </w:tc>
        <w:tc>
          <w:tcPr>
            <w:tcW w:w="756" w:type="pct"/>
            <w:tcBorders>
              <w:top w:val="nil"/>
              <w:left w:val="nil"/>
              <w:bottom w:val="nil"/>
              <w:right w:val="nil"/>
            </w:tcBorders>
            <w:shd w:val="clear" w:color="auto" w:fill="auto"/>
            <w:noWrap/>
            <w:vAlign w:val="bottom"/>
            <w:hideMark/>
          </w:tcPr>
          <w:p w14:paraId="0FAD234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-13% | 6%</w:t>
            </w:r>
          </w:p>
        </w:tc>
        <w:tc>
          <w:tcPr>
            <w:tcW w:w="692" w:type="pct"/>
            <w:tcBorders>
              <w:top w:val="nil"/>
              <w:left w:val="nil"/>
              <w:bottom w:val="nil"/>
              <w:right w:val="nil"/>
            </w:tcBorders>
            <w:shd w:val="clear" w:color="auto" w:fill="auto"/>
            <w:noWrap/>
            <w:vAlign w:val="bottom"/>
            <w:hideMark/>
          </w:tcPr>
          <w:p w14:paraId="00303C16"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26% | 17%</w:t>
            </w:r>
          </w:p>
        </w:tc>
        <w:tc>
          <w:tcPr>
            <w:tcW w:w="1368" w:type="pct"/>
            <w:tcBorders>
              <w:top w:val="nil"/>
              <w:left w:val="nil"/>
              <w:bottom w:val="nil"/>
              <w:right w:val="single" w:sz="8" w:space="0" w:color="auto"/>
            </w:tcBorders>
            <w:shd w:val="clear" w:color="auto" w:fill="auto"/>
            <w:noWrap/>
            <w:vAlign w:val="bottom"/>
            <w:hideMark/>
          </w:tcPr>
          <w:p w14:paraId="557DB5D0"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United Fire &amp; Casualty Company</w:t>
            </w:r>
          </w:p>
        </w:tc>
      </w:tr>
      <w:tr w:rsidR="00F078C1" w:rsidRPr="00F078C1" w14:paraId="36582DB7"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7DDB6A13"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Chubb INA Group (G)</w:t>
            </w:r>
          </w:p>
        </w:tc>
        <w:tc>
          <w:tcPr>
            <w:tcW w:w="809" w:type="pct"/>
            <w:tcBorders>
              <w:top w:val="nil"/>
              <w:left w:val="nil"/>
              <w:bottom w:val="nil"/>
              <w:right w:val="nil"/>
            </w:tcBorders>
            <w:shd w:val="clear" w:color="auto" w:fill="auto"/>
            <w:noWrap/>
            <w:vAlign w:val="bottom"/>
            <w:hideMark/>
          </w:tcPr>
          <w:p w14:paraId="6581518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$1,731,000</w:t>
            </w:r>
          </w:p>
        </w:tc>
        <w:tc>
          <w:tcPr>
            <w:tcW w:w="756" w:type="pct"/>
            <w:tcBorders>
              <w:top w:val="nil"/>
              <w:left w:val="nil"/>
              <w:bottom w:val="nil"/>
              <w:right w:val="nil"/>
            </w:tcBorders>
            <w:shd w:val="clear" w:color="auto" w:fill="auto"/>
            <w:noWrap/>
            <w:vAlign w:val="bottom"/>
            <w:hideMark/>
          </w:tcPr>
          <w:p w14:paraId="2D20FD1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60% | 99%</w:t>
            </w:r>
          </w:p>
        </w:tc>
        <w:tc>
          <w:tcPr>
            <w:tcW w:w="692" w:type="pct"/>
            <w:tcBorders>
              <w:top w:val="nil"/>
              <w:left w:val="nil"/>
              <w:bottom w:val="nil"/>
              <w:right w:val="nil"/>
            </w:tcBorders>
            <w:shd w:val="clear" w:color="auto" w:fill="auto"/>
            <w:noWrap/>
            <w:vAlign w:val="bottom"/>
            <w:hideMark/>
          </w:tcPr>
          <w:p w14:paraId="659AF1F0"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23% | 15%</w:t>
            </w:r>
          </w:p>
        </w:tc>
        <w:tc>
          <w:tcPr>
            <w:tcW w:w="1368" w:type="pct"/>
            <w:tcBorders>
              <w:top w:val="nil"/>
              <w:left w:val="nil"/>
              <w:bottom w:val="nil"/>
              <w:right w:val="single" w:sz="8" w:space="0" w:color="auto"/>
            </w:tcBorders>
            <w:shd w:val="clear" w:color="auto" w:fill="auto"/>
            <w:noWrap/>
            <w:vAlign w:val="bottom"/>
            <w:hideMark/>
          </w:tcPr>
          <w:p w14:paraId="04406B1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Penn Millers Insurance Company</w:t>
            </w:r>
          </w:p>
        </w:tc>
      </w:tr>
      <w:tr w:rsidR="00F078C1" w:rsidRPr="00F078C1" w14:paraId="3E01F5D3" w14:textId="77777777" w:rsidTr="00F078C1">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6FDE8458"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46880D0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$32,714,000</w:t>
            </w:r>
          </w:p>
        </w:tc>
        <w:tc>
          <w:tcPr>
            <w:tcW w:w="756" w:type="pct"/>
            <w:tcBorders>
              <w:top w:val="nil"/>
              <w:left w:val="nil"/>
              <w:bottom w:val="single" w:sz="8" w:space="0" w:color="auto"/>
              <w:right w:val="nil"/>
            </w:tcBorders>
            <w:shd w:val="clear" w:color="auto" w:fill="auto"/>
            <w:noWrap/>
            <w:vAlign w:val="bottom"/>
            <w:hideMark/>
          </w:tcPr>
          <w:p w14:paraId="6C6845C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0% | 0%</w:t>
            </w:r>
          </w:p>
        </w:tc>
        <w:tc>
          <w:tcPr>
            <w:tcW w:w="692" w:type="pct"/>
            <w:tcBorders>
              <w:top w:val="nil"/>
              <w:left w:val="nil"/>
              <w:bottom w:val="single" w:sz="8" w:space="0" w:color="auto"/>
              <w:right w:val="nil"/>
            </w:tcBorders>
            <w:shd w:val="clear" w:color="auto" w:fill="auto"/>
            <w:noWrap/>
            <w:vAlign w:val="bottom"/>
            <w:hideMark/>
          </w:tcPr>
          <w:p w14:paraId="77495EF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24% | 11%</w:t>
            </w:r>
          </w:p>
        </w:tc>
        <w:tc>
          <w:tcPr>
            <w:tcW w:w="1368" w:type="pct"/>
            <w:tcBorders>
              <w:top w:val="nil"/>
              <w:left w:val="nil"/>
              <w:bottom w:val="single" w:sz="8" w:space="0" w:color="auto"/>
              <w:right w:val="single" w:sz="8" w:space="0" w:color="auto"/>
            </w:tcBorders>
            <w:shd w:val="clear" w:color="auto" w:fill="auto"/>
            <w:noWrap/>
            <w:vAlign w:val="bottom"/>
            <w:hideMark/>
          </w:tcPr>
          <w:p w14:paraId="54CC55B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w:t>
            </w:r>
          </w:p>
        </w:tc>
      </w:tr>
      <w:tr w:rsidR="00F078C1" w:rsidRPr="00F078C1" w14:paraId="6C73E307" w14:textId="77777777" w:rsidTr="00F078C1">
        <w:trPr>
          <w:trHeight w:val="20"/>
        </w:trPr>
        <w:tc>
          <w:tcPr>
            <w:tcW w:w="1376" w:type="pct"/>
            <w:tcBorders>
              <w:top w:val="nil"/>
              <w:left w:val="nil"/>
              <w:bottom w:val="nil"/>
              <w:right w:val="nil"/>
            </w:tcBorders>
            <w:shd w:val="clear" w:color="auto" w:fill="auto"/>
            <w:noWrap/>
            <w:vAlign w:val="bottom"/>
            <w:hideMark/>
          </w:tcPr>
          <w:p w14:paraId="6C406209" w14:textId="77777777" w:rsidR="00F078C1" w:rsidRPr="00F078C1" w:rsidRDefault="00F078C1" w:rsidP="00F078C1">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7CFDF0EC" w14:textId="77777777" w:rsidR="00F078C1" w:rsidRPr="00F078C1" w:rsidRDefault="00F078C1" w:rsidP="00F078C1">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35107F1A"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54E8DB8A"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043B27D6" w14:textId="77777777" w:rsidR="00F078C1" w:rsidRPr="00F078C1" w:rsidRDefault="00F078C1" w:rsidP="00F078C1">
            <w:pPr>
              <w:spacing w:after="0" w:line="240" w:lineRule="auto"/>
              <w:jc w:val="center"/>
              <w:rPr>
                <w:rFonts w:ascii="Times New Roman" w:eastAsia="Times New Roman" w:hAnsi="Times New Roman" w:cs="Times New Roman"/>
                <w:sz w:val="12"/>
                <w:szCs w:val="12"/>
              </w:rPr>
            </w:pPr>
          </w:p>
        </w:tc>
      </w:tr>
      <w:tr w:rsidR="00F078C1" w:rsidRPr="00F078C1" w14:paraId="61D348BF" w14:textId="77777777" w:rsidTr="00F078C1">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4D97CC7"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1694B43D"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7BFDB479"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019AB742"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United Fire &amp; Casualty Company</w:t>
            </w:r>
          </w:p>
        </w:tc>
        <w:tc>
          <w:tcPr>
            <w:tcW w:w="809" w:type="pct"/>
            <w:tcBorders>
              <w:top w:val="nil"/>
              <w:left w:val="nil"/>
              <w:bottom w:val="nil"/>
              <w:right w:val="nil"/>
            </w:tcBorders>
            <w:shd w:val="clear" w:color="auto" w:fill="auto"/>
            <w:noWrap/>
            <w:vAlign w:val="bottom"/>
            <w:hideMark/>
          </w:tcPr>
          <w:p w14:paraId="277519B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$1,503,000</w:t>
            </w:r>
          </w:p>
        </w:tc>
        <w:tc>
          <w:tcPr>
            <w:tcW w:w="756" w:type="pct"/>
            <w:tcBorders>
              <w:top w:val="nil"/>
              <w:left w:val="nil"/>
              <w:bottom w:val="nil"/>
              <w:right w:val="nil"/>
            </w:tcBorders>
            <w:shd w:val="clear" w:color="auto" w:fill="auto"/>
            <w:noWrap/>
            <w:vAlign w:val="bottom"/>
            <w:hideMark/>
          </w:tcPr>
          <w:p w14:paraId="5268914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-27% | -16%</w:t>
            </w:r>
          </w:p>
        </w:tc>
        <w:tc>
          <w:tcPr>
            <w:tcW w:w="692" w:type="pct"/>
            <w:tcBorders>
              <w:top w:val="nil"/>
              <w:left w:val="nil"/>
              <w:bottom w:val="nil"/>
              <w:right w:val="nil"/>
            </w:tcBorders>
            <w:shd w:val="clear" w:color="auto" w:fill="auto"/>
            <w:noWrap/>
            <w:vAlign w:val="bottom"/>
            <w:hideMark/>
          </w:tcPr>
          <w:p w14:paraId="1099D8DA"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26% | 17%</w:t>
            </w:r>
          </w:p>
        </w:tc>
        <w:tc>
          <w:tcPr>
            <w:tcW w:w="1368" w:type="pct"/>
            <w:tcBorders>
              <w:top w:val="nil"/>
              <w:left w:val="nil"/>
              <w:bottom w:val="nil"/>
              <w:right w:val="single" w:sz="8" w:space="0" w:color="auto"/>
            </w:tcBorders>
            <w:shd w:val="clear" w:color="auto" w:fill="auto"/>
            <w:noWrap/>
            <w:vAlign w:val="bottom"/>
            <w:hideMark/>
          </w:tcPr>
          <w:p w14:paraId="7920D7A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United Fire &amp; Casualty Group</w:t>
            </w:r>
          </w:p>
        </w:tc>
      </w:tr>
      <w:tr w:rsidR="00F078C1" w:rsidRPr="00F078C1" w14:paraId="6CB3BFCA"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4F017693"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Employers Mutual Casualty Company</w:t>
            </w:r>
          </w:p>
        </w:tc>
        <w:tc>
          <w:tcPr>
            <w:tcW w:w="809" w:type="pct"/>
            <w:tcBorders>
              <w:top w:val="nil"/>
              <w:left w:val="nil"/>
              <w:bottom w:val="nil"/>
              <w:right w:val="nil"/>
            </w:tcBorders>
            <w:shd w:val="clear" w:color="auto" w:fill="auto"/>
            <w:noWrap/>
            <w:vAlign w:val="bottom"/>
            <w:hideMark/>
          </w:tcPr>
          <w:p w14:paraId="062EBF8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$1,429,000</w:t>
            </w:r>
          </w:p>
        </w:tc>
        <w:tc>
          <w:tcPr>
            <w:tcW w:w="756" w:type="pct"/>
            <w:tcBorders>
              <w:top w:val="nil"/>
              <w:left w:val="nil"/>
              <w:bottom w:val="nil"/>
              <w:right w:val="nil"/>
            </w:tcBorders>
            <w:shd w:val="clear" w:color="auto" w:fill="auto"/>
            <w:noWrap/>
            <w:vAlign w:val="bottom"/>
            <w:hideMark/>
          </w:tcPr>
          <w:p w14:paraId="4A76FEAD"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43% | 104%</w:t>
            </w:r>
          </w:p>
        </w:tc>
        <w:tc>
          <w:tcPr>
            <w:tcW w:w="692" w:type="pct"/>
            <w:tcBorders>
              <w:top w:val="nil"/>
              <w:left w:val="nil"/>
              <w:bottom w:val="nil"/>
              <w:right w:val="nil"/>
            </w:tcBorders>
            <w:shd w:val="clear" w:color="auto" w:fill="auto"/>
            <w:noWrap/>
            <w:vAlign w:val="bottom"/>
            <w:hideMark/>
          </w:tcPr>
          <w:p w14:paraId="5215221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60% | 18%</w:t>
            </w:r>
          </w:p>
        </w:tc>
        <w:tc>
          <w:tcPr>
            <w:tcW w:w="1368" w:type="pct"/>
            <w:tcBorders>
              <w:top w:val="nil"/>
              <w:left w:val="nil"/>
              <w:bottom w:val="nil"/>
              <w:right w:val="single" w:sz="8" w:space="0" w:color="auto"/>
            </w:tcBorders>
            <w:shd w:val="clear" w:color="auto" w:fill="auto"/>
            <w:noWrap/>
            <w:vAlign w:val="bottom"/>
            <w:hideMark/>
          </w:tcPr>
          <w:p w14:paraId="0FCAA8A0"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EMC Insurance Companies</w:t>
            </w:r>
          </w:p>
        </w:tc>
      </w:tr>
      <w:tr w:rsidR="00F078C1" w:rsidRPr="00F078C1" w14:paraId="2AC392E4"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46D19507"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Allianz Global Risks US Insurance Co</w:t>
            </w:r>
          </w:p>
        </w:tc>
        <w:tc>
          <w:tcPr>
            <w:tcW w:w="809" w:type="pct"/>
            <w:tcBorders>
              <w:top w:val="nil"/>
              <w:left w:val="nil"/>
              <w:bottom w:val="nil"/>
              <w:right w:val="nil"/>
            </w:tcBorders>
            <w:shd w:val="clear" w:color="auto" w:fill="auto"/>
            <w:noWrap/>
            <w:vAlign w:val="bottom"/>
            <w:hideMark/>
          </w:tcPr>
          <w:p w14:paraId="714F161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$1,134,000</w:t>
            </w:r>
          </w:p>
        </w:tc>
        <w:tc>
          <w:tcPr>
            <w:tcW w:w="756" w:type="pct"/>
            <w:tcBorders>
              <w:top w:val="nil"/>
              <w:left w:val="nil"/>
              <w:bottom w:val="nil"/>
              <w:right w:val="nil"/>
            </w:tcBorders>
            <w:shd w:val="clear" w:color="auto" w:fill="auto"/>
            <w:noWrap/>
            <w:vAlign w:val="bottom"/>
            <w:hideMark/>
          </w:tcPr>
          <w:p w14:paraId="020E72E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-44% | -29%</w:t>
            </w:r>
          </w:p>
        </w:tc>
        <w:tc>
          <w:tcPr>
            <w:tcW w:w="692" w:type="pct"/>
            <w:tcBorders>
              <w:top w:val="nil"/>
              <w:left w:val="nil"/>
              <w:bottom w:val="nil"/>
              <w:right w:val="nil"/>
            </w:tcBorders>
            <w:shd w:val="clear" w:color="auto" w:fill="auto"/>
            <w:noWrap/>
            <w:vAlign w:val="bottom"/>
            <w:hideMark/>
          </w:tcPr>
          <w:p w14:paraId="7F5BC58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4% | 0%</w:t>
            </w:r>
          </w:p>
        </w:tc>
        <w:tc>
          <w:tcPr>
            <w:tcW w:w="1368" w:type="pct"/>
            <w:tcBorders>
              <w:top w:val="nil"/>
              <w:left w:val="nil"/>
              <w:bottom w:val="nil"/>
              <w:right w:val="single" w:sz="8" w:space="0" w:color="auto"/>
            </w:tcBorders>
            <w:shd w:val="clear" w:color="auto" w:fill="auto"/>
            <w:noWrap/>
            <w:vAlign w:val="bottom"/>
            <w:hideMark/>
          </w:tcPr>
          <w:p w14:paraId="7EB617F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Allianz US PC Insurance Companies</w:t>
            </w:r>
          </w:p>
        </w:tc>
      </w:tr>
      <w:tr w:rsidR="00F078C1" w:rsidRPr="00F078C1" w14:paraId="5BA6BB4F"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BE6F50B"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Cincinnati Insurance Company</w:t>
            </w:r>
          </w:p>
        </w:tc>
        <w:tc>
          <w:tcPr>
            <w:tcW w:w="809" w:type="pct"/>
            <w:tcBorders>
              <w:top w:val="nil"/>
              <w:left w:val="nil"/>
              <w:bottom w:val="nil"/>
              <w:right w:val="nil"/>
            </w:tcBorders>
            <w:shd w:val="clear" w:color="auto" w:fill="auto"/>
            <w:noWrap/>
            <w:vAlign w:val="bottom"/>
            <w:hideMark/>
          </w:tcPr>
          <w:p w14:paraId="5653740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$881,000</w:t>
            </w:r>
          </w:p>
        </w:tc>
        <w:tc>
          <w:tcPr>
            <w:tcW w:w="756" w:type="pct"/>
            <w:tcBorders>
              <w:top w:val="nil"/>
              <w:left w:val="nil"/>
              <w:bottom w:val="nil"/>
              <w:right w:val="nil"/>
            </w:tcBorders>
            <w:shd w:val="clear" w:color="auto" w:fill="auto"/>
            <w:noWrap/>
            <w:vAlign w:val="bottom"/>
            <w:hideMark/>
          </w:tcPr>
          <w:p w14:paraId="5A96D98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-17% | 28%</w:t>
            </w:r>
          </w:p>
        </w:tc>
        <w:tc>
          <w:tcPr>
            <w:tcW w:w="692" w:type="pct"/>
            <w:tcBorders>
              <w:top w:val="nil"/>
              <w:left w:val="nil"/>
              <w:bottom w:val="nil"/>
              <w:right w:val="nil"/>
            </w:tcBorders>
            <w:shd w:val="clear" w:color="auto" w:fill="auto"/>
            <w:noWrap/>
            <w:vAlign w:val="bottom"/>
            <w:hideMark/>
          </w:tcPr>
          <w:p w14:paraId="6823F79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17% | 19%</w:t>
            </w:r>
          </w:p>
        </w:tc>
        <w:tc>
          <w:tcPr>
            <w:tcW w:w="1368" w:type="pct"/>
            <w:tcBorders>
              <w:top w:val="nil"/>
              <w:left w:val="nil"/>
              <w:bottom w:val="nil"/>
              <w:right w:val="single" w:sz="8" w:space="0" w:color="auto"/>
            </w:tcBorders>
            <w:shd w:val="clear" w:color="auto" w:fill="auto"/>
            <w:noWrap/>
            <w:vAlign w:val="bottom"/>
            <w:hideMark/>
          </w:tcPr>
          <w:p w14:paraId="46DE5D1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The Cincinnati Insurance Companies</w:t>
            </w:r>
          </w:p>
        </w:tc>
      </w:tr>
      <w:tr w:rsidR="00F078C1" w:rsidRPr="00F078C1" w14:paraId="51F1D08F"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66CB21F"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James River Insurance Company</w:t>
            </w:r>
          </w:p>
        </w:tc>
        <w:tc>
          <w:tcPr>
            <w:tcW w:w="809" w:type="pct"/>
            <w:tcBorders>
              <w:top w:val="nil"/>
              <w:left w:val="nil"/>
              <w:bottom w:val="nil"/>
              <w:right w:val="nil"/>
            </w:tcBorders>
            <w:shd w:val="clear" w:color="auto" w:fill="auto"/>
            <w:noWrap/>
            <w:vAlign w:val="bottom"/>
            <w:hideMark/>
          </w:tcPr>
          <w:p w14:paraId="32FA22B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$832,000</w:t>
            </w:r>
          </w:p>
        </w:tc>
        <w:tc>
          <w:tcPr>
            <w:tcW w:w="756" w:type="pct"/>
            <w:tcBorders>
              <w:top w:val="nil"/>
              <w:left w:val="nil"/>
              <w:bottom w:val="nil"/>
              <w:right w:val="nil"/>
            </w:tcBorders>
            <w:shd w:val="clear" w:color="auto" w:fill="auto"/>
            <w:noWrap/>
            <w:vAlign w:val="bottom"/>
            <w:hideMark/>
          </w:tcPr>
          <w:p w14:paraId="4113471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-19% | 4%</w:t>
            </w:r>
          </w:p>
        </w:tc>
        <w:tc>
          <w:tcPr>
            <w:tcW w:w="692" w:type="pct"/>
            <w:tcBorders>
              <w:top w:val="nil"/>
              <w:left w:val="nil"/>
              <w:bottom w:val="nil"/>
              <w:right w:val="nil"/>
            </w:tcBorders>
            <w:shd w:val="clear" w:color="auto" w:fill="auto"/>
            <w:noWrap/>
            <w:vAlign w:val="bottom"/>
            <w:hideMark/>
          </w:tcPr>
          <w:p w14:paraId="1B9BDB96"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24% | 13%</w:t>
            </w:r>
          </w:p>
        </w:tc>
        <w:tc>
          <w:tcPr>
            <w:tcW w:w="1368" w:type="pct"/>
            <w:tcBorders>
              <w:top w:val="nil"/>
              <w:left w:val="nil"/>
              <w:bottom w:val="nil"/>
              <w:right w:val="single" w:sz="8" w:space="0" w:color="auto"/>
            </w:tcBorders>
            <w:shd w:val="clear" w:color="auto" w:fill="auto"/>
            <w:noWrap/>
            <w:vAlign w:val="bottom"/>
            <w:hideMark/>
          </w:tcPr>
          <w:p w14:paraId="4543B7D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James River Group</w:t>
            </w:r>
          </w:p>
        </w:tc>
      </w:tr>
      <w:tr w:rsidR="00F078C1" w:rsidRPr="00F078C1" w14:paraId="05F02814" w14:textId="77777777" w:rsidTr="00F078C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4DAE307"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C445EA9"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23679024"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693E40F5"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Houston Casualty Company</w:t>
            </w:r>
          </w:p>
        </w:tc>
        <w:tc>
          <w:tcPr>
            <w:tcW w:w="809" w:type="pct"/>
            <w:tcBorders>
              <w:top w:val="nil"/>
              <w:left w:val="nil"/>
              <w:bottom w:val="nil"/>
              <w:right w:val="nil"/>
            </w:tcBorders>
            <w:shd w:val="clear" w:color="auto" w:fill="auto"/>
            <w:noWrap/>
            <w:vAlign w:val="bottom"/>
            <w:hideMark/>
          </w:tcPr>
          <w:p w14:paraId="144EF1F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$412,000</w:t>
            </w:r>
          </w:p>
        </w:tc>
        <w:tc>
          <w:tcPr>
            <w:tcW w:w="756" w:type="pct"/>
            <w:tcBorders>
              <w:top w:val="nil"/>
              <w:left w:val="nil"/>
              <w:bottom w:val="nil"/>
              <w:right w:val="nil"/>
            </w:tcBorders>
            <w:shd w:val="clear" w:color="auto" w:fill="auto"/>
            <w:noWrap/>
            <w:vAlign w:val="bottom"/>
            <w:hideMark/>
          </w:tcPr>
          <w:p w14:paraId="33A546F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151% | 191%</w:t>
            </w:r>
          </w:p>
        </w:tc>
        <w:tc>
          <w:tcPr>
            <w:tcW w:w="692" w:type="pct"/>
            <w:tcBorders>
              <w:top w:val="nil"/>
              <w:left w:val="nil"/>
              <w:bottom w:val="nil"/>
              <w:right w:val="nil"/>
            </w:tcBorders>
            <w:shd w:val="clear" w:color="auto" w:fill="auto"/>
            <w:noWrap/>
            <w:vAlign w:val="bottom"/>
            <w:hideMark/>
          </w:tcPr>
          <w:p w14:paraId="66A0D22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-9% | 33%</w:t>
            </w:r>
          </w:p>
        </w:tc>
        <w:tc>
          <w:tcPr>
            <w:tcW w:w="1368" w:type="pct"/>
            <w:tcBorders>
              <w:top w:val="nil"/>
              <w:left w:val="nil"/>
              <w:bottom w:val="nil"/>
              <w:right w:val="single" w:sz="8" w:space="0" w:color="auto"/>
            </w:tcBorders>
            <w:shd w:val="clear" w:color="auto" w:fill="auto"/>
            <w:noWrap/>
            <w:vAlign w:val="bottom"/>
            <w:hideMark/>
          </w:tcPr>
          <w:p w14:paraId="42AA897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Tokio Marine US PC Group</w:t>
            </w:r>
          </w:p>
        </w:tc>
      </w:tr>
      <w:tr w:rsidR="00F078C1" w:rsidRPr="00F078C1" w14:paraId="181E8805"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5711719E"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Western World Insurance Company</w:t>
            </w:r>
          </w:p>
        </w:tc>
        <w:tc>
          <w:tcPr>
            <w:tcW w:w="809" w:type="pct"/>
            <w:tcBorders>
              <w:top w:val="nil"/>
              <w:left w:val="nil"/>
              <w:bottom w:val="nil"/>
              <w:right w:val="nil"/>
            </w:tcBorders>
            <w:shd w:val="clear" w:color="auto" w:fill="auto"/>
            <w:noWrap/>
            <w:vAlign w:val="bottom"/>
            <w:hideMark/>
          </w:tcPr>
          <w:p w14:paraId="5340B19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$357,000</w:t>
            </w:r>
          </w:p>
        </w:tc>
        <w:tc>
          <w:tcPr>
            <w:tcW w:w="756" w:type="pct"/>
            <w:tcBorders>
              <w:top w:val="nil"/>
              <w:left w:val="nil"/>
              <w:bottom w:val="nil"/>
              <w:right w:val="nil"/>
            </w:tcBorders>
            <w:shd w:val="clear" w:color="auto" w:fill="auto"/>
            <w:noWrap/>
            <w:vAlign w:val="bottom"/>
            <w:hideMark/>
          </w:tcPr>
          <w:p w14:paraId="73EA872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5% | 45%</w:t>
            </w:r>
          </w:p>
        </w:tc>
        <w:tc>
          <w:tcPr>
            <w:tcW w:w="692" w:type="pct"/>
            <w:tcBorders>
              <w:top w:val="nil"/>
              <w:left w:val="nil"/>
              <w:bottom w:val="nil"/>
              <w:right w:val="nil"/>
            </w:tcBorders>
            <w:shd w:val="clear" w:color="auto" w:fill="auto"/>
            <w:noWrap/>
            <w:vAlign w:val="bottom"/>
            <w:hideMark/>
          </w:tcPr>
          <w:p w14:paraId="074F1EE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11% | 22%</w:t>
            </w:r>
          </w:p>
        </w:tc>
        <w:tc>
          <w:tcPr>
            <w:tcW w:w="1368" w:type="pct"/>
            <w:tcBorders>
              <w:top w:val="nil"/>
              <w:left w:val="nil"/>
              <w:bottom w:val="nil"/>
              <w:right w:val="single" w:sz="8" w:space="0" w:color="auto"/>
            </w:tcBorders>
            <w:shd w:val="clear" w:color="auto" w:fill="auto"/>
            <w:noWrap/>
            <w:vAlign w:val="bottom"/>
            <w:hideMark/>
          </w:tcPr>
          <w:p w14:paraId="0161985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American International Group</w:t>
            </w:r>
          </w:p>
        </w:tc>
      </w:tr>
      <w:tr w:rsidR="00F078C1" w:rsidRPr="00F078C1" w14:paraId="778BD118"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6654DAB1"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Gemini Insurance Company</w:t>
            </w:r>
          </w:p>
        </w:tc>
        <w:tc>
          <w:tcPr>
            <w:tcW w:w="809" w:type="pct"/>
            <w:tcBorders>
              <w:top w:val="nil"/>
              <w:left w:val="nil"/>
              <w:bottom w:val="nil"/>
              <w:right w:val="nil"/>
            </w:tcBorders>
            <w:shd w:val="clear" w:color="auto" w:fill="auto"/>
            <w:noWrap/>
            <w:vAlign w:val="bottom"/>
            <w:hideMark/>
          </w:tcPr>
          <w:p w14:paraId="6056AA7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$185,000</w:t>
            </w:r>
          </w:p>
        </w:tc>
        <w:tc>
          <w:tcPr>
            <w:tcW w:w="756" w:type="pct"/>
            <w:tcBorders>
              <w:top w:val="nil"/>
              <w:left w:val="nil"/>
              <w:bottom w:val="nil"/>
              <w:right w:val="nil"/>
            </w:tcBorders>
            <w:shd w:val="clear" w:color="auto" w:fill="auto"/>
            <w:noWrap/>
            <w:vAlign w:val="bottom"/>
            <w:hideMark/>
          </w:tcPr>
          <w:p w14:paraId="77D606B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143% | 286%</w:t>
            </w:r>
          </w:p>
        </w:tc>
        <w:tc>
          <w:tcPr>
            <w:tcW w:w="692" w:type="pct"/>
            <w:tcBorders>
              <w:top w:val="nil"/>
              <w:left w:val="nil"/>
              <w:bottom w:val="nil"/>
              <w:right w:val="nil"/>
            </w:tcBorders>
            <w:shd w:val="clear" w:color="auto" w:fill="auto"/>
            <w:noWrap/>
            <w:vAlign w:val="bottom"/>
            <w:hideMark/>
          </w:tcPr>
          <w:p w14:paraId="68CDA8B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16% | 17%</w:t>
            </w:r>
          </w:p>
        </w:tc>
        <w:tc>
          <w:tcPr>
            <w:tcW w:w="1368" w:type="pct"/>
            <w:tcBorders>
              <w:top w:val="nil"/>
              <w:left w:val="nil"/>
              <w:bottom w:val="nil"/>
              <w:right w:val="single" w:sz="8" w:space="0" w:color="auto"/>
            </w:tcBorders>
            <w:shd w:val="clear" w:color="auto" w:fill="auto"/>
            <w:noWrap/>
            <w:vAlign w:val="bottom"/>
            <w:hideMark/>
          </w:tcPr>
          <w:p w14:paraId="34CEAB3B"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W. R. Berkley Insurance Group</w:t>
            </w:r>
          </w:p>
        </w:tc>
      </w:tr>
      <w:tr w:rsidR="00F078C1" w:rsidRPr="00F078C1" w14:paraId="7C9B4F11" w14:textId="77777777" w:rsidTr="00F078C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9E17DAE"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A9F4EB4"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2DFD3495"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6D352CCB"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2C045E0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$563,000</w:t>
            </w:r>
          </w:p>
        </w:tc>
        <w:tc>
          <w:tcPr>
            <w:tcW w:w="756" w:type="pct"/>
            <w:tcBorders>
              <w:top w:val="nil"/>
              <w:left w:val="nil"/>
              <w:bottom w:val="nil"/>
              <w:right w:val="nil"/>
            </w:tcBorders>
            <w:shd w:val="clear" w:color="auto" w:fill="auto"/>
            <w:noWrap/>
            <w:vAlign w:val="bottom"/>
            <w:hideMark/>
          </w:tcPr>
          <w:p w14:paraId="3E99381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13% | 35%</w:t>
            </w:r>
          </w:p>
        </w:tc>
        <w:tc>
          <w:tcPr>
            <w:tcW w:w="692" w:type="pct"/>
            <w:tcBorders>
              <w:top w:val="nil"/>
              <w:left w:val="nil"/>
              <w:bottom w:val="nil"/>
              <w:right w:val="nil"/>
            </w:tcBorders>
            <w:shd w:val="clear" w:color="auto" w:fill="auto"/>
            <w:noWrap/>
            <w:vAlign w:val="bottom"/>
            <w:hideMark/>
          </w:tcPr>
          <w:p w14:paraId="1709D7F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36% | 0%</w:t>
            </w:r>
          </w:p>
        </w:tc>
        <w:tc>
          <w:tcPr>
            <w:tcW w:w="1368" w:type="pct"/>
            <w:tcBorders>
              <w:top w:val="nil"/>
              <w:left w:val="nil"/>
              <w:bottom w:val="nil"/>
              <w:right w:val="single" w:sz="8" w:space="0" w:color="auto"/>
            </w:tcBorders>
            <w:shd w:val="clear" w:color="auto" w:fill="auto"/>
            <w:noWrap/>
            <w:vAlign w:val="bottom"/>
            <w:hideMark/>
          </w:tcPr>
          <w:p w14:paraId="6FAF2A7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Federated Mutual Group</w:t>
            </w:r>
          </w:p>
        </w:tc>
      </w:tr>
      <w:tr w:rsidR="00F078C1" w:rsidRPr="00F078C1" w14:paraId="73C77E2B"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65D6FCB0"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Sentry Insurance Company</w:t>
            </w:r>
          </w:p>
        </w:tc>
        <w:tc>
          <w:tcPr>
            <w:tcW w:w="809" w:type="pct"/>
            <w:tcBorders>
              <w:top w:val="nil"/>
              <w:left w:val="nil"/>
              <w:bottom w:val="nil"/>
              <w:right w:val="nil"/>
            </w:tcBorders>
            <w:shd w:val="clear" w:color="auto" w:fill="auto"/>
            <w:noWrap/>
            <w:vAlign w:val="bottom"/>
            <w:hideMark/>
          </w:tcPr>
          <w:p w14:paraId="03A8CD80"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$403,000</w:t>
            </w:r>
          </w:p>
        </w:tc>
        <w:tc>
          <w:tcPr>
            <w:tcW w:w="756" w:type="pct"/>
            <w:tcBorders>
              <w:top w:val="nil"/>
              <w:left w:val="nil"/>
              <w:bottom w:val="nil"/>
              <w:right w:val="nil"/>
            </w:tcBorders>
            <w:shd w:val="clear" w:color="auto" w:fill="auto"/>
            <w:noWrap/>
            <w:vAlign w:val="bottom"/>
            <w:hideMark/>
          </w:tcPr>
          <w:p w14:paraId="7DE047A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19% | 28%</w:t>
            </w:r>
          </w:p>
        </w:tc>
        <w:tc>
          <w:tcPr>
            <w:tcW w:w="692" w:type="pct"/>
            <w:tcBorders>
              <w:top w:val="nil"/>
              <w:left w:val="nil"/>
              <w:bottom w:val="nil"/>
              <w:right w:val="nil"/>
            </w:tcBorders>
            <w:shd w:val="clear" w:color="auto" w:fill="auto"/>
            <w:noWrap/>
            <w:vAlign w:val="bottom"/>
            <w:hideMark/>
          </w:tcPr>
          <w:p w14:paraId="20295BD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11% | 5%</w:t>
            </w:r>
          </w:p>
        </w:tc>
        <w:tc>
          <w:tcPr>
            <w:tcW w:w="1368" w:type="pct"/>
            <w:tcBorders>
              <w:top w:val="nil"/>
              <w:left w:val="nil"/>
              <w:bottom w:val="nil"/>
              <w:right w:val="single" w:sz="8" w:space="0" w:color="auto"/>
            </w:tcBorders>
            <w:shd w:val="clear" w:color="auto" w:fill="auto"/>
            <w:noWrap/>
            <w:vAlign w:val="bottom"/>
            <w:hideMark/>
          </w:tcPr>
          <w:p w14:paraId="6DB5D55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Sentry Insurance Group</w:t>
            </w:r>
          </w:p>
        </w:tc>
      </w:tr>
      <w:tr w:rsidR="00F078C1" w:rsidRPr="00F078C1" w14:paraId="2048F392"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47401DC0"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Sentry Select Insurance Company</w:t>
            </w:r>
          </w:p>
        </w:tc>
        <w:tc>
          <w:tcPr>
            <w:tcW w:w="809" w:type="pct"/>
            <w:tcBorders>
              <w:top w:val="nil"/>
              <w:left w:val="nil"/>
              <w:bottom w:val="nil"/>
              <w:right w:val="nil"/>
            </w:tcBorders>
            <w:shd w:val="clear" w:color="auto" w:fill="auto"/>
            <w:noWrap/>
            <w:vAlign w:val="bottom"/>
            <w:hideMark/>
          </w:tcPr>
          <w:p w14:paraId="01C2186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$362,000</w:t>
            </w:r>
          </w:p>
        </w:tc>
        <w:tc>
          <w:tcPr>
            <w:tcW w:w="756" w:type="pct"/>
            <w:tcBorders>
              <w:top w:val="nil"/>
              <w:left w:val="nil"/>
              <w:bottom w:val="nil"/>
              <w:right w:val="nil"/>
            </w:tcBorders>
            <w:shd w:val="clear" w:color="auto" w:fill="auto"/>
            <w:noWrap/>
            <w:vAlign w:val="bottom"/>
            <w:hideMark/>
          </w:tcPr>
          <w:p w14:paraId="0E2F167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11% | 33%</w:t>
            </w:r>
          </w:p>
        </w:tc>
        <w:tc>
          <w:tcPr>
            <w:tcW w:w="692" w:type="pct"/>
            <w:tcBorders>
              <w:top w:val="nil"/>
              <w:left w:val="nil"/>
              <w:bottom w:val="nil"/>
              <w:right w:val="nil"/>
            </w:tcBorders>
            <w:shd w:val="clear" w:color="auto" w:fill="auto"/>
            <w:noWrap/>
            <w:vAlign w:val="bottom"/>
            <w:hideMark/>
          </w:tcPr>
          <w:p w14:paraId="3F7D8E0D"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12% | 9%</w:t>
            </w:r>
          </w:p>
        </w:tc>
        <w:tc>
          <w:tcPr>
            <w:tcW w:w="1368" w:type="pct"/>
            <w:tcBorders>
              <w:top w:val="nil"/>
              <w:left w:val="nil"/>
              <w:bottom w:val="nil"/>
              <w:right w:val="single" w:sz="8" w:space="0" w:color="auto"/>
            </w:tcBorders>
            <w:shd w:val="clear" w:color="auto" w:fill="auto"/>
            <w:noWrap/>
            <w:vAlign w:val="bottom"/>
            <w:hideMark/>
          </w:tcPr>
          <w:p w14:paraId="4EBF69C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Sentry Insurance Group</w:t>
            </w:r>
          </w:p>
        </w:tc>
      </w:tr>
      <w:tr w:rsidR="00F078C1" w:rsidRPr="00F078C1" w14:paraId="018C79B0" w14:textId="77777777" w:rsidTr="00F078C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9B4F571"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E38BBE1"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70F61BB0"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05250B57"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Liberty Mutual Fire Insurance Company</w:t>
            </w:r>
          </w:p>
        </w:tc>
        <w:tc>
          <w:tcPr>
            <w:tcW w:w="809" w:type="pct"/>
            <w:tcBorders>
              <w:top w:val="nil"/>
              <w:left w:val="nil"/>
              <w:bottom w:val="nil"/>
              <w:right w:val="nil"/>
            </w:tcBorders>
            <w:shd w:val="clear" w:color="auto" w:fill="auto"/>
            <w:noWrap/>
            <w:vAlign w:val="bottom"/>
            <w:hideMark/>
          </w:tcPr>
          <w:p w14:paraId="7930B72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$6,549,000</w:t>
            </w:r>
          </w:p>
        </w:tc>
        <w:tc>
          <w:tcPr>
            <w:tcW w:w="756" w:type="pct"/>
            <w:tcBorders>
              <w:top w:val="nil"/>
              <w:left w:val="nil"/>
              <w:bottom w:val="nil"/>
              <w:right w:val="nil"/>
            </w:tcBorders>
            <w:shd w:val="clear" w:color="auto" w:fill="auto"/>
            <w:noWrap/>
            <w:vAlign w:val="bottom"/>
            <w:hideMark/>
          </w:tcPr>
          <w:p w14:paraId="5CEE975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14% | 31%</w:t>
            </w:r>
          </w:p>
        </w:tc>
        <w:tc>
          <w:tcPr>
            <w:tcW w:w="692" w:type="pct"/>
            <w:tcBorders>
              <w:top w:val="nil"/>
              <w:left w:val="nil"/>
              <w:bottom w:val="nil"/>
              <w:right w:val="nil"/>
            </w:tcBorders>
            <w:shd w:val="clear" w:color="auto" w:fill="auto"/>
            <w:noWrap/>
            <w:vAlign w:val="bottom"/>
            <w:hideMark/>
          </w:tcPr>
          <w:p w14:paraId="48307BC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217% | 0%</w:t>
            </w:r>
          </w:p>
        </w:tc>
        <w:tc>
          <w:tcPr>
            <w:tcW w:w="1368" w:type="pct"/>
            <w:tcBorders>
              <w:top w:val="nil"/>
              <w:left w:val="nil"/>
              <w:bottom w:val="nil"/>
              <w:right w:val="single" w:sz="8" w:space="0" w:color="auto"/>
            </w:tcBorders>
            <w:shd w:val="clear" w:color="auto" w:fill="auto"/>
            <w:noWrap/>
            <w:vAlign w:val="bottom"/>
            <w:hideMark/>
          </w:tcPr>
          <w:p w14:paraId="0708A03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Liberty Mutual Insurance Companies</w:t>
            </w:r>
          </w:p>
        </w:tc>
      </w:tr>
      <w:tr w:rsidR="00F078C1" w:rsidRPr="00F078C1" w14:paraId="534F80CA"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C912F5E"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Crestbrook Insurance Company</w:t>
            </w:r>
          </w:p>
        </w:tc>
        <w:tc>
          <w:tcPr>
            <w:tcW w:w="809" w:type="pct"/>
            <w:tcBorders>
              <w:top w:val="nil"/>
              <w:left w:val="nil"/>
              <w:bottom w:val="nil"/>
              <w:right w:val="nil"/>
            </w:tcBorders>
            <w:shd w:val="clear" w:color="auto" w:fill="auto"/>
            <w:noWrap/>
            <w:vAlign w:val="bottom"/>
            <w:hideMark/>
          </w:tcPr>
          <w:p w14:paraId="58D2E983"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$1,756,000</w:t>
            </w:r>
          </w:p>
        </w:tc>
        <w:tc>
          <w:tcPr>
            <w:tcW w:w="756" w:type="pct"/>
            <w:tcBorders>
              <w:top w:val="nil"/>
              <w:left w:val="nil"/>
              <w:bottom w:val="nil"/>
              <w:right w:val="nil"/>
            </w:tcBorders>
            <w:shd w:val="clear" w:color="auto" w:fill="auto"/>
            <w:noWrap/>
            <w:vAlign w:val="bottom"/>
            <w:hideMark/>
          </w:tcPr>
          <w:p w14:paraId="2E55218E"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13% | 31%</w:t>
            </w:r>
          </w:p>
        </w:tc>
        <w:tc>
          <w:tcPr>
            <w:tcW w:w="692" w:type="pct"/>
            <w:tcBorders>
              <w:top w:val="nil"/>
              <w:left w:val="nil"/>
              <w:bottom w:val="nil"/>
              <w:right w:val="nil"/>
            </w:tcBorders>
            <w:shd w:val="clear" w:color="auto" w:fill="auto"/>
            <w:noWrap/>
            <w:vAlign w:val="bottom"/>
            <w:hideMark/>
          </w:tcPr>
          <w:p w14:paraId="12F50BB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91% | 12%</w:t>
            </w:r>
          </w:p>
        </w:tc>
        <w:tc>
          <w:tcPr>
            <w:tcW w:w="1368" w:type="pct"/>
            <w:tcBorders>
              <w:top w:val="nil"/>
              <w:left w:val="nil"/>
              <w:bottom w:val="nil"/>
              <w:right w:val="single" w:sz="8" w:space="0" w:color="auto"/>
            </w:tcBorders>
            <w:shd w:val="clear" w:color="auto" w:fill="auto"/>
            <w:noWrap/>
            <w:vAlign w:val="bottom"/>
            <w:hideMark/>
          </w:tcPr>
          <w:p w14:paraId="5DCE6D9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Nationwide Property &amp; Casualty Group</w:t>
            </w:r>
          </w:p>
        </w:tc>
      </w:tr>
      <w:tr w:rsidR="00F078C1" w:rsidRPr="00F078C1" w14:paraId="280B7585"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2C0CA90A"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7CBDAE6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$1,504,000</w:t>
            </w:r>
          </w:p>
        </w:tc>
        <w:tc>
          <w:tcPr>
            <w:tcW w:w="756" w:type="pct"/>
            <w:tcBorders>
              <w:top w:val="nil"/>
              <w:left w:val="nil"/>
              <w:bottom w:val="nil"/>
              <w:right w:val="nil"/>
            </w:tcBorders>
            <w:shd w:val="clear" w:color="auto" w:fill="auto"/>
            <w:noWrap/>
            <w:vAlign w:val="bottom"/>
            <w:hideMark/>
          </w:tcPr>
          <w:p w14:paraId="13D9D54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12% | 28%</w:t>
            </w:r>
          </w:p>
        </w:tc>
        <w:tc>
          <w:tcPr>
            <w:tcW w:w="692" w:type="pct"/>
            <w:tcBorders>
              <w:top w:val="nil"/>
              <w:left w:val="nil"/>
              <w:bottom w:val="nil"/>
              <w:right w:val="nil"/>
            </w:tcBorders>
            <w:shd w:val="clear" w:color="auto" w:fill="auto"/>
            <w:noWrap/>
            <w:vAlign w:val="bottom"/>
            <w:hideMark/>
          </w:tcPr>
          <w:p w14:paraId="26D8EA4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-25% | 10%</w:t>
            </w:r>
          </w:p>
        </w:tc>
        <w:tc>
          <w:tcPr>
            <w:tcW w:w="1368" w:type="pct"/>
            <w:tcBorders>
              <w:top w:val="nil"/>
              <w:left w:val="nil"/>
              <w:bottom w:val="nil"/>
              <w:right w:val="single" w:sz="8" w:space="0" w:color="auto"/>
            </w:tcBorders>
            <w:shd w:val="clear" w:color="auto" w:fill="auto"/>
            <w:noWrap/>
            <w:vAlign w:val="bottom"/>
            <w:hideMark/>
          </w:tcPr>
          <w:p w14:paraId="6AA07092"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Nationwide Property &amp; Casualty Group</w:t>
            </w:r>
          </w:p>
        </w:tc>
      </w:tr>
      <w:tr w:rsidR="00F078C1" w:rsidRPr="00F078C1" w14:paraId="01AD96CB" w14:textId="77777777" w:rsidTr="00F078C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AA8390B"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02A15103"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4DA3C21C"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7B7E8DC9"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James River Insurance Company</w:t>
            </w:r>
          </w:p>
        </w:tc>
        <w:tc>
          <w:tcPr>
            <w:tcW w:w="809" w:type="pct"/>
            <w:tcBorders>
              <w:top w:val="nil"/>
              <w:left w:val="nil"/>
              <w:bottom w:val="nil"/>
              <w:right w:val="nil"/>
            </w:tcBorders>
            <w:shd w:val="clear" w:color="auto" w:fill="auto"/>
            <w:noWrap/>
            <w:vAlign w:val="bottom"/>
            <w:hideMark/>
          </w:tcPr>
          <w:p w14:paraId="4112570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$832,000</w:t>
            </w:r>
          </w:p>
        </w:tc>
        <w:tc>
          <w:tcPr>
            <w:tcW w:w="756" w:type="pct"/>
            <w:tcBorders>
              <w:top w:val="nil"/>
              <w:left w:val="nil"/>
              <w:bottom w:val="nil"/>
              <w:right w:val="nil"/>
            </w:tcBorders>
            <w:shd w:val="clear" w:color="auto" w:fill="auto"/>
            <w:noWrap/>
            <w:vAlign w:val="bottom"/>
            <w:hideMark/>
          </w:tcPr>
          <w:p w14:paraId="77A1288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-19% | 4%</w:t>
            </w:r>
          </w:p>
        </w:tc>
        <w:tc>
          <w:tcPr>
            <w:tcW w:w="692" w:type="pct"/>
            <w:tcBorders>
              <w:top w:val="nil"/>
              <w:left w:val="nil"/>
              <w:bottom w:val="nil"/>
              <w:right w:val="nil"/>
            </w:tcBorders>
            <w:shd w:val="clear" w:color="auto" w:fill="auto"/>
            <w:noWrap/>
            <w:vAlign w:val="bottom"/>
            <w:hideMark/>
          </w:tcPr>
          <w:p w14:paraId="7C9C37A7"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24% | 13%</w:t>
            </w:r>
          </w:p>
        </w:tc>
        <w:tc>
          <w:tcPr>
            <w:tcW w:w="1368" w:type="pct"/>
            <w:tcBorders>
              <w:top w:val="nil"/>
              <w:left w:val="nil"/>
              <w:bottom w:val="nil"/>
              <w:right w:val="single" w:sz="8" w:space="0" w:color="auto"/>
            </w:tcBorders>
            <w:shd w:val="clear" w:color="auto" w:fill="auto"/>
            <w:noWrap/>
            <w:vAlign w:val="bottom"/>
            <w:hideMark/>
          </w:tcPr>
          <w:p w14:paraId="100FEA7F"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James River Group</w:t>
            </w:r>
          </w:p>
        </w:tc>
      </w:tr>
      <w:tr w:rsidR="00F078C1" w:rsidRPr="00F078C1" w14:paraId="424E25D8"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1E5A79F3"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Lexington Insurance Company</w:t>
            </w:r>
          </w:p>
        </w:tc>
        <w:tc>
          <w:tcPr>
            <w:tcW w:w="809" w:type="pct"/>
            <w:tcBorders>
              <w:top w:val="nil"/>
              <w:left w:val="nil"/>
              <w:bottom w:val="nil"/>
              <w:right w:val="nil"/>
            </w:tcBorders>
            <w:shd w:val="clear" w:color="auto" w:fill="auto"/>
            <w:noWrap/>
            <w:vAlign w:val="bottom"/>
            <w:hideMark/>
          </w:tcPr>
          <w:p w14:paraId="10052796"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$734,000</w:t>
            </w:r>
          </w:p>
        </w:tc>
        <w:tc>
          <w:tcPr>
            <w:tcW w:w="756" w:type="pct"/>
            <w:tcBorders>
              <w:top w:val="nil"/>
              <w:left w:val="nil"/>
              <w:bottom w:val="nil"/>
              <w:right w:val="nil"/>
            </w:tcBorders>
            <w:shd w:val="clear" w:color="auto" w:fill="auto"/>
            <w:noWrap/>
            <w:vAlign w:val="bottom"/>
            <w:hideMark/>
          </w:tcPr>
          <w:p w14:paraId="30CC63D5"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32% | 53%</w:t>
            </w:r>
          </w:p>
        </w:tc>
        <w:tc>
          <w:tcPr>
            <w:tcW w:w="692" w:type="pct"/>
            <w:tcBorders>
              <w:top w:val="nil"/>
              <w:left w:val="nil"/>
              <w:bottom w:val="nil"/>
              <w:right w:val="nil"/>
            </w:tcBorders>
            <w:shd w:val="clear" w:color="auto" w:fill="auto"/>
            <w:noWrap/>
            <w:vAlign w:val="bottom"/>
            <w:hideMark/>
          </w:tcPr>
          <w:p w14:paraId="2C1EC10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 | 10%</w:t>
            </w:r>
          </w:p>
        </w:tc>
        <w:tc>
          <w:tcPr>
            <w:tcW w:w="1368" w:type="pct"/>
            <w:tcBorders>
              <w:top w:val="nil"/>
              <w:left w:val="nil"/>
              <w:bottom w:val="nil"/>
              <w:right w:val="single" w:sz="8" w:space="0" w:color="auto"/>
            </w:tcBorders>
            <w:shd w:val="clear" w:color="auto" w:fill="auto"/>
            <w:noWrap/>
            <w:vAlign w:val="bottom"/>
            <w:hideMark/>
          </w:tcPr>
          <w:p w14:paraId="32DF79BD"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American International Group</w:t>
            </w:r>
          </w:p>
        </w:tc>
      </w:tr>
      <w:tr w:rsidR="00F078C1" w:rsidRPr="00F078C1" w14:paraId="6ADFD6B4" w14:textId="77777777" w:rsidTr="00F078C1">
        <w:trPr>
          <w:trHeight w:val="20"/>
        </w:trPr>
        <w:tc>
          <w:tcPr>
            <w:tcW w:w="1376" w:type="pct"/>
            <w:tcBorders>
              <w:top w:val="nil"/>
              <w:left w:val="single" w:sz="8" w:space="0" w:color="auto"/>
              <w:bottom w:val="nil"/>
              <w:right w:val="nil"/>
            </w:tcBorders>
            <w:shd w:val="clear" w:color="auto" w:fill="auto"/>
            <w:noWrap/>
            <w:vAlign w:val="bottom"/>
            <w:hideMark/>
          </w:tcPr>
          <w:p w14:paraId="4B0EB5AC"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Kinsale Insurance Company</w:t>
            </w:r>
          </w:p>
        </w:tc>
        <w:tc>
          <w:tcPr>
            <w:tcW w:w="809" w:type="pct"/>
            <w:tcBorders>
              <w:top w:val="nil"/>
              <w:left w:val="nil"/>
              <w:bottom w:val="nil"/>
              <w:right w:val="nil"/>
            </w:tcBorders>
            <w:shd w:val="clear" w:color="auto" w:fill="auto"/>
            <w:noWrap/>
            <w:vAlign w:val="bottom"/>
            <w:hideMark/>
          </w:tcPr>
          <w:p w14:paraId="0E5C5809"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$569,000</w:t>
            </w:r>
          </w:p>
        </w:tc>
        <w:tc>
          <w:tcPr>
            <w:tcW w:w="756" w:type="pct"/>
            <w:tcBorders>
              <w:top w:val="nil"/>
              <w:left w:val="nil"/>
              <w:bottom w:val="nil"/>
              <w:right w:val="nil"/>
            </w:tcBorders>
            <w:shd w:val="clear" w:color="auto" w:fill="auto"/>
            <w:noWrap/>
            <w:vAlign w:val="bottom"/>
            <w:hideMark/>
          </w:tcPr>
          <w:p w14:paraId="07AA0EDD"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23% | 73%</w:t>
            </w:r>
          </w:p>
        </w:tc>
        <w:tc>
          <w:tcPr>
            <w:tcW w:w="692" w:type="pct"/>
            <w:tcBorders>
              <w:top w:val="nil"/>
              <w:left w:val="nil"/>
              <w:bottom w:val="nil"/>
              <w:right w:val="nil"/>
            </w:tcBorders>
            <w:shd w:val="clear" w:color="auto" w:fill="auto"/>
            <w:noWrap/>
            <w:vAlign w:val="bottom"/>
            <w:hideMark/>
          </w:tcPr>
          <w:p w14:paraId="2208F39A"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58% | 15%</w:t>
            </w:r>
          </w:p>
        </w:tc>
        <w:tc>
          <w:tcPr>
            <w:tcW w:w="1368" w:type="pct"/>
            <w:tcBorders>
              <w:top w:val="nil"/>
              <w:left w:val="nil"/>
              <w:bottom w:val="nil"/>
              <w:right w:val="single" w:sz="8" w:space="0" w:color="auto"/>
            </w:tcBorders>
            <w:shd w:val="clear" w:color="auto" w:fill="auto"/>
            <w:noWrap/>
            <w:vAlign w:val="bottom"/>
            <w:hideMark/>
          </w:tcPr>
          <w:p w14:paraId="4C762114"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w:t>
            </w:r>
          </w:p>
        </w:tc>
      </w:tr>
      <w:tr w:rsidR="00F078C1" w:rsidRPr="00F078C1" w14:paraId="227AC37E" w14:textId="77777777" w:rsidTr="00F078C1">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3C9A73"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37FDE659" w14:textId="77777777" w:rsidR="00F078C1" w:rsidRPr="00F078C1" w:rsidRDefault="00F078C1" w:rsidP="00F078C1">
            <w:pPr>
              <w:spacing w:after="0" w:line="240" w:lineRule="auto"/>
              <w:jc w:val="center"/>
              <w:rPr>
                <w:rFonts w:ascii="Calibri" w:eastAsia="Times New Roman" w:hAnsi="Calibri" w:cs="Calibri"/>
                <w:b/>
                <w:bCs/>
                <w:color w:val="000000"/>
                <w:sz w:val="12"/>
                <w:szCs w:val="12"/>
              </w:rPr>
            </w:pPr>
            <w:r w:rsidRPr="00F078C1">
              <w:rPr>
                <w:rFonts w:ascii="Calibri" w:eastAsia="Times New Roman" w:hAnsi="Calibri" w:cs="Calibri"/>
                <w:b/>
                <w:bCs/>
                <w:color w:val="000000"/>
                <w:sz w:val="12"/>
                <w:szCs w:val="12"/>
              </w:rPr>
              <w:t>Group or "N/A"</w:t>
            </w:r>
          </w:p>
        </w:tc>
      </w:tr>
      <w:tr w:rsidR="00F078C1" w:rsidRPr="00F078C1" w14:paraId="43F0A595" w14:textId="77777777" w:rsidTr="00F078C1">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5AAA8679" w14:textId="77777777" w:rsidR="00F078C1" w:rsidRPr="00F078C1" w:rsidRDefault="00F078C1" w:rsidP="00F078C1">
            <w:pPr>
              <w:spacing w:after="0" w:line="240" w:lineRule="auto"/>
              <w:rPr>
                <w:rFonts w:ascii="Calibri" w:eastAsia="Times New Roman" w:hAnsi="Calibri" w:cs="Calibri"/>
                <w:color w:val="000000"/>
                <w:sz w:val="12"/>
                <w:szCs w:val="12"/>
              </w:rPr>
            </w:pPr>
            <w:r w:rsidRPr="00F078C1">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5AF5B7A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F9390DC"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7B28FFD1"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6EEAE218" w14:textId="77777777" w:rsidR="00F078C1" w:rsidRPr="00F078C1" w:rsidRDefault="00F078C1" w:rsidP="00F078C1">
            <w:pPr>
              <w:spacing w:after="0" w:line="240" w:lineRule="auto"/>
              <w:jc w:val="center"/>
              <w:rPr>
                <w:rFonts w:ascii="Calibri" w:eastAsia="Times New Roman" w:hAnsi="Calibri" w:cs="Calibri"/>
                <w:color w:val="000000"/>
                <w:sz w:val="12"/>
                <w:szCs w:val="12"/>
              </w:rPr>
            </w:pPr>
            <w:r w:rsidRPr="00F078C1">
              <w:rPr>
                <w:rFonts w:ascii="Calibri" w:eastAsia="Times New Roman" w:hAnsi="Calibri" w:cs="Calibri"/>
                <w:color w:val="000000"/>
                <w:sz w:val="12"/>
                <w:szCs w:val="12"/>
              </w:rPr>
              <w:t>N/A</w:t>
            </w:r>
          </w:p>
        </w:tc>
      </w:tr>
    </w:tbl>
    <w:p w14:paraId="7BEB557F" w14:textId="3DB670A3" w:rsidR="000A7CE7" w:rsidRDefault="000A7CE7" w:rsidP="00B208F1">
      <w:pPr>
        <w:rPr>
          <w:rStyle w:val="SubtleEmphasis"/>
        </w:rPr>
      </w:pPr>
      <w:r w:rsidRPr="006B187C">
        <w:rPr>
          <w:rStyle w:val="SubtleEmphasis"/>
        </w:rPr>
        <w:t>Source: © A.M. Best Company — used by permission.</w:t>
      </w:r>
      <w:r w:rsidR="002D514E">
        <w:rPr>
          <w:rStyle w:val="SubtleEmphasis"/>
        </w:rPr>
        <w:t xml:space="preserve"> (Included in the above data are all P&amp;C policies issued in </w:t>
      </w:r>
      <w:r w:rsidR="00940768">
        <w:rPr>
          <w:rStyle w:val="SubtleEmphasis"/>
        </w:rPr>
        <w:t>Nebraska</w:t>
      </w:r>
      <w:r w:rsidR="002D514E">
        <w:rPr>
          <w:rStyle w:val="SubtleEmphasis"/>
        </w:rPr>
        <w:t xml:space="preserve"> to cover </w:t>
      </w:r>
      <w:r w:rsidR="005954E8">
        <w:rPr>
          <w:rStyle w:val="SubtleEmphasis"/>
        </w:rPr>
        <w:t xml:space="preserve">liability from manufacturing or selling of </w:t>
      </w:r>
      <w:r w:rsidR="003E261F">
        <w:rPr>
          <w:rStyle w:val="SubtleEmphasis"/>
        </w:rPr>
        <w:t>defective products that cause injury or damage)</w:t>
      </w:r>
      <w:r w:rsidR="002D514E">
        <w:rPr>
          <w:rStyle w:val="SubtleEmphasis"/>
        </w:rPr>
        <w:t>.</w:t>
      </w:r>
    </w:p>
    <w:p w14:paraId="0E3BD32A" w14:textId="77777777" w:rsidR="000A7CE7" w:rsidRDefault="000A7CE7" w:rsidP="000A7CE7">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335"/>
      </w:tblGrid>
      <w:tr w:rsidR="00173D8F" w:rsidRPr="00646A4D" w14:paraId="15AACC55" w14:textId="77777777" w:rsidTr="00173D8F">
        <w:tc>
          <w:tcPr>
            <w:tcW w:w="4821" w:type="pct"/>
            <w:vAlign w:val="center"/>
          </w:tcPr>
          <w:p w14:paraId="0FFC8EEC" w14:textId="6053DCEA" w:rsidR="000A7CE7" w:rsidRPr="003D7297" w:rsidRDefault="000A7CE7" w:rsidP="003D7297">
            <w:pPr>
              <w:pStyle w:val="Heading2"/>
            </w:pPr>
            <w:bookmarkStart w:id="50" w:name="_Toc167737330"/>
            <w:r w:rsidRPr="003D7297">
              <w:lastRenderedPageBreak/>
              <w:t>Surety</w:t>
            </w:r>
            <w:bookmarkEnd w:id="50"/>
          </w:p>
        </w:tc>
        <w:tc>
          <w:tcPr>
            <w:tcW w:w="179" w:type="pct"/>
          </w:tcPr>
          <w:p w14:paraId="6703BE5C" w14:textId="77777777" w:rsidR="000A7CE7" w:rsidRPr="00646A4D" w:rsidRDefault="000A7CE7" w:rsidP="00753E81"/>
        </w:tc>
      </w:tr>
    </w:tbl>
    <w:p w14:paraId="65C9F659" w14:textId="77777777" w:rsidR="000A7CE7" w:rsidRDefault="000A7CE7" w:rsidP="005D624A">
      <w:pPr>
        <w:pStyle w:val="NoSpacing"/>
        <w:rPr>
          <w:rStyle w:val="SubtleEmphasis"/>
        </w:rPr>
      </w:pPr>
    </w:p>
    <w:p w14:paraId="73660D6B" w14:textId="2FFB84DA" w:rsidR="005D624A" w:rsidRDefault="0064491E" w:rsidP="005D624A">
      <w:pPr>
        <w:pStyle w:val="NoSpacing"/>
        <w:rPr>
          <w:rStyle w:val="SubtleEmphasis"/>
        </w:rPr>
      </w:pPr>
      <w:r>
        <w:rPr>
          <w:rStyle w:val="SubtleEmphasis"/>
          <w:noProof/>
        </w:rPr>
        <w:drawing>
          <wp:inline distT="0" distB="0" distL="0" distR="0" wp14:anchorId="03763F40" wp14:editId="55C98B8D">
            <wp:extent cx="5840730" cy="2889885"/>
            <wp:effectExtent l="0" t="0" r="7620" b="5715"/>
            <wp:docPr id="159754098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7B3F2E3B" w14:textId="6F6246E1" w:rsidR="00FA6F0A" w:rsidRDefault="00FA6F0A" w:rsidP="005D624A">
      <w:pPr>
        <w:pStyle w:val="NoSpacing"/>
        <w:rPr>
          <w:rStyle w:val="SubtleEmphasis"/>
        </w:rPr>
      </w:pPr>
    </w:p>
    <w:tbl>
      <w:tblPr>
        <w:tblW w:w="5000" w:type="pct"/>
        <w:tblLook w:val="04A0" w:firstRow="1" w:lastRow="0" w:firstColumn="1" w:lastColumn="0" w:noHBand="0" w:noVBand="1"/>
      </w:tblPr>
      <w:tblGrid>
        <w:gridCol w:w="2492"/>
        <w:gridCol w:w="1716"/>
        <w:gridCol w:w="1474"/>
        <w:gridCol w:w="1342"/>
        <w:gridCol w:w="2316"/>
      </w:tblGrid>
      <w:tr w:rsidR="0064491E" w:rsidRPr="0064491E" w14:paraId="38DBAF00" w14:textId="77777777" w:rsidTr="0064491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3DB51E"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95A27C0"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32B3C126"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3505A4D3"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490FA36"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Surplus Lines DPW</w:t>
            </w:r>
          </w:p>
        </w:tc>
      </w:tr>
      <w:tr w:rsidR="0064491E" w:rsidRPr="0064491E" w14:paraId="4EC04481" w14:textId="77777777" w:rsidTr="0064491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ED5747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$68,088,000</w:t>
            </w:r>
          </w:p>
        </w:tc>
        <w:tc>
          <w:tcPr>
            <w:tcW w:w="809" w:type="pct"/>
            <w:tcBorders>
              <w:top w:val="nil"/>
              <w:left w:val="nil"/>
              <w:bottom w:val="single" w:sz="8" w:space="0" w:color="auto"/>
              <w:right w:val="single" w:sz="4" w:space="0" w:color="auto"/>
            </w:tcBorders>
            <w:shd w:val="clear" w:color="auto" w:fill="auto"/>
            <w:noWrap/>
            <w:vAlign w:val="center"/>
            <w:hideMark/>
          </w:tcPr>
          <w:p w14:paraId="3DE2789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$62,541,000 </w:t>
            </w:r>
          </w:p>
        </w:tc>
        <w:tc>
          <w:tcPr>
            <w:tcW w:w="756" w:type="pct"/>
            <w:tcBorders>
              <w:top w:val="nil"/>
              <w:left w:val="nil"/>
              <w:bottom w:val="single" w:sz="8" w:space="0" w:color="auto"/>
              <w:right w:val="single" w:sz="4" w:space="0" w:color="auto"/>
            </w:tcBorders>
            <w:shd w:val="clear" w:color="auto" w:fill="auto"/>
            <w:noWrap/>
            <w:vAlign w:val="center"/>
            <w:hideMark/>
          </w:tcPr>
          <w:p w14:paraId="3438ED88"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$1,584,000 </w:t>
            </w:r>
          </w:p>
        </w:tc>
        <w:tc>
          <w:tcPr>
            <w:tcW w:w="692" w:type="pct"/>
            <w:tcBorders>
              <w:top w:val="nil"/>
              <w:left w:val="nil"/>
              <w:bottom w:val="single" w:sz="8" w:space="0" w:color="auto"/>
              <w:right w:val="single" w:sz="4" w:space="0" w:color="auto"/>
            </w:tcBorders>
            <w:shd w:val="clear" w:color="auto" w:fill="auto"/>
            <w:noWrap/>
            <w:vAlign w:val="center"/>
            <w:hideMark/>
          </w:tcPr>
          <w:p w14:paraId="06FD487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$3,473,000 </w:t>
            </w:r>
          </w:p>
        </w:tc>
        <w:tc>
          <w:tcPr>
            <w:tcW w:w="1368" w:type="pct"/>
            <w:tcBorders>
              <w:top w:val="nil"/>
              <w:left w:val="nil"/>
              <w:bottom w:val="single" w:sz="8" w:space="0" w:color="auto"/>
              <w:right w:val="single" w:sz="8" w:space="0" w:color="auto"/>
            </w:tcBorders>
            <w:shd w:val="clear" w:color="auto" w:fill="auto"/>
            <w:noWrap/>
            <w:vAlign w:val="center"/>
            <w:hideMark/>
          </w:tcPr>
          <w:p w14:paraId="3DD27AD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$507,000 </w:t>
            </w:r>
          </w:p>
        </w:tc>
      </w:tr>
      <w:tr w:rsidR="0064491E" w:rsidRPr="0064491E" w14:paraId="0C5FF9CA" w14:textId="77777777" w:rsidTr="0064491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4110E8F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0C75A3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3ADC2F0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2C049A2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79A7AA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r>
      <w:tr w:rsidR="0064491E" w:rsidRPr="0064491E" w14:paraId="6B6F6204" w14:textId="77777777" w:rsidTr="0064491E">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58FE78CC"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356D0FB7"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34009EA5"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16D2FE81"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377A572E"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Surplus Lines Utilization</w:t>
            </w:r>
          </w:p>
        </w:tc>
      </w:tr>
      <w:tr w:rsidR="0064491E" w:rsidRPr="0064491E" w14:paraId="5F7FFFD6" w14:textId="77777777" w:rsidTr="0064491E">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2B101948"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23.9% | 22.5% | 21.7% | 23.1% | 23.6%</w:t>
            </w:r>
          </w:p>
        </w:tc>
        <w:tc>
          <w:tcPr>
            <w:tcW w:w="809" w:type="pct"/>
            <w:tcBorders>
              <w:top w:val="nil"/>
              <w:left w:val="nil"/>
              <w:bottom w:val="single" w:sz="8" w:space="0" w:color="auto"/>
              <w:right w:val="single" w:sz="4" w:space="0" w:color="auto"/>
            </w:tcBorders>
            <w:shd w:val="clear" w:color="auto" w:fill="auto"/>
            <w:noWrap/>
            <w:vAlign w:val="center"/>
            <w:hideMark/>
          </w:tcPr>
          <w:p w14:paraId="23A6B34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92%</w:t>
            </w:r>
          </w:p>
        </w:tc>
        <w:tc>
          <w:tcPr>
            <w:tcW w:w="756" w:type="pct"/>
            <w:tcBorders>
              <w:top w:val="nil"/>
              <w:left w:val="nil"/>
              <w:bottom w:val="single" w:sz="8" w:space="0" w:color="auto"/>
              <w:right w:val="single" w:sz="4" w:space="0" w:color="auto"/>
            </w:tcBorders>
            <w:shd w:val="clear" w:color="auto" w:fill="auto"/>
            <w:noWrap/>
            <w:vAlign w:val="center"/>
            <w:hideMark/>
          </w:tcPr>
          <w:p w14:paraId="4D396A2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w:t>
            </w:r>
          </w:p>
        </w:tc>
        <w:tc>
          <w:tcPr>
            <w:tcW w:w="692" w:type="pct"/>
            <w:tcBorders>
              <w:top w:val="nil"/>
              <w:left w:val="nil"/>
              <w:bottom w:val="single" w:sz="8" w:space="0" w:color="auto"/>
              <w:right w:val="nil"/>
            </w:tcBorders>
            <w:shd w:val="clear" w:color="auto" w:fill="auto"/>
            <w:noWrap/>
            <w:vAlign w:val="center"/>
            <w:hideMark/>
          </w:tcPr>
          <w:p w14:paraId="2EA9A06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3C7B412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0.7%</w:t>
            </w:r>
          </w:p>
        </w:tc>
      </w:tr>
      <w:tr w:rsidR="0064491E" w:rsidRPr="0064491E" w14:paraId="3AC8CC1C" w14:textId="77777777" w:rsidTr="0064491E">
        <w:trPr>
          <w:trHeight w:val="20"/>
        </w:trPr>
        <w:tc>
          <w:tcPr>
            <w:tcW w:w="1376" w:type="pct"/>
            <w:tcBorders>
              <w:top w:val="nil"/>
              <w:left w:val="nil"/>
              <w:bottom w:val="nil"/>
              <w:right w:val="nil"/>
            </w:tcBorders>
            <w:shd w:val="clear" w:color="auto" w:fill="auto"/>
            <w:noWrap/>
            <w:vAlign w:val="center"/>
            <w:hideMark/>
          </w:tcPr>
          <w:p w14:paraId="4C86A030" w14:textId="77777777" w:rsidR="0064491E" w:rsidRPr="0064491E" w:rsidRDefault="0064491E" w:rsidP="0064491E">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63BC3D68"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478CB52B"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7C0F0C28"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68525D0E"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r>
      <w:tr w:rsidR="0064491E" w:rsidRPr="0064491E" w14:paraId="59C113C0" w14:textId="77777777" w:rsidTr="0064491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4B28D6"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126A6B58"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7A4BB08"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25A7CDE4"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1926F35"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Surplus Lines Insurers</w:t>
            </w:r>
          </w:p>
        </w:tc>
      </w:tr>
      <w:tr w:rsidR="0064491E" w:rsidRPr="0064491E" w14:paraId="416AE346" w14:textId="77777777" w:rsidTr="0064491E">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F1FA23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111 </w:t>
            </w:r>
          </w:p>
        </w:tc>
        <w:tc>
          <w:tcPr>
            <w:tcW w:w="809" w:type="pct"/>
            <w:tcBorders>
              <w:top w:val="nil"/>
              <w:left w:val="nil"/>
              <w:bottom w:val="single" w:sz="8" w:space="0" w:color="auto"/>
              <w:right w:val="single" w:sz="4" w:space="0" w:color="auto"/>
            </w:tcBorders>
            <w:shd w:val="clear" w:color="auto" w:fill="auto"/>
            <w:noWrap/>
            <w:vAlign w:val="center"/>
            <w:hideMark/>
          </w:tcPr>
          <w:p w14:paraId="5B9FD0C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98 </w:t>
            </w:r>
          </w:p>
        </w:tc>
        <w:tc>
          <w:tcPr>
            <w:tcW w:w="756" w:type="pct"/>
            <w:tcBorders>
              <w:top w:val="nil"/>
              <w:left w:val="nil"/>
              <w:bottom w:val="single" w:sz="8" w:space="0" w:color="auto"/>
              <w:right w:val="single" w:sz="4" w:space="0" w:color="auto"/>
            </w:tcBorders>
            <w:shd w:val="clear" w:color="auto" w:fill="auto"/>
            <w:noWrap/>
            <w:vAlign w:val="center"/>
            <w:hideMark/>
          </w:tcPr>
          <w:p w14:paraId="1D1A5617"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6 </w:t>
            </w:r>
          </w:p>
        </w:tc>
        <w:tc>
          <w:tcPr>
            <w:tcW w:w="692" w:type="pct"/>
            <w:tcBorders>
              <w:top w:val="nil"/>
              <w:left w:val="nil"/>
              <w:bottom w:val="single" w:sz="8" w:space="0" w:color="auto"/>
              <w:right w:val="single" w:sz="4" w:space="0" w:color="auto"/>
            </w:tcBorders>
            <w:shd w:val="clear" w:color="auto" w:fill="auto"/>
            <w:noWrap/>
            <w:vAlign w:val="center"/>
            <w:hideMark/>
          </w:tcPr>
          <w:p w14:paraId="16656F5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1 </w:t>
            </w:r>
          </w:p>
        </w:tc>
        <w:tc>
          <w:tcPr>
            <w:tcW w:w="1368" w:type="pct"/>
            <w:tcBorders>
              <w:top w:val="nil"/>
              <w:left w:val="nil"/>
              <w:bottom w:val="single" w:sz="8" w:space="0" w:color="auto"/>
              <w:right w:val="single" w:sz="8" w:space="0" w:color="auto"/>
            </w:tcBorders>
            <w:shd w:val="clear" w:color="auto" w:fill="auto"/>
            <w:noWrap/>
            <w:vAlign w:val="center"/>
            <w:hideMark/>
          </w:tcPr>
          <w:p w14:paraId="4C6E602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xml:space="preserve">3 </w:t>
            </w:r>
          </w:p>
        </w:tc>
      </w:tr>
      <w:tr w:rsidR="0064491E" w:rsidRPr="0064491E" w14:paraId="37F9823F" w14:textId="77777777" w:rsidTr="0064491E">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3C9DD5F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0E27116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0BD40CC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60FB6FD5" w14:textId="77777777" w:rsidR="0064491E" w:rsidRPr="0064491E" w:rsidRDefault="0064491E" w:rsidP="0064491E">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28FE1F0A"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r>
      <w:tr w:rsidR="0064491E" w:rsidRPr="0064491E" w14:paraId="66203A34" w14:textId="77777777" w:rsidTr="0064491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068CE4"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857F725"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11B12B13"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54CE2934"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040F9DAA"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 5-yr: Surplus Lines</w:t>
            </w:r>
          </w:p>
        </w:tc>
      </w:tr>
      <w:tr w:rsidR="0064491E" w:rsidRPr="0064491E" w14:paraId="50197CB2" w14:textId="77777777" w:rsidTr="0064491E">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7D65C69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29% | 12%</w:t>
            </w:r>
          </w:p>
        </w:tc>
        <w:tc>
          <w:tcPr>
            <w:tcW w:w="809" w:type="pct"/>
            <w:tcBorders>
              <w:top w:val="nil"/>
              <w:left w:val="nil"/>
              <w:bottom w:val="single" w:sz="8" w:space="0" w:color="auto"/>
              <w:right w:val="single" w:sz="4" w:space="0" w:color="auto"/>
            </w:tcBorders>
            <w:shd w:val="clear" w:color="auto" w:fill="auto"/>
            <w:noWrap/>
            <w:vAlign w:val="center"/>
            <w:hideMark/>
          </w:tcPr>
          <w:p w14:paraId="44815A3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29% | 12%</w:t>
            </w:r>
          </w:p>
        </w:tc>
        <w:tc>
          <w:tcPr>
            <w:tcW w:w="756" w:type="pct"/>
            <w:tcBorders>
              <w:top w:val="nil"/>
              <w:left w:val="nil"/>
              <w:bottom w:val="single" w:sz="8" w:space="0" w:color="auto"/>
              <w:right w:val="single" w:sz="4" w:space="0" w:color="auto"/>
            </w:tcBorders>
            <w:shd w:val="clear" w:color="auto" w:fill="auto"/>
            <w:noWrap/>
            <w:vAlign w:val="center"/>
            <w:hideMark/>
          </w:tcPr>
          <w:p w14:paraId="316DC5A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3% | 11%</w:t>
            </w:r>
          </w:p>
        </w:tc>
        <w:tc>
          <w:tcPr>
            <w:tcW w:w="692" w:type="pct"/>
            <w:tcBorders>
              <w:top w:val="nil"/>
              <w:left w:val="nil"/>
              <w:bottom w:val="single" w:sz="8" w:space="0" w:color="auto"/>
              <w:right w:val="single" w:sz="4" w:space="0" w:color="auto"/>
            </w:tcBorders>
            <w:shd w:val="clear" w:color="auto" w:fill="auto"/>
            <w:noWrap/>
            <w:vAlign w:val="center"/>
            <w:hideMark/>
          </w:tcPr>
          <w:p w14:paraId="5B450FF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53% | 16%</w:t>
            </w:r>
          </w:p>
        </w:tc>
        <w:tc>
          <w:tcPr>
            <w:tcW w:w="1368" w:type="pct"/>
            <w:tcBorders>
              <w:top w:val="nil"/>
              <w:left w:val="nil"/>
              <w:bottom w:val="single" w:sz="8" w:space="0" w:color="auto"/>
              <w:right w:val="single" w:sz="8" w:space="0" w:color="auto"/>
            </w:tcBorders>
            <w:shd w:val="clear" w:color="auto" w:fill="auto"/>
            <w:noWrap/>
            <w:vAlign w:val="center"/>
            <w:hideMark/>
          </w:tcPr>
          <w:p w14:paraId="0382E86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13% | 106%</w:t>
            </w:r>
          </w:p>
        </w:tc>
      </w:tr>
      <w:tr w:rsidR="0064491E" w:rsidRPr="0064491E" w14:paraId="162ABDBD" w14:textId="77777777" w:rsidTr="0064491E">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7CD19FF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0F3994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6C4B45A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1EBB045D" w14:textId="77777777" w:rsidR="0064491E" w:rsidRPr="0064491E" w:rsidRDefault="0064491E" w:rsidP="0064491E">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07A3135E"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r>
      <w:tr w:rsidR="0064491E" w:rsidRPr="0064491E" w14:paraId="0B09910E" w14:textId="77777777" w:rsidTr="0064491E">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BDC52B" w14:textId="77777777" w:rsidR="0064491E" w:rsidRPr="0064491E" w:rsidRDefault="0064491E" w:rsidP="0064491E">
            <w:pPr>
              <w:spacing w:after="0" w:line="240" w:lineRule="auto"/>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0B41BD5E"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740A8235"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52322666"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8F7F1F1"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Largest Insurer in Group or "N/A"</w:t>
            </w:r>
          </w:p>
        </w:tc>
      </w:tr>
      <w:tr w:rsidR="0064491E" w:rsidRPr="0064491E" w14:paraId="33F91031"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090E8C26"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Berkshire Hathaway Insurance Group (G)</w:t>
            </w:r>
          </w:p>
        </w:tc>
        <w:tc>
          <w:tcPr>
            <w:tcW w:w="809" w:type="pct"/>
            <w:tcBorders>
              <w:top w:val="nil"/>
              <w:left w:val="nil"/>
              <w:bottom w:val="nil"/>
              <w:right w:val="nil"/>
            </w:tcBorders>
            <w:shd w:val="clear" w:color="auto" w:fill="auto"/>
            <w:noWrap/>
            <w:vAlign w:val="bottom"/>
            <w:hideMark/>
          </w:tcPr>
          <w:p w14:paraId="0E233AE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$9,147,000</w:t>
            </w:r>
          </w:p>
        </w:tc>
        <w:tc>
          <w:tcPr>
            <w:tcW w:w="756" w:type="pct"/>
            <w:tcBorders>
              <w:top w:val="nil"/>
              <w:left w:val="nil"/>
              <w:bottom w:val="nil"/>
              <w:right w:val="nil"/>
            </w:tcBorders>
            <w:shd w:val="clear" w:color="auto" w:fill="auto"/>
            <w:noWrap/>
            <w:vAlign w:val="bottom"/>
            <w:hideMark/>
          </w:tcPr>
          <w:p w14:paraId="7897E3D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 | 7%</w:t>
            </w:r>
          </w:p>
        </w:tc>
        <w:tc>
          <w:tcPr>
            <w:tcW w:w="692" w:type="pct"/>
            <w:tcBorders>
              <w:top w:val="nil"/>
              <w:left w:val="nil"/>
              <w:bottom w:val="nil"/>
              <w:right w:val="nil"/>
            </w:tcBorders>
            <w:shd w:val="clear" w:color="auto" w:fill="auto"/>
            <w:noWrap/>
            <w:vAlign w:val="bottom"/>
            <w:hideMark/>
          </w:tcPr>
          <w:p w14:paraId="760BCDB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 | 1%</w:t>
            </w:r>
          </w:p>
        </w:tc>
        <w:tc>
          <w:tcPr>
            <w:tcW w:w="1368" w:type="pct"/>
            <w:tcBorders>
              <w:top w:val="nil"/>
              <w:left w:val="nil"/>
              <w:bottom w:val="nil"/>
              <w:right w:val="single" w:sz="8" w:space="0" w:color="auto"/>
            </w:tcBorders>
            <w:shd w:val="clear" w:color="auto" w:fill="auto"/>
            <w:noWrap/>
            <w:vAlign w:val="bottom"/>
            <w:hideMark/>
          </w:tcPr>
          <w:p w14:paraId="3DDF20C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National Indemnity Company</w:t>
            </w:r>
          </w:p>
        </w:tc>
      </w:tr>
      <w:tr w:rsidR="0064491E" w:rsidRPr="0064491E" w14:paraId="5524EC47"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74EEED7B"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0D19850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$7,294,000</w:t>
            </w:r>
          </w:p>
        </w:tc>
        <w:tc>
          <w:tcPr>
            <w:tcW w:w="756" w:type="pct"/>
            <w:tcBorders>
              <w:top w:val="nil"/>
              <w:left w:val="nil"/>
              <w:bottom w:val="nil"/>
              <w:right w:val="nil"/>
            </w:tcBorders>
            <w:shd w:val="clear" w:color="auto" w:fill="auto"/>
            <w:noWrap/>
            <w:vAlign w:val="bottom"/>
            <w:hideMark/>
          </w:tcPr>
          <w:p w14:paraId="2711A62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9% | 34%</w:t>
            </w:r>
          </w:p>
        </w:tc>
        <w:tc>
          <w:tcPr>
            <w:tcW w:w="692" w:type="pct"/>
            <w:tcBorders>
              <w:top w:val="nil"/>
              <w:left w:val="nil"/>
              <w:bottom w:val="nil"/>
              <w:right w:val="nil"/>
            </w:tcBorders>
            <w:shd w:val="clear" w:color="auto" w:fill="auto"/>
            <w:noWrap/>
            <w:vAlign w:val="bottom"/>
            <w:hideMark/>
          </w:tcPr>
          <w:p w14:paraId="6B1EFD2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402% | 16%</w:t>
            </w:r>
          </w:p>
        </w:tc>
        <w:tc>
          <w:tcPr>
            <w:tcW w:w="1368" w:type="pct"/>
            <w:tcBorders>
              <w:top w:val="nil"/>
              <w:left w:val="nil"/>
              <w:bottom w:val="nil"/>
              <w:right w:val="single" w:sz="8" w:space="0" w:color="auto"/>
            </w:tcBorders>
            <w:shd w:val="clear" w:color="auto" w:fill="auto"/>
            <w:noWrap/>
            <w:vAlign w:val="bottom"/>
            <w:hideMark/>
          </w:tcPr>
          <w:p w14:paraId="1EE1BD3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Fidelity and Deposit Company of Maryland</w:t>
            </w:r>
          </w:p>
        </w:tc>
      </w:tr>
      <w:tr w:rsidR="0064491E" w:rsidRPr="0064491E" w14:paraId="3934B636"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04893EF5"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2040E458"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$7,079,000</w:t>
            </w:r>
          </w:p>
        </w:tc>
        <w:tc>
          <w:tcPr>
            <w:tcW w:w="756" w:type="pct"/>
            <w:tcBorders>
              <w:top w:val="nil"/>
              <w:left w:val="nil"/>
              <w:bottom w:val="nil"/>
              <w:right w:val="nil"/>
            </w:tcBorders>
            <w:shd w:val="clear" w:color="auto" w:fill="auto"/>
            <w:noWrap/>
            <w:vAlign w:val="bottom"/>
            <w:hideMark/>
          </w:tcPr>
          <w:p w14:paraId="7484C54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-8% | 22%</w:t>
            </w:r>
          </w:p>
        </w:tc>
        <w:tc>
          <w:tcPr>
            <w:tcW w:w="692" w:type="pct"/>
            <w:tcBorders>
              <w:top w:val="nil"/>
              <w:left w:val="nil"/>
              <w:bottom w:val="nil"/>
              <w:right w:val="nil"/>
            </w:tcBorders>
            <w:shd w:val="clear" w:color="auto" w:fill="auto"/>
            <w:noWrap/>
            <w:vAlign w:val="bottom"/>
            <w:hideMark/>
          </w:tcPr>
          <w:p w14:paraId="24922A2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47% | 19%</w:t>
            </w:r>
          </w:p>
        </w:tc>
        <w:tc>
          <w:tcPr>
            <w:tcW w:w="1368" w:type="pct"/>
            <w:tcBorders>
              <w:top w:val="nil"/>
              <w:left w:val="nil"/>
              <w:bottom w:val="nil"/>
              <w:right w:val="single" w:sz="8" w:space="0" w:color="auto"/>
            </w:tcBorders>
            <w:shd w:val="clear" w:color="auto" w:fill="auto"/>
            <w:noWrap/>
            <w:vAlign w:val="bottom"/>
            <w:hideMark/>
          </w:tcPr>
          <w:p w14:paraId="1668453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Travelers Casualty and Surety Co of Amer</w:t>
            </w:r>
          </w:p>
        </w:tc>
      </w:tr>
      <w:tr w:rsidR="0064491E" w:rsidRPr="0064491E" w14:paraId="6E2413AD"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363EFDED"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CNA Insurance Companies (G)</w:t>
            </w:r>
          </w:p>
        </w:tc>
        <w:tc>
          <w:tcPr>
            <w:tcW w:w="809" w:type="pct"/>
            <w:tcBorders>
              <w:top w:val="nil"/>
              <w:left w:val="nil"/>
              <w:bottom w:val="nil"/>
              <w:right w:val="nil"/>
            </w:tcBorders>
            <w:shd w:val="clear" w:color="auto" w:fill="auto"/>
            <w:noWrap/>
            <w:vAlign w:val="bottom"/>
            <w:hideMark/>
          </w:tcPr>
          <w:p w14:paraId="29A02B7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$5,969,000</w:t>
            </w:r>
          </w:p>
        </w:tc>
        <w:tc>
          <w:tcPr>
            <w:tcW w:w="756" w:type="pct"/>
            <w:tcBorders>
              <w:top w:val="nil"/>
              <w:left w:val="nil"/>
              <w:bottom w:val="nil"/>
              <w:right w:val="nil"/>
            </w:tcBorders>
            <w:shd w:val="clear" w:color="auto" w:fill="auto"/>
            <w:noWrap/>
            <w:vAlign w:val="bottom"/>
            <w:hideMark/>
          </w:tcPr>
          <w:p w14:paraId="00AF465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22% | 63%</w:t>
            </w:r>
          </w:p>
        </w:tc>
        <w:tc>
          <w:tcPr>
            <w:tcW w:w="692" w:type="pct"/>
            <w:tcBorders>
              <w:top w:val="nil"/>
              <w:left w:val="nil"/>
              <w:bottom w:val="nil"/>
              <w:right w:val="nil"/>
            </w:tcBorders>
            <w:shd w:val="clear" w:color="auto" w:fill="auto"/>
            <w:noWrap/>
            <w:vAlign w:val="bottom"/>
            <w:hideMark/>
          </w:tcPr>
          <w:p w14:paraId="5F29A17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86% | 27%</w:t>
            </w:r>
          </w:p>
        </w:tc>
        <w:tc>
          <w:tcPr>
            <w:tcW w:w="1368" w:type="pct"/>
            <w:tcBorders>
              <w:top w:val="nil"/>
              <w:left w:val="nil"/>
              <w:bottom w:val="nil"/>
              <w:right w:val="single" w:sz="8" w:space="0" w:color="auto"/>
            </w:tcBorders>
            <w:shd w:val="clear" w:color="auto" w:fill="auto"/>
            <w:noWrap/>
            <w:vAlign w:val="bottom"/>
            <w:hideMark/>
          </w:tcPr>
          <w:p w14:paraId="5B2323D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Western Surety Company</w:t>
            </w:r>
          </w:p>
        </w:tc>
      </w:tr>
      <w:tr w:rsidR="0064491E" w:rsidRPr="0064491E" w14:paraId="21528199"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7913C2BD"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Universal Inland Insurance Group (G)</w:t>
            </w:r>
          </w:p>
        </w:tc>
        <w:tc>
          <w:tcPr>
            <w:tcW w:w="809" w:type="pct"/>
            <w:tcBorders>
              <w:top w:val="nil"/>
              <w:left w:val="nil"/>
              <w:bottom w:val="nil"/>
              <w:right w:val="nil"/>
            </w:tcBorders>
            <w:shd w:val="clear" w:color="auto" w:fill="auto"/>
            <w:noWrap/>
            <w:vAlign w:val="bottom"/>
            <w:hideMark/>
          </w:tcPr>
          <w:p w14:paraId="0622C64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$5,032,000</w:t>
            </w:r>
          </w:p>
        </w:tc>
        <w:tc>
          <w:tcPr>
            <w:tcW w:w="756" w:type="pct"/>
            <w:tcBorders>
              <w:top w:val="nil"/>
              <w:left w:val="nil"/>
              <w:bottom w:val="nil"/>
              <w:right w:val="nil"/>
            </w:tcBorders>
            <w:shd w:val="clear" w:color="auto" w:fill="auto"/>
            <w:noWrap/>
            <w:vAlign w:val="bottom"/>
            <w:hideMark/>
          </w:tcPr>
          <w:p w14:paraId="7F1D176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 | 59%</w:t>
            </w:r>
          </w:p>
        </w:tc>
        <w:tc>
          <w:tcPr>
            <w:tcW w:w="692" w:type="pct"/>
            <w:tcBorders>
              <w:top w:val="nil"/>
              <w:left w:val="nil"/>
              <w:bottom w:val="nil"/>
              <w:right w:val="nil"/>
            </w:tcBorders>
            <w:shd w:val="clear" w:color="auto" w:fill="auto"/>
            <w:noWrap/>
            <w:vAlign w:val="bottom"/>
            <w:hideMark/>
          </w:tcPr>
          <w:p w14:paraId="1A1808E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 | 36%</w:t>
            </w:r>
          </w:p>
        </w:tc>
        <w:tc>
          <w:tcPr>
            <w:tcW w:w="1368" w:type="pct"/>
            <w:tcBorders>
              <w:top w:val="nil"/>
              <w:left w:val="nil"/>
              <w:bottom w:val="nil"/>
              <w:right w:val="single" w:sz="8" w:space="0" w:color="auto"/>
            </w:tcBorders>
            <w:shd w:val="clear" w:color="auto" w:fill="auto"/>
            <w:noWrap/>
            <w:vAlign w:val="bottom"/>
            <w:hideMark/>
          </w:tcPr>
          <w:p w14:paraId="2719BC1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Universal Surety Company</w:t>
            </w:r>
          </w:p>
        </w:tc>
      </w:tr>
      <w:tr w:rsidR="0064491E" w:rsidRPr="0064491E" w14:paraId="47EBA643" w14:textId="77777777" w:rsidTr="0064491E">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754294FC"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165A6F8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$67,367,000</w:t>
            </w:r>
          </w:p>
        </w:tc>
        <w:tc>
          <w:tcPr>
            <w:tcW w:w="756" w:type="pct"/>
            <w:tcBorders>
              <w:top w:val="nil"/>
              <w:left w:val="nil"/>
              <w:bottom w:val="single" w:sz="8" w:space="0" w:color="auto"/>
              <w:right w:val="nil"/>
            </w:tcBorders>
            <w:shd w:val="clear" w:color="auto" w:fill="auto"/>
            <w:noWrap/>
            <w:vAlign w:val="bottom"/>
            <w:hideMark/>
          </w:tcPr>
          <w:p w14:paraId="26762C3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 | 43%</w:t>
            </w:r>
          </w:p>
        </w:tc>
        <w:tc>
          <w:tcPr>
            <w:tcW w:w="692" w:type="pct"/>
            <w:tcBorders>
              <w:top w:val="nil"/>
              <w:left w:val="nil"/>
              <w:bottom w:val="single" w:sz="8" w:space="0" w:color="auto"/>
              <w:right w:val="nil"/>
            </w:tcBorders>
            <w:shd w:val="clear" w:color="auto" w:fill="auto"/>
            <w:noWrap/>
            <w:vAlign w:val="bottom"/>
            <w:hideMark/>
          </w:tcPr>
          <w:p w14:paraId="1E8A47F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27% | 24%</w:t>
            </w:r>
          </w:p>
        </w:tc>
        <w:tc>
          <w:tcPr>
            <w:tcW w:w="1368" w:type="pct"/>
            <w:tcBorders>
              <w:top w:val="nil"/>
              <w:left w:val="nil"/>
              <w:bottom w:val="single" w:sz="8" w:space="0" w:color="auto"/>
              <w:right w:val="single" w:sz="8" w:space="0" w:color="auto"/>
            </w:tcBorders>
            <w:shd w:val="clear" w:color="auto" w:fill="auto"/>
            <w:noWrap/>
            <w:vAlign w:val="bottom"/>
            <w:hideMark/>
          </w:tcPr>
          <w:p w14:paraId="39F6B0D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r>
      <w:tr w:rsidR="0064491E" w:rsidRPr="0064491E" w14:paraId="5AD6EB9A" w14:textId="77777777" w:rsidTr="0064491E">
        <w:trPr>
          <w:trHeight w:val="20"/>
        </w:trPr>
        <w:tc>
          <w:tcPr>
            <w:tcW w:w="1376" w:type="pct"/>
            <w:tcBorders>
              <w:top w:val="nil"/>
              <w:left w:val="nil"/>
              <w:bottom w:val="nil"/>
              <w:right w:val="nil"/>
            </w:tcBorders>
            <w:shd w:val="clear" w:color="auto" w:fill="auto"/>
            <w:noWrap/>
            <w:vAlign w:val="bottom"/>
            <w:hideMark/>
          </w:tcPr>
          <w:p w14:paraId="365636FA" w14:textId="77777777" w:rsidR="0064491E" w:rsidRPr="0064491E" w:rsidRDefault="0064491E" w:rsidP="0064491E">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2487D81C" w14:textId="77777777" w:rsidR="0064491E" w:rsidRPr="0064491E" w:rsidRDefault="0064491E" w:rsidP="0064491E">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0A7A61FF"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140E337B"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7FD99FDD" w14:textId="77777777" w:rsidR="0064491E" w:rsidRPr="0064491E" w:rsidRDefault="0064491E" w:rsidP="0064491E">
            <w:pPr>
              <w:spacing w:after="0" w:line="240" w:lineRule="auto"/>
              <w:jc w:val="center"/>
              <w:rPr>
                <w:rFonts w:ascii="Times New Roman" w:eastAsia="Times New Roman" w:hAnsi="Times New Roman" w:cs="Times New Roman"/>
                <w:sz w:val="12"/>
                <w:szCs w:val="12"/>
              </w:rPr>
            </w:pPr>
          </w:p>
        </w:tc>
      </w:tr>
      <w:tr w:rsidR="0064491E" w:rsidRPr="0064491E" w14:paraId="4C5B6A33" w14:textId="77777777" w:rsidTr="0064491E">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021958C7"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216F7800"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31C2FB10"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6A05FAF8"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National Indemnity Company</w:t>
            </w:r>
          </w:p>
        </w:tc>
        <w:tc>
          <w:tcPr>
            <w:tcW w:w="809" w:type="pct"/>
            <w:tcBorders>
              <w:top w:val="nil"/>
              <w:left w:val="nil"/>
              <w:bottom w:val="nil"/>
              <w:right w:val="nil"/>
            </w:tcBorders>
            <w:shd w:val="clear" w:color="auto" w:fill="auto"/>
            <w:noWrap/>
            <w:vAlign w:val="bottom"/>
            <w:hideMark/>
          </w:tcPr>
          <w:p w14:paraId="0279F12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$8,838,000</w:t>
            </w:r>
          </w:p>
        </w:tc>
        <w:tc>
          <w:tcPr>
            <w:tcW w:w="756" w:type="pct"/>
            <w:tcBorders>
              <w:top w:val="nil"/>
              <w:left w:val="nil"/>
              <w:bottom w:val="nil"/>
              <w:right w:val="nil"/>
            </w:tcBorders>
            <w:shd w:val="clear" w:color="auto" w:fill="auto"/>
            <w:noWrap/>
            <w:vAlign w:val="bottom"/>
            <w:hideMark/>
          </w:tcPr>
          <w:p w14:paraId="1B24748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 | 1%</w:t>
            </w:r>
          </w:p>
        </w:tc>
        <w:tc>
          <w:tcPr>
            <w:tcW w:w="692" w:type="pct"/>
            <w:tcBorders>
              <w:top w:val="nil"/>
              <w:left w:val="nil"/>
              <w:bottom w:val="nil"/>
              <w:right w:val="nil"/>
            </w:tcBorders>
            <w:shd w:val="clear" w:color="auto" w:fill="auto"/>
            <w:noWrap/>
            <w:vAlign w:val="bottom"/>
            <w:hideMark/>
          </w:tcPr>
          <w:p w14:paraId="60981ED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 | 0%</w:t>
            </w:r>
          </w:p>
        </w:tc>
        <w:tc>
          <w:tcPr>
            <w:tcW w:w="1368" w:type="pct"/>
            <w:tcBorders>
              <w:top w:val="nil"/>
              <w:left w:val="nil"/>
              <w:bottom w:val="nil"/>
              <w:right w:val="single" w:sz="8" w:space="0" w:color="auto"/>
            </w:tcBorders>
            <w:shd w:val="clear" w:color="auto" w:fill="auto"/>
            <w:noWrap/>
            <w:vAlign w:val="bottom"/>
            <w:hideMark/>
          </w:tcPr>
          <w:p w14:paraId="46E3F1E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Berkshire Hathaway Insurance Group</w:t>
            </w:r>
          </w:p>
        </w:tc>
      </w:tr>
      <w:tr w:rsidR="0064491E" w:rsidRPr="0064491E" w14:paraId="5BBE4F6A"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202662BD"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Fidelity and Deposit Company of Maryland</w:t>
            </w:r>
          </w:p>
        </w:tc>
        <w:tc>
          <w:tcPr>
            <w:tcW w:w="809" w:type="pct"/>
            <w:tcBorders>
              <w:top w:val="nil"/>
              <w:left w:val="nil"/>
              <w:bottom w:val="nil"/>
              <w:right w:val="nil"/>
            </w:tcBorders>
            <w:shd w:val="clear" w:color="auto" w:fill="auto"/>
            <w:noWrap/>
            <w:vAlign w:val="bottom"/>
            <w:hideMark/>
          </w:tcPr>
          <w:p w14:paraId="7BA6C2E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$7,294,000</w:t>
            </w:r>
          </w:p>
        </w:tc>
        <w:tc>
          <w:tcPr>
            <w:tcW w:w="756" w:type="pct"/>
            <w:tcBorders>
              <w:top w:val="nil"/>
              <w:left w:val="nil"/>
              <w:bottom w:val="nil"/>
              <w:right w:val="nil"/>
            </w:tcBorders>
            <w:shd w:val="clear" w:color="auto" w:fill="auto"/>
            <w:noWrap/>
            <w:vAlign w:val="bottom"/>
            <w:hideMark/>
          </w:tcPr>
          <w:p w14:paraId="478FF46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9% | 27%</w:t>
            </w:r>
          </w:p>
        </w:tc>
        <w:tc>
          <w:tcPr>
            <w:tcW w:w="692" w:type="pct"/>
            <w:tcBorders>
              <w:top w:val="nil"/>
              <w:left w:val="nil"/>
              <w:bottom w:val="nil"/>
              <w:right w:val="nil"/>
            </w:tcBorders>
            <w:shd w:val="clear" w:color="auto" w:fill="auto"/>
            <w:noWrap/>
            <w:vAlign w:val="bottom"/>
            <w:hideMark/>
          </w:tcPr>
          <w:p w14:paraId="789F0CC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417% | 15%</w:t>
            </w:r>
          </w:p>
        </w:tc>
        <w:tc>
          <w:tcPr>
            <w:tcW w:w="1368" w:type="pct"/>
            <w:tcBorders>
              <w:top w:val="nil"/>
              <w:left w:val="nil"/>
              <w:bottom w:val="nil"/>
              <w:right w:val="single" w:sz="8" w:space="0" w:color="auto"/>
            </w:tcBorders>
            <w:shd w:val="clear" w:color="auto" w:fill="auto"/>
            <w:noWrap/>
            <w:vAlign w:val="bottom"/>
            <w:hideMark/>
          </w:tcPr>
          <w:p w14:paraId="08B9D21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Zurich Insurance US PC Group</w:t>
            </w:r>
          </w:p>
        </w:tc>
      </w:tr>
      <w:tr w:rsidR="0064491E" w:rsidRPr="0064491E" w14:paraId="0BB8D0F3"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2EF98E25"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Travelers Casualty and Surety Co of Amer</w:t>
            </w:r>
          </w:p>
        </w:tc>
        <w:tc>
          <w:tcPr>
            <w:tcW w:w="809" w:type="pct"/>
            <w:tcBorders>
              <w:top w:val="nil"/>
              <w:left w:val="nil"/>
              <w:bottom w:val="nil"/>
              <w:right w:val="nil"/>
            </w:tcBorders>
            <w:shd w:val="clear" w:color="auto" w:fill="auto"/>
            <w:noWrap/>
            <w:vAlign w:val="bottom"/>
            <w:hideMark/>
          </w:tcPr>
          <w:p w14:paraId="36CEE5D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$6,707,000</w:t>
            </w:r>
          </w:p>
        </w:tc>
        <w:tc>
          <w:tcPr>
            <w:tcW w:w="756" w:type="pct"/>
            <w:tcBorders>
              <w:top w:val="nil"/>
              <w:left w:val="nil"/>
              <w:bottom w:val="nil"/>
              <w:right w:val="nil"/>
            </w:tcBorders>
            <w:shd w:val="clear" w:color="auto" w:fill="auto"/>
            <w:noWrap/>
            <w:vAlign w:val="bottom"/>
            <w:hideMark/>
          </w:tcPr>
          <w:p w14:paraId="3A54AFD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-8% | 24%</w:t>
            </w:r>
          </w:p>
        </w:tc>
        <w:tc>
          <w:tcPr>
            <w:tcW w:w="692" w:type="pct"/>
            <w:tcBorders>
              <w:top w:val="nil"/>
              <w:left w:val="nil"/>
              <w:bottom w:val="nil"/>
              <w:right w:val="nil"/>
            </w:tcBorders>
            <w:shd w:val="clear" w:color="auto" w:fill="auto"/>
            <w:noWrap/>
            <w:vAlign w:val="bottom"/>
            <w:hideMark/>
          </w:tcPr>
          <w:p w14:paraId="5DE9B3A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48% | 18%</w:t>
            </w:r>
          </w:p>
        </w:tc>
        <w:tc>
          <w:tcPr>
            <w:tcW w:w="1368" w:type="pct"/>
            <w:tcBorders>
              <w:top w:val="nil"/>
              <w:left w:val="nil"/>
              <w:bottom w:val="nil"/>
              <w:right w:val="single" w:sz="8" w:space="0" w:color="auto"/>
            </w:tcBorders>
            <w:shd w:val="clear" w:color="auto" w:fill="auto"/>
            <w:noWrap/>
            <w:vAlign w:val="bottom"/>
            <w:hideMark/>
          </w:tcPr>
          <w:p w14:paraId="699ECA0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Travelers Group</w:t>
            </w:r>
          </w:p>
        </w:tc>
      </w:tr>
      <w:tr w:rsidR="0064491E" w:rsidRPr="0064491E" w14:paraId="2F70439D"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4C34B76B"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Western Surety Company</w:t>
            </w:r>
          </w:p>
        </w:tc>
        <w:tc>
          <w:tcPr>
            <w:tcW w:w="809" w:type="pct"/>
            <w:tcBorders>
              <w:top w:val="nil"/>
              <w:left w:val="nil"/>
              <w:bottom w:val="nil"/>
              <w:right w:val="nil"/>
            </w:tcBorders>
            <w:shd w:val="clear" w:color="auto" w:fill="auto"/>
            <w:noWrap/>
            <w:vAlign w:val="bottom"/>
            <w:hideMark/>
          </w:tcPr>
          <w:p w14:paraId="1D6D661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$4,069,000</w:t>
            </w:r>
          </w:p>
        </w:tc>
        <w:tc>
          <w:tcPr>
            <w:tcW w:w="756" w:type="pct"/>
            <w:tcBorders>
              <w:top w:val="nil"/>
              <w:left w:val="nil"/>
              <w:bottom w:val="nil"/>
              <w:right w:val="nil"/>
            </w:tcBorders>
            <w:shd w:val="clear" w:color="auto" w:fill="auto"/>
            <w:noWrap/>
            <w:vAlign w:val="bottom"/>
            <w:hideMark/>
          </w:tcPr>
          <w:p w14:paraId="08F2D24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31% | 85%</w:t>
            </w:r>
          </w:p>
        </w:tc>
        <w:tc>
          <w:tcPr>
            <w:tcW w:w="692" w:type="pct"/>
            <w:tcBorders>
              <w:top w:val="nil"/>
              <w:left w:val="nil"/>
              <w:bottom w:val="nil"/>
              <w:right w:val="nil"/>
            </w:tcBorders>
            <w:shd w:val="clear" w:color="auto" w:fill="auto"/>
            <w:noWrap/>
            <w:vAlign w:val="bottom"/>
            <w:hideMark/>
          </w:tcPr>
          <w:p w14:paraId="667AD28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51% | 27%</w:t>
            </w:r>
          </w:p>
        </w:tc>
        <w:tc>
          <w:tcPr>
            <w:tcW w:w="1368" w:type="pct"/>
            <w:tcBorders>
              <w:top w:val="nil"/>
              <w:left w:val="nil"/>
              <w:bottom w:val="nil"/>
              <w:right w:val="single" w:sz="8" w:space="0" w:color="auto"/>
            </w:tcBorders>
            <w:shd w:val="clear" w:color="auto" w:fill="auto"/>
            <w:noWrap/>
            <w:vAlign w:val="bottom"/>
            <w:hideMark/>
          </w:tcPr>
          <w:p w14:paraId="10EB56D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CNA Insurance Companies</w:t>
            </w:r>
          </w:p>
        </w:tc>
      </w:tr>
      <w:tr w:rsidR="0064491E" w:rsidRPr="0064491E" w14:paraId="79552055"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00DEA406"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Universal Surety Company</w:t>
            </w:r>
          </w:p>
        </w:tc>
        <w:tc>
          <w:tcPr>
            <w:tcW w:w="809" w:type="pct"/>
            <w:tcBorders>
              <w:top w:val="nil"/>
              <w:left w:val="nil"/>
              <w:bottom w:val="nil"/>
              <w:right w:val="nil"/>
            </w:tcBorders>
            <w:shd w:val="clear" w:color="auto" w:fill="auto"/>
            <w:noWrap/>
            <w:vAlign w:val="bottom"/>
            <w:hideMark/>
          </w:tcPr>
          <w:p w14:paraId="7847205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$3,884,000</w:t>
            </w:r>
          </w:p>
        </w:tc>
        <w:tc>
          <w:tcPr>
            <w:tcW w:w="756" w:type="pct"/>
            <w:tcBorders>
              <w:top w:val="nil"/>
              <w:left w:val="nil"/>
              <w:bottom w:val="nil"/>
              <w:right w:val="nil"/>
            </w:tcBorders>
            <w:shd w:val="clear" w:color="auto" w:fill="auto"/>
            <w:noWrap/>
            <w:vAlign w:val="bottom"/>
            <w:hideMark/>
          </w:tcPr>
          <w:p w14:paraId="5BAFAEB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 | 54%</w:t>
            </w:r>
          </w:p>
        </w:tc>
        <w:tc>
          <w:tcPr>
            <w:tcW w:w="692" w:type="pct"/>
            <w:tcBorders>
              <w:top w:val="nil"/>
              <w:left w:val="nil"/>
              <w:bottom w:val="nil"/>
              <w:right w:val="nil"/>
            </w:tcBorders>
            <w:shd w:val="clear" w:color="auto" w:fill="auto"/>
            <w:noWrap/>
            <w:vAlign w:val="bottom"/>
            <w:hideMark/>
          </w:tcPr>
          <w:p w14:paraId="7DCED8C7"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 | 36%</w:t>
            </w:r>
          </w:p>
        </w:tc>
        <w:tc>
          <w:tcPr>
            <w:tcW w:w="1368" w:type="pct"/>
            <w:tcBorders>
              <w:top w:val="nil"/>
              <w:left w:val="nil"/>
              <w:bottom w:val="nil"/>
              <w:right w:val="single" w:sz="8" w:space="0" w:color="auto"/>
            </w:tcBorders>
            <w:shd w:val="clear" w:color="auto" w:fill="auto"/>
            <w:noWrap/>
            <w:vAlign w:val="bottom"/>
            <w:hideMark/>
          </w:tcPr>
          <w:p w14:paraId="035F47E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Universal Inland Insurance Group</w:t>
            </w:r>
          </w:p>
        </w:tc>
      </w:tr>
      <w:tr w:rsidR="0064491E" w:rsidRPr="0064491E" w14:paraId="47818735" w14:textId="77777777" w:rsidTr="0064491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1C6536A"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407AF122"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70F194A1"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4F2CDEA2"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Harco National Insurance Company</w:t>
            </w:r>
          </w:p>
        </w:tc>
        <w:tc>
          <w:tcPr>
            <w:tcW w:w="809" w:type="pct"/>
            <w:tcBorders>
              <w:top w:val="nil"/>
              <w:left w:val="nil"/>
              <w:bottom w:val="nil"/>
              <w:right w:val="nil"/>
            </w:tcBorders>
            <w:shd w:val="clear" w:color="auto" w:fill="auto"/>
            <w:noWrap/>
            <w:vAlign w:val="bottom"/>
            <w:hideMark/>
          </w:tcPr>
          <w:p w14:paraId="0765D9A7"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$463,000</w:t>
            </w:r>
          </w:p>
        </w:tc>
        <w:tc>
          <w:tcPr>
            <w:tcW w:w="756" w:type="pct"/>
            <w:tcBorders>
              <w:top w:val="nil"/>
              <w:left w:val="nil"/>
              <w:bottom w:val="nil"/>
              <w:right w:val="nil"/>
            </w:tcBorders>
            <w:shd w:val="clear" w:color="auto" w:fill="auto"/>
            <w:noWrap/>
            <w:vAlign w:val="bottom"/>
            <w:hideMark/>
          </w:tcPr>
          <w:p w14:paraId="695B854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-6% | 35%</w:t>
            </w:r>
          </w:p>
        </w:tc>
        <w:tc>
          <w:tcPr>
            <w:tcW w:w="692" w:type="pct"/>
            <w:tcBorders>
              <w:top w:val="nil"/>
              <w:left w:val="nil"/>
              <w:bottom w:val="nil"/>
              <w:right w:val="nil"/>
            </w:tcBorders>
            <w:shd w:val="clear" w:color="auto" w:fill="auto"/>
            <w:noWrap/>
            <w:vAlign w:val="bottom"/>
            <w:hideMark/>
          </w:tcPr>
          <w:p w14:paraId="7713E12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 | 35%</w:t>
            </w:r>
          </w:p>
        </w:tc>
        <w:tc>
          <w:tcPr>
            <w:tcW w:w="1368" w:type="pct"/>
            <w:tcBorders>
              <w:top w:val="nil"/>
              <w:left w:val="nil"/>
              <w:bottom w:val="nil"/>
              <w:right w:val="single" w:sz="8" w:space="0" w:color="auto"/>
            </w:tcBorders>
            <w:shd w:val="clear" w:color="auto" w:fill="auto"/>
            <w:noWrap/>
            <w:vAlign w:val="bottom"/>
            <w:hideMark/>
          </w:tcPr>
          <w:p w14:paraId="50B2A85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IAT Insurance Group</w:t>
            </w:r>
          </w:p>
        </w:tc>
      </w:tr>
      <w:tr w:rsidR="0064491E" w:rsidRPr="0064491E" w14:paraId="2B7A3D3D"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7EDFE211"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Clear Blue Specialty Insurance Company</w:t>
            </w:r>
          </w:p>
        </w:tc>
        <w:tc>
          <w:tcPr>
            <w:tcW w:w="809" w:type="pct"/>
            <w:tcBorders>
              <w:top w:val="nil"/>
              <w:left w:val="nil"/>
              <w:bottom w:val="nil"/>
              <w:right w:val="nil"/>
            </w:tcBorders>
            <w:shd w:val="clear" w:color="auto" w:fill="auto"/>
            <w:noWrap/>
            <w:vAlign w:val="bottom"/>
            <w:hideMark/>
          </w:tcPr>
          <w:p w14:paraId="6DF0907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$401,000</w:t>
            </w:r>
          </w:p>
        </w:tc>
        <w:tc>
          <w:tcPr>
            <w:tcW w:w="756" w:type="pct"/>
            <w:tcBorders>
              <w:top w:val="nil"/>
              <w:left w:val="nil"/>
              <w:bottom w:val="nil"/>
              <w:right w:val="nil"/>
            </w:tcBorders>
            <w:shd w:val="clear" w:color="auto" w:fill="auto"/>
            <w:noWrap/>
            <w:vAlign w:val="bottom"/>
            <w:hideMark/>
          </w:tcPr>
          <w:p w14:paraId="40E44EC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52% | 70%</w:t>
            </w:r>
          </w:p>
        </w:tc>
        <w:tc>
          <w:tcPr>
            <w:tcW w:w="692" w:type="pct"/>
            <w:tcBorders>
              <w:top w:val="nil"/>
              <w:left w:val="nil"/>
              <w:bottom w:val="nil"/>
              <w:right w:val="nil"/>
            </w:tcBorders>
            <w:shd w:val="clear" w:color="auto" w:fill="auto"/>
            <w:noWrap/>
            <w:vAlign w:val="bottom"/>
            <w:hideMark/>
          </w:tcPr>
          <w:p w14:paraId="11ADE3E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16% | 13%</w:t>
            </w:r>
          </w:p>
        </w:tc>
        <w:tc>
          <w:tcPr>
            <w:tcW w:w="1368" w:type="pct"/>
            <w:tcBorders>
              <w:top w:val="nil"/>
              <w:left w:val="nil"/>
              <w:bottom w:val="nil"/>
              <w:right w:val="single" w:sz="8" w:space="0" w:color="auto"/>
            </w:tcBorders>
            <w:shd w:val="clear" w:color="auto" w:fill="auto"/>
            <w:noWrap/>
            <w:vAlign w:val="bottom"/>
            <w:hideMark/>
          </w:tcPr>
          <w:p w14:paraId="570D120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Clear Blue Insurance Group</w:t>
            </w:r>
          </w:p>
        </w:tc>
      </w:tr>
      <w:tr w:rsidR="0064491E" w:rsidRPr="0064491E" w14:paraId="0884D39B"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0B8C0FB3"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RLI Insurance Company</w:t>
            </w:r>
          </w:p>
        </w:tc>
        <w:tc>
          <w:tcPr>
            <w:tcW w:w="809" w:type="pct"/>
            <w:tcBorders>
              <w:top w:val="nil"/>
              <w:left w:val="nil"/>
              <w:bottom w:val="nil"/>
              <w:right w:val="nil"/>
            </w:tcBorders>
            <w:shd w:val="clear" w:color="auto" w:fill="auto"/>
            <w:noWrap/>
            <w:vAlign w:val="bottom"/>
            <w:hideMark/>
          </w:tcPr>
          <w:p w14:paraId="174304E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$251,000</w:t>
            </w:r>
          </w:p>
        </w:tc>
        <w:tc>
          <w:tcPr>
            <w:tcW w:w="756" w:type="pct"/>
            <w:tcBorders>
              <w:top w:val="nil"/>
              <w:left w:val="nil"/>
              <w:bottom w:val="nil"/>
              <w:right w:val="nil"/>
            </w:tcBorders>
            <w:shd w:val="clear" w:color="auto" w:fill="auto"/>
            <w:noWrap/>
            <w:vAlign w:val="bottom"/>
            <w:hideMark/>
          </w:tcPr>
          <w:p w14:paraId="011F87E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-3% | 45%</w:t>
            </w:r>
          </w:p>
        </w:tc>
        <w:tc>
          <w:tcPr>
            <w:tcW w:w="692" w:type="pct"/>
            <w:tcBorders>
              <w:top w:val="nil"/>
              <w:left w:val="nil"/>
              <w:bottom w:val="nil"/>
              <w:right w:val="nil"/>
            </w:tcBorders>
            <w:shd w:val="clear" w:color="auto" w:fill="auto"/>
            <w:noWrap/>
            <w:vAlign w:val="bottom"/>
            <w:hideMark/>
          </w:tcPr>
          <w:p w14:paraId="31AC8F8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-18% | 29%</w:t>
            </w:r>
          </w:p>
        </w:tc>
        <w:tc>
          <w:tcPr>
            <w:tcW w:w="1368" w:type="pct"/>
            <w:tcBorders>
              <w:top w:val="nil"/>
              <w:left w:val="nil"/>
              <w:bottom w:val="nil"/>
              <w:right w:val="single" w:sz="8" w:space="0" w:color="auto"/>
            </w:tcBorders>
            <w:shd w:val="clear" w:color="auto" w:fill="auto"/>
            <w:noWrap/>
            <w:vAlign w:val="bottom"/>
            <w:hideMark/>
          </w:tcPr>
          <w:p w14:paraId="440B81F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RLI Group</w:t>
            </w:r>
          </w:p>
        </w:tc>
      </w:tr>
      <w:tr w:rsidR="0064491E" w:rsidRPr="0064491E" w14:paraId="59A16C5E" w14:textId="77777777" w:rsidTr="0064491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AB6A365"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BA73B78"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380BF969"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20C74311"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Nationwide Mutual Insurance Company</w:t>
            </w:r>
          </w:p>
        </w:tc>
        <w:tc>
          <w:tcPr>
            <w:tcW w:w="809" w:type="pct"/>
            <w:tcBorders>
              <w:top w:val="nil"/>
              <w:left w:val="nil"/>
              <w:bottom w:val="nil"/>
              <w:right w:val="nil"/>
            </w:tcBorders>
            <w:shd w:val="clear" w:color="auto" w:fill="auto"/>
            <w:noWrap/>
            <w:vAlign w:val="bottom"/>
            <w:hideMark/>
          </w:tcPr>
          <w:p w14:paraId="1764B2C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$1,239,000</w:t>
            </w:r>
          </w:p>
        </w:tc>
        <w:tc>
          <w:tcPr>
            <w:tcW w:w="756" w:type="pct"/>
            <w:tcBorders>
              <w:top w:val="nil"/>
              <w:left w:val="nil"/>
              <w:bottom w:val="nil"/>
              <w:right w:val="nil"/>
            </w:tcBorders>
            <w:shd w:val="clear" w:color="auto" w:fill="auto"/>
            <w:noWrap/>
            <w:vAlign w:val="bottom"/>
            <w:hideMark/>
          </w:tcPr>
          <w:p w14:paraId="0D2A45D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 | 47%</w:t>
            </w:r>
          </w:p>
        </w:tc>
        <w:tc>
          <w:tcPr>
            <w:tcW w:w="692" w:type="pct"/>
            <w:tcBorders>
              <w:top w:val="nil"/>
              <w:left w:val="nil"/>
              <w:bottom w:val="nil"/>
              <w:right w:val="nil"/>
            </w:tcBorders>
            <w:shd w:val="clear" w:color="auto" w:fill="auto"/>
            <w:noWrap/>
            <w:vAlign w:val="bottom"/>
            <w:hideMark/>
          </w:tcPr>
          <w:p w14:paraId="29C63DF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-9% | 30%</w:t>
            </w:r>
          </w:p>
        </w:tc>
        <w:tc>
          <w:tcPr>
            <w:tcW w:w="1368" w:type="pct"/>
            <w:tcBorders>
              <w:top w:val="nil"/>
              <w:left w:val="nil"/>
              <w:bottom w:val="nil"/>
              <w:right w:val="single" w:sz="8" w:space="0" w:color="auto"/>
            </w:tcBorders>
            <w:shd w:val="clear" w:color="auto" w:fill="auto"/>
            <w:noWrap/>
            <w:vAlign w:val="bottom"/>
            <w:hideMark/>
          </w:tcPr>
          <w:p w14:paraId="354520E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Nationwide Property &amp; Casualty Group</w:t>
            </w:r>
          </w:p>
        </w:tc>
      </w:tr>
      <w:tr w:rsidR="0064491E" w:rsidRPr="0064491E" w14:paraId="3044FBA3"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3E6C1387"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Euler Hermes North America Insurance Co.</w:t>
            </w:r>
          </w:p>
        </w:tc>
        <w:tc>
          <w:tcPr>
            <w:tcW w:w="809" w:type="pct"/>
            <w:tcBorders>
              <w:top w:val="nil"/>
              <w:left w:val="nil"/>
              <w:bottom w:val="nil"/>
              <w:right w:val="nil"/>
            </w:tcBorders>
            <w:shd w:val="clear" w:color="auto" w:fill="auto"/>
            <w:noWrap/>
            <w:vAlign w:val="bottom"/>
            <w:hideMark/>
          </w:tcPr>
          <w:p w14:paraId="5335E87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$167,000</w:t>
            </w:r>
          </w:p>
        </w:tc>
        <w:tc>
          <w:tcPr>
            <w:tcW w:w="756" w:type="pct"/>
            <w:tcBorders>
              <w:top w:val="nil"/>
              <w:left w:val="nil"/>
              <w:bottom w:val="nil"/>
              <w:right w:val="nil"/>
            </w:tcBorders>
            <w:shd w:val="clear" w:color="auto" w:fill="auto"/>
            <w:noWrap/>
            <w:vAlign w:val="bottom"/>
            <w:hideMark/>
          </w:tcPr>
          <w:p w14:paraId="5624604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16% | 71%</w:t>
            </w:r>
          </w:p>
        </w:tc>
        <w:tc>
          <w:tcPr>
            <w:tcW w:w="692" w:type="pct"/>
            <w:tcBorders>
              <w:top w:val="nil"/>
              <w:left w:val="nil"/>
              <w:bottom w:val="nil"/>
              <w:right w:val="nil"/>
            </w:tcBorders>
            <w:shd w:val="clear" w:color="auto" w:fill="auto"/>
            <w:noWrap/>
            <w:vAlign w:val="bottom"/>
            <w:hideMark/>
          </w:tcPr>
          <w:p w14:paraId="4C8E09A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1756% | 25%</w:t>
            </w:r>
          </w:p>
        </w:tc>
        <w:tc>
          <w:tcPr>
            <w:tcW w:w="1368" w:type="pct"/>
            <w:tcBorders>
              <w:top w:val="nil"/>
              <w:left w:val="nil"/>
              <w:bottom w:val="nil"/>
              <w:right w:val="single" w:sz="8" w:space="0" w:color="auto"/>
            </w:tcBorders>
            <w:shd w:val="clear" w:color="auto" w:fill="auto"/>
            <w:noWrap/>
            <w:vAlign w:val="bottom"/>
            <w:hideMark/>
          </w:tcPr>
          <w:p w14:paraId="00149280"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Allianz US PC Insurance Companies</w:t>
            </w:r>
          </w:p>
        </w:tc>
      </w:tr>
      <w:tr w:rsidR="0064491E" w:rsidRPr="0064491E" w14:paraId="6575312C"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61766C76"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172BE6F4"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$119,000</w:t>
            </w:r>
          </w:p>
        </w:tc>
        <w:tc>
          <w:tcPr>
            <w:tcW w:w="756" w:type="pct"/>
            <w:tcBorders>
              <w:top w:val="nil"/>
              <w:left w:val="nil"/>
              <w:bottom w:val="nil"/>
              <w:right w:val="nil"/>
            </w:tcBorders>
            <w:shd w:val="clear" w:color="auto" w:fill="auto"/>
            <w:noWrap/>
            <w:vAlign w:val="bottom"/>
            <w:hideMark/>
          </w:tcPr>
          <w:p w14:paraId="0A47CA54"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-7% | 46%</w:t>
            </w:r>
          </w:p>
        </w:tc>
        <w:tc>
          <w:tcPr>
            <w:tcW w:w="692" w:type="pct"/>
            <w:tcBorders>
              <w:top w:val="nil"/>
              <w:left w:val="nil"/>
              <w:bottom w:val="nil"/>
              <w:right w:val="nil"/>
            </w:tcBorders>
            <w:shd w:val="clear" w:color="auto" w:fill="auto"/>
            <w:noWrap/>
            <w:vAlign w:val="bottom"/>
            <w:hideMark/>
          </w:tcPr>
          <w:p w14:paraId="7F29A804"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 | 23%</w:t>
            </w:r>
          </w:p>
        </w:tc>
        <w:tc>
          <w:tcPr>
            <w:tcW w:w="1368" w:type="pct"/>
            <w:tcBorders>
              <w:top w:val="nil"/>
              <w:left w:val="nil"/>
              <w:bottom w:val="nil"/>
              <w:right w:val="single" w:sz="8" w:space="0" w:color="auto"/>
            </w:tcBorders>
            <w:shd w:val="clear" w:color="auto" w:fill="auto"/>
            <w:noWrap/>
            <w:vAlign w:val="bottom"/>
            <w:hideMark/>
          </w:tcPr>
          <w:p w14:paraId="7C1FA7C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State Farm Group</w:t>
            </w:r>
          </w:p>
        </w:tc>
      </w:tr>
      <w:tr w:rsidR="0064491E" w:rsidRPr="0064491E" w14:paraId="0A499735" w14:textId="77777777" w:rsidTr="0064491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BEC4CC2"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3499E46"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2A7A4585"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443A9370"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Liberty Mutual Insurance Company</w:t>
            </w:r>
          </w:p>
        </w:tc>
        <w:tc>
          <w:tcPr>
            <w:tcW w:w="809" w:type="pct"/>
            <w:tcBorders>
              <w:top w:val="nil"/>
              <w:left w:val="nil"/>
              <w:bottom w:val="nil"/>
              <w:right w:val="nil"/>
            </w:tcBorders>
            <w:shd w:val="clear" w:color="auto" w:fill="auto"/>
            <w:noWrap/>
            <w:vAlign w:val="bottom"/>
            <w:hideMark/>
          </w:tcPr>
          <w:p w14:paraId="1636F898"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$3,473,000</w:t>
            </w:r>
          </w:p>
        </w:tc>
        <w:tc>
          <w:tcPr>
            <w:tcW w:w="756" w:type="pct"/>
            <w:tcBorders>
              <w:top w:val="nil"/>
              <w:left w:val="nil"/>
              <w:bottom w:val="nil"/>
              <w:right w:val="nil"/>
            </w:tcBorders>
            <w:shd w:val="clear" w:color="auto" w:fill="auto"/>
            <w:noWrap/>
            <w:vAlign w:val="bottom"/>
            <w:hideMark/>
          </w:tcPr>
          <w:p w14:paraId="55EBAEF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12% | 44%</w:t>
            </w:r>
          </w:p>
        </w:tc>
        <w:tc>
          <w:tcPr>
            <w:tcW w:w="692" w:type="pct"/>
            <w:tcBorders>
              <w:top w:val="nil"/>
              <w:left w:val="nil"/>
              <w:bottom w:val="nil"/>
              <w:right w:val="nil"/>
            </w:tcBorders>
            <w:shd w:val="clear" w:color="auto" w:fill="auto"/>
            <w:noWrap/>
            <w:vAlign w:val="bottom"/>
            <w:hideMark/>
          </w:tcPr>
          <w:p w14:paraId="4DA33794"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53% | 15%</w:t>
            </w:r>
          </w:p>
        </w:tc>
        <w:tc>
          <w:tcPr>
            <w:tcW w:w="1368" w:type="pct"/>
            <w:tcBorders>
              <w:top w:val="nil"/>
              <w:left w:val="nil"/>
              <w:bottom w:val="nil"/>
              <w:right w:val="single" w:sz="8" w:space="0" w:color="auto"/>
            </w:tcBorders>
            <w:shd w:val="clear" w:color="auto" w:fill="auto"/>
            <w:noWrap/>
            <w:vAlign w:val="bottom"/>
            <w:hideMark/>
          </w:tcPr>
          <w:p w14:paraId="0998156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Liberty Mutual Insurance Companies</w:t>
            </w:r>
          </w:p>
        </w:tc>
      </w:tr>
      <w:tr w:rsidR="0064491E" w:rsidRPr="0064491E" w14:paraId="21A198C1"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2FC9DA21"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6DC2038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470DF5DC"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7D9DCC2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29AE5FE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r>
      <w:tr w:rsidR="0064491E" w:rsidRPr="0064491E" w14:paraId="11293B09"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4F6DDF4E"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451CA035"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c>
          <w:tcPr>
            <w:tcW w:w="756" w:type="pct"/>
            <w:tcBorders>
              <w:top w:val="nil"/>
              <w:left w:val="nil"/>
              <w:bottom w:val="nil"/>
              <w:right w:val="nil"/>
            </w:tcBorders>
            <w:shd w:val="clear" w:color="auto" w:fill="auto"/>
            <w:noWrap/>
            <w:vAlign w:val="bottom"/>
            <w:hideMark/>
          </w:tcPr>
          <w:p w14:paraId="763AE82B"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4CE9AE6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3BD5B90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r>
      <w:tr w:rsidR="0064491E" w:rsidRPr="0064491E" w14:paraId="20870EF0" w14:textId="77777777" w:rsidTr="0064491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5CA7FCA"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4955912"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73CFDBAE"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7854C95A"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Clear Blue Specialty Insurance Company</w:t>
            </w:r>
          </w:p>
        </w:tc>
        <w:tc>
          <w:tcPr>
            <w:tcW w:w="809" w:type="pct"/>
            <w:tcBorders>
              <w:top w:val="nil"/>
              <w:left w:val="nil"/>
              <w:bottom w:val="nil"/>
              <w:right w:val="nil"/>
            </w:tcBorders>
            <w:shd w:val="clear" w:color="auto" w:fill="auto"/>
            <w:noWrap/>
            <w:vAlign w:val="bottom"/>
            <w:hideMark/>
          </w:tcPr>
          <w:p w14:paraId="67BD7C6D"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$401,000</w:t>
            </w:r>
          </w:p>
        </w:tc>
        <w:tc>
          <w:tcPr>
            <w:tcW w:w="756" w:type="pct"/>
            <w:tcBorders>
              <w:top w:val="nil"/>
              <w:left w:val="nil"/>
              <w:bottom w:val="nil"/>
              <w:right w:val="nil"/>
            </w:tcBorders>
            <w:shd w:val="clear" w:color="auto" w:fill="auto"/>
            <w:noWrap/>
            <w:vAlign w:val="bottom"/>
            <w:hideMark/>
          </w:tcPr>
          <w:p w14:paraId="6B5B4FD1"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52% | 70%</w:t>
            </w:r>
          </w:p>
        </w:tc>
        <w:tc>
          <w:tcPr>
            <w:tcW w:w="692" w:type="pct"/>
            <w:tcBorders>
              <w:top w:val="nil"/>
              <w:left w:val="nil"/>
              <w:bottom w:val="nil"/>
              <w:right w:val="nil"/>
            </w:tcBorders>
            <w:shd w:val="clear" w:color="auto" w:fill="auto"/>
            <w:noWrap/>
            <w:vAlign w:val="bottom"/>
            <w:hideMark/>
          </w:tcPr>
          <w:p w14:paraId="2911E62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16% | 13%</w:t>
            </w:r>
          </w:p>
        </w:tc>
        <w:tc>
          <w:tcPr>
            <w:tcW w:w="1368" w:type="pct"/>
            <w:tcBorders>
              <w:top w:val="nil"/>
              <w:left w:val="nil"/>
              <w:bottom w:val="nil"/>
              <w:right w:val="single" w:sz="8" w:space="0" w:color="auto"/>
            </w:tcBorders>
            <w:shd w:val="clear" w:color="auto" w:fill="auto"/>
            <w:noWrap/>
            <w:vAlign w:val="bottom"/>
            <w:hideMark/>
          </w:tcPr>
          <w:p w14:paraId="2EB86A3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Clear Blue Insurance Group</w:t>
            </w:r>
          </w:p>
        </w:tc>
      </w:tr>
      <w:tr w:rsidR="0064491E" w:rsidRPr="0064491E" w14:paraId="0D0E4CE5"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082B8D4A"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Republic-Vanguard Insurance Company</w:t>
            </w:r>
          </w:p>
        </w:tc>
        <w:tc>
          <w:tcPr>
            <w:tcW w:w="809" w:type="pct"/>
            <w:tcBorders>
              <w:top w:val="nil"/>
              <w:left w:val="nil"/>
              <w:bottom w:val="nil"/>
              <w:right w:val="nil"/>
            </w:tcBorders>
            <w:shd w:val="clear" w:color="auto" w:fill="auto"/>
            <w:noWrap/>
            <w:vAlign w:val="bottom"/>
            <w:hideMark/>
          </w:tcPr>
          <w:p w14:paraId="09D7F2B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$120,000</w:t>
            </w:r>
          </w:p>
        </w:tc>
        <w:tc>
          <w:tcPr>
            <w:tcW w:w="756" w:type="pct"/>
            <w:tcBorders>
              <w:top w:val="nil"/>
              <w:left w:val="nil"/>
              <w:bottom w:val="nil"/>
              <w:right w:val="nil"/>
            </w:tcBorders>
            <w:shd w:val="clear" w:color="auto" w:fill="auto"/>
            <w:noWrap/>
            <w:vAlign w:val="bottom"/>
            <w:hideMark/>
          </w:tcPr>
          <w:p w14:paraId="3C878EC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 | 23%</w:t>
            </w:r>
          </w:p>
        </w:tc>
        <w:tc>
          <w:tcPr>
            <w:tcW w:w="692" w:type="pct"/>
            <w:tcBorders>
              <w:top w:val="nil"/>
              <w:left w:val="nil"/>
              <w:bottom w:val="nil"/>
              <w:right w:val="nil"/>
            </w:tcBorders>
            <w:shd w:val="clear" w:color="auto" w:fill="auto"/>
            <w:noWrap/>
            <w:vAlign w:val="bottom"/>
            <w:hideMark/>
          </w:tcPr>
          <w:p w14:paraId="377E486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23%</w:t>
            </w:r>
          </w:p>
        </w:tc>
        <w:tc>
          <w:tcPr>
            <w:tcW w:w="1368" w:type="pct"/>
            <w:tcBorders>
              <w:top w:val="nil"/>
              <w:left w:val="nil"/>
              <w:bottom w:val="nil"/>
              <w:right w:val="single" w:sz="8" w:space="0" w:color="auto"/>
            </w:tcBorders>
            <w:shd w:val="clear" w:color="auto" w:fill="auto"/>
            <w:noWrap/>
            <w:vAlign w:val="bottom"/>
            <w:hideMark/>
          </w:tcPr>
          <w:p w14:paraId="02AB9F63"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AmTrust Group</w:t>
            </w:r>
          </w:p>
        </w:tc>
      </w:tr>
      <w:tr w:rsidR="0064491E" w:rsidRPr="0064491E" w14:paraId="4B3667CA" w14:textId="77777777" w:rsidTr="0064491E">
        <w:trPr>
          <w:trHeight w:val="20"/>
        </w:trPr>
        <w:tc>
          <w:tcPr>
            <w:tcW w:w="1376" w:type="pct"/>
            <w:tcBorders>
              <w:top w:val="nil"/>
              <w:left w:val="single" w:sz="8" w:space="0" w:color="auto"/>
              <w:bottom w:val="nil"/>
              <w:right w:val="nil"/>
            </w:tcBorders>
            <w:shd w:val="clear" w:color="auto" w:fill="auto"/>
            <w:noWrap/>
            <w:vAlign w:val="bottom"/>
            <w:hideMark/>
          </w:tcPr>
          <w:p w14:paraId="78A89BF2"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Accelerant Specialty Insurance Company</w:t>
            </w:r>
          </w:p>
        </w:tc>
        <w:tc>
          <w:tcPr>
            <w:tcW w:w="809" w:type="pct"/>
            <w:tcBorders>
              <w:top w:val="nil"/>
              <w:left w:val="nil"/>
              <w:bottom w:val="nil"/>
              <w:right w:val="nil"/>
            </w:tcBorders>
            <w:shd w:val="clear" w:color="auto" w:fill="auto"/>
            <w:noWrap/>
            <w:vAlign w:val="bottom"/>
            <w:hideMark/>
          </w:tcPr>
          <w:p w14:paraId="777390EE"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$4,000</w:t>
            </w:r>
          </w:p>
        </w:tc>
        <w:tc>
          <w:tcPr>
            <w:tcW w:w="756" w:type="pct"/>
            <w:tcBorders>
              <w:top w:val="nil"/>
              <w:left w:val="nil"/>
              <w:bottom w:val="nil"/>
              <w:right w:val="nil"/>
            </w:tcBorders>
            <w:shd w:val="clear" w:color="auto" w:fill="auto"/>
            <w:noWrap/>
            <w:vAlign w:val="bottom"/>
            <w:hideMark/>
          </w:tcPr>
          <w:p w14:paraId="278BFF76"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20% | 124%</w:t>
            </w:r>
          </w:p>
        </w:tc>
        <w:tc>
          <w:tcPr>
            <w:tcW w:w="692" w:type="pct"/>
            <w:tcBorders>
              <w:top w:val="nil"/>
              <w:left w:val="nil"/>
              <w:bottom w:val="nil"/>
              <w:right w:val="nil"/>
            </w:tcBorders>
            <w:shd w:val="clear" w:color="auto" w:fill="auto"/>
            <w:noWrap/>
            <w:vAlign w:val="bottom"/>
            <w:hideMark/>
          </w:tcPr>
          <w:p w14:paraId="40D4153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-20% | 100%</w:t>
            </w:r>
          </w:p>
        </w:tc>
        <w:tc>
          <w:tcPr>
            <w:tcW w:w="1368" w:type="pct"/>
            <w:tcBorders>
              <w:top w:val="nil"/>
              <w:left w:val="nil"/>
              <w:bottom w:val="nil"/>
              <w:right w:val="single" w:sz="8" w:space="0" w:color="auto"/>
            </w:tcBorders>
            <w:shd w:val="clear" w:color="auto" w:fill="auto"/>
            <w:noWrap/>
            <w:vAlign w:val="bottom"/>
            <w:hideMark/>
          </w:tcPr>
          <w:p w14:paraId="233F373A"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Accelerant US Holdings Group</w:t>
            </w:r>
          </w:p>
        </w:tc>
      </w:tr>
      <w:tr w:rsidR="0064491E" w:rsidRPr="0064491E" w14:paraId="0410EFA5" w14:textId="77777777" w:rsidTr="0064491E">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138814F"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FC56DC4" w14:textId="77777777" w:rsidR="0064491E" w:rsidRPr="0064491E" w:rsidRDefault="0064491E" w:rsidP="0064491E">
            <w:pPr>
              <w:spacing w:after="0" w:line="240" w:lineRule="auto"/>
              <w:jc w:val="center"/>
              <w:rPr>
                <w:rFonts w:ascii="Calibri" w:eastAsia="Times New Roman" w:hAnsi="Calibri" w:cs="Calibri"/>
                <w:b/>
                <w:bCs/>
                <w:color w:val="000000"/>
                <w:sz w:val="12"/>
                <w:szCs w:val="12"/>
              </w:rPr>
            </w:pPr>
            <w:r w:rsidRPr="0064491E">
              <w:rPr>
                <w:rFonts w:ascii="Calibri" w:eastAsia="Times New Roman" w:hAnsi="Calibri" w:cs="Calibri"/>
                <w:b/>
                <w:bCs/>
                <w:color w:val="000000"/>
                <w:sz w:val="12"/>
                <w:szCs w:val="12"/>
              </w:rPr>
              <w:t>Group or "N/A"</w:t>
            </w:r>
          </w:p>
        </w:tc>
      </w:tr>
      <w:tr w:rsidR="0064491E" w:rsidRPr="0064491E" w14:paraId="166037ED" w14:textId="77777777" w:rsidTr="0064491E">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18C63A20" w14:textId="77777777" w:rsidR="0064491E" w:rsidRPr="0064491E" w:rsidRDefault="0064491E" w:rsidP="0064491E">
            <w:pPr>
              <w:spacing w:after="0" w:line="240" w:lineRule="auto"/>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07B0A569"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1EC66112"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3B86C4A8"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3C33480F" w14:textId="77777777" w:rsidR="0064491E" w:rsidRPr="0064491E" w:rsidRDefault="0064491E" w:rsidP="0064491E">
            <w:pPr>
              <w:spacing w:after="0" w:line="240" w:lineRule="auto"/>
              <w:jc w:val="center"/>
              <w:rPr>
                <w:rFonts w:ascii="Calibri" w:eastAsia="Times New Roman" w:hAnsi="Calibri" w:cs="Calibri"/>
                <w:color w:val="000000"/>
                <w:sz w:val="12"/>
                <w:szCs w:val="12"/>
              </w:rPr>
            </w:pPr>
            <w:r w:rsidRPr="0064491E">
              <w:rPr>
                <w:rFonts w:ascii="Calibri" w:eastAsia="Times New Roman" w:hAnsi="Calibri" w:cs="Calibri"/>
                <w:color w:val="000000"/>
                <w:sz w:val="12"/>
                <w:szCs w:val="12"/>
              </w:rPr>
              <w:t>N/A</w:t>
            </w:r>
          </w:p>
        </w:tc>
      </w:tr>
    </w:tbl>
    <w:p w14:paraId="71DE136A" w14:textId="5212F37F" w:rsidR="004964A7" w:rsidRDefault="004964A7" w:rsidP="00E54D30">
      <w:pPr>
        <w:rPr>
          <w:rStyle w:val="SubtleEmphasis"/>
        </w:rPr>
      </w:pPr>
      <w:r w:rsidRPr="006B187C">
        <w:rPr>
          <w:rStyle w:val="SubtleEmphasis"/>
        </w:rPr>
        <w:t>Source: © A.M. Best Company — used by permission.</w:t>
      </w:r>
      <w:r w:rsidR="00AA286F">
        <w:rPr>
          <w:rStyle w:val="SubtleEmphasis"/>
        </w:rPr>
        <w:t xml:space="preserve">  (Included in the above data are all P&amp;C policies issued in </w:t>
      </w:r>
      <w:r w:rsidR="00940768">
        <w:rPr>
          <w:rStyle w:val="SubtleEmphasis"/>
        </w:rPr>
        <w:t>Nebraska</w:t>
      </w:r>
      <w:r w:rsidR="00AA286F">
        <w:rPr>
          <w:rStyle w:val="SubtleEmphasis"/>
        </w:rPr>
        <w:t xml:space="preserve"> </w:t>
      </w:r>
      <w:r w:rsidR="0019167E">
        <w:rPr>
          <w:rStyle w:val="SubtleEmphasis"/>
        </w:rPr>
        <w:t>for</w:t>
      </w:r>
      <w:r w:rsidR="00AA286F">
        <w:rPr>
          <w:rStyle w:val="SubtleEmphasis"/>
        </w:rPr>
        <w:t xml:space="preserve"> 3-party agreements </w:t>
      </w:r>
      <w:r w:rsidR="0019167E">
        <w:rPr>
          <w:rStyle w:val="SubtleEmphasis"/>
        </w:rPr>
        <w:t>covering the default of a principal on an obligation to an obligee</w:t>
      </w:r>
      <w:r w:rsidR="00AA286F">
        <w:rPr>
          <w:rStyle w:val="SubtleEmphasis"/>
        </w:rPr>
        <w:t>).</w:t>
      </w:r>
    </w:p>
    <w:p w14:paraId="6F9BD10D" w14:textId="77777777" w:rsidR="004964A7" w:rsidRDefault="004964A7" w:rsidP="004964A7">
      <w:pPr>
        <w:rPr>
          <w:rStyle w:val="SubtleEmphasis"/>
        </w:rPr>
      </w:pPr>
      <w:r>
        <w:rPr>
          <w:rStyle w:val="SubtleEmphasis"/>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600" w:firstRow="0" w:lastRow="0" w:firstColumn="0" w:lastColumn="0" w:noHBand="1" w:noVBand="1"/>
      </w:tblPr>
      <w:tblGrid>
        <w:gridCol w:w="8269"/>
        <w:gridCol w:w="1091"/>
      </w:tblGrid>
      <w:tr w:rsidR="00173D8F" w:rsidRPr="00646A4D" w14:paraId="3DA984C8" w14:textId="77777777" w:rsidTr="00173D8F">
        <w:tc>
          <w:tcPr>
            <w:tcW w:w="4417" w:type="pct"/>
            <w:shd w:val="clear" w:color="auto" w:fill="FFFFFF" w:themeFill="background1"/>
            <w:vAlign w:val="center"/>
          </w:tcPr>
          <w:p w14:paraId="205ECD45" w14:textId="5374BFE6" w:rsidR="00CC2F94" w:rsidRPr="003D7297" w:rsidRDefault="00CC2F94" w:rsidP="003D7297">
            <w:pPr>
              <w:pStyle w:val="Heading2"/>
            </w:pPr>
            <w:bookmarkStart w:id="51" w:name="_Toc167737331"/>
            <w:r w:rsidRPr="003D7297">
              <w:lastRenderedPageBreak/>
              <w:t>Workers' Compensation</w:t>
            </w:r>
            <w:bookmarkEnd w:id="51"/>
          </w:p>
        </w:tc>
        <w:tc>
          <w:tcPr>
            <w:tcW w:w="583" w:type="pct"/>
            <w:shd w:val="clear" w:color="auto" w:fill="FFFFFF" w:themeFill="background1"/>
          </w:tcPr>
          <w:p w14:paraId="6FF5A435" w14:textId="64303172" w:rsidR="00CC2F94" w:rsidRPr="003C516B" w:rsidRDefault="00B949B3" w:rsidP="00753E81">
            <w:r>
              <w:rPr>
                <w:noProof/>
              </w:rPr>
              <w:drawing>
                <wp:inline distT="0" distB="0" distL="0" distR="0" wp14:anchorId="4B538696" wp14:editId="2801B2AC">
                  <wp:extent cx="554990" cy="475615"/>
                  <wp:effectExtent l="0" t="0" r="0" b="635"/>
                  <wp:docPr id="4449417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990" cy="475615"/>
                          </a:xfrm>
                          <a:prstGeom prst="rect">
                            <a:avLst/>
                          </a:prstGeom>
                          <a:noFill/>
                        </pic:spPr>
                      </pic:pic>
                    </a:graphicData>
                  </a:graphic>
                </wp:inline>
              </w:drawing>
            </w:r>
          </w:p>
        </w:tc>
      </w:tr>
    </w:tbl>
    <w:p w14:paraId="2B57CC7E" w14:textId="77777777" w:rsidR="00CC2F94" w:rsidRDefault="00CC2F94" w:rsidP="00CA4ADD">
      <w:pPr>
        <w:pStyle w:val="NoSpacing"/>
        <w:rPr>
          <w:rStyle w:val="SubtleEmphasis"/>
        </w:rPr>
      </w:pPr>
    </w:p>
    <w:p w14:paraId="1857722C" w14:textId="44DC8C72" w:rsidR="00CA4ADD" w:rsidRPr="006B187C" w:rsidRDefault="00C16F72" w:rsidP="00CA4ADD">
      <w:pPr>
        <w:pStyle w:val="NoSpacing"/>
        <w:rPr>
          <w:rStyle w:val="SubtleEmphasis"/>
        </w:rPr>
      </w:pPr>
      <w:r>
        <w:rPr>
          <w:rStyle w:val="SubtleEmphasis"/>
          <w:noProof/>
        </w:rPr>
        <w:drawing>
          <wp:inline distT="0" distB="0" distL="0" distR="0" wp14:anchorId="018A03D5" wp14:editId="7B4944AD">
            <wp:extent cx="5840730" cy="2889885"/>
            <wp:effectExtent l="0" t="0" r="7620" b="5715"/>
            <wp:docPr id="102264590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0730" cy="2889885"/>
                    </a:xfrm>
                    <a:prstGeom prst="rect">
                      <a:avLst/>
                    </a:prstGeom>
                    <a:noFill/>
                  </pic:spPr>
                </pic:pic>
              </a:graphicData>
            </a:graphic>
          </wp:inline>
        </w:drawing>
      </w:r>
    </w:p>
    <w:p w14:paraId="624CBD76" w14:textId="6D2758A0" w:rsidR="00CC2F94" w:rsidRDefault="00CC2F94" w:rsidP="00CA4ADD">
      <w:pPr>
        <w:pStyle w:val="NoSpacing"/>
      </w:pPr>
    </w:p>
    <w:tbl>
      <w:tblPr>
        <w:tblW w:w="5000" w:type="pct"/>
        <w:tblLook w:val="04A0" w:firstRow="1" w:lastRow="0" w:firstColumn="1" w:lastColumn="0" w:noHBand="0" w:noVBand="1"/>
      </w:tblPr>
      <w:tblGrid>
        <w:gridCol w:w="2492"/>
        <w:gridCol w:w="1716"/>
        <w:gridCol w:w="1474"/>
        <w:gridCol w:w="1342"/>
        <w:gridCol w:w="2316"/>
      </w:tblGrid>
      <w:tr w:rsidR="00C16F72" w:rsidRPr="00C16F72" w14:paraId="1C5B89B4" w14:textId="77777777" w:rsidTr="00C16F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78DBB1"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ALL Direct Written Premium (DPW)</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6A90FA3A"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Ind Agent DPW</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6DC769C"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Excl.-Captive DPW</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62BF1BF5"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Direct DPW</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58A06550"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Surplus Lines DPW</w:t>
            </w:r>
          </w:p>
        </w:tc>
      </w:tr>
      <w:tr w:rsidR="00C16F72" w:rsidRPr="00C16F72" w14:paraId="79B6BB9A" w14:textId="77777777" w:rsidTr="00C16F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EBE777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$401,127,000</w:t>
            </w:r>
          </w:p>
        </w:tc>
        <w:tc>
          <w:tcPr>
            <w:tcW w:w="809" w:type="pct"/>
            <w:tcBorders>
              <w:top w:val="nil"/>
              <w:left w:val="nil"/>
              <w:bottom w:val="single" w:sz="8" w:space="0" w:color="auto"/>
              <w:right w:val="single" w:sz="4" w:space="0" w:color="auto"/>
            </w:tcBorders>
            <w:shd w:val="clear" w:color="auto" w:fill="auto"/>
            <w:noWrap/>
            <w:vAlign w:val="center"/>
            <w:hideMark/>
          </w:tcPr>
          <w:p w14:paraId="6BFAB99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$354,922,000 </w:t>
            </w:r>
          </w:p>
        </w:tc>
        <w:tc>
          <w:tcPr>
            <w:tcW w:w="756" w:type="pct"/>
            <w:tcBorders>
              <w:top w:val="nil"/>
              <w:left w:val="nil"/>
              <w:bottom w:val="single" w:sz="8" w:space="0" w:color="auto"/>
              <w:right w:val="single" w:sz="4" w:space="0" w:color="auto"/>
            </w:tcBorders>
            <w:shd w:val="clear" w:color="auto" w:fill="auto"/>
            <w:noWrap/>
            <w:vAlign w:val="center"/>
            <w:hideMark/>
          </w:tcPr>
          <w:p w14:paraId="0CAFE00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$25,482,000 </w:t>
            </w:r>
          </w:p>
        </w:tc>
        <w:tc>
          <w:tcPr>
            <w:tcW w:w="692" w:type="pct"/>
            <w:tcBorders>
              <w:top w:val="nil"/>
              <w:left w:val="nil"/>
              <w:bottom w:val="single" w:sz="8" w:space="0" w:color="auto"/>
              <w:right w:val="single" w:sz="4" w:space="0" w:color="auto"/>
            </w:tcBorders>
            <w:shd w:val="clear" w:color="auto" w:fill="auto"/>
            <w:noWrap/>
            <w:vAlign w:val="center"/>
            <w:hideMark/>
          </w:tcPr>
          <w:p w14:paraId="5233441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$18,760,000 </w:t>
            </w:r>
          </w:p>
        </w:tc>
        <w:tc>
          <w:tcPr>
            <w:tcW w:w="1368" w:type="pct"/>
            <w:tcBorders>
              <w:top w:val="nil"/>
              <w:left w:val="nil"/>
              <w:bottom w:val="single" w:sz="8" w:space="0" w:color="auto"/>
              <w:right w:val="single" w:sz="8" w:space="0" w:color="auto"/>
            </w:tcBorders>
            <w:shd w:val="clear" w:color="auto" w:fill="auto"/>
            <w:noWrap/>
            <w:vAlign w:val="center"/>
            <w:hideMark/>
          </w:tcPr>
          <w:p w14:paraId="13C7F961"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$27,000 </w:t>
            </w:r>
          </w:p>
        </w:tc>
      </w:tr>
      <w:tr w:rsidR="00C16F72" w:rsidRPr="00C16F72" w14:paraId="2E632673" w14:textId="77777777" w:rsidTr="00C16F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7247FA1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809" w:type="pct"/>
            <w:tcBorders>
              <w:top w:val="nil"/>
              <w:left w:val="nil"/>
              <w:bottom w:val="single" w:sz="8" w:space="0" w:color="auto"/>
              <w:right w:val="single" w:sz="4" w:space="0" w:color="auto"/>
            </w:tcBorders>
            <w:shd w:val="clear" w:color="auto" w:fill="auto"/>
            <w:noWrap/>
            <w:vAlign w:val="center"/>
            <w:hideMark/>
          </w:tcPr>
          <w:p w14:paraId="4E51CA4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756" w:type="pct"/>
            <w:tcBorders>
              <w:top w:val="nil"/>
              <w:left w:val="nil"/>
              <w:bottom w:val="single" w:sz="8" w:space="0" w:color="auto"/>
              <w:right w:val="single" w:sz="4" w:space="0" w:color="auto"/>
            </w:tcBorders>
            <w:shd w:val="clear" w:color="auto" w:fill="auto"/>
            <w:noWrap/>
            <w:vAlign w:val="center"/>
            <w:hideMark/>
          </w:tcPr>
          <w:p w14:paraId="32C9C6C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692" w:type="pct"/>
            <w:tcBorders>
              <w:top w:val="nil"/>
              <w:left w:val="nil"/>
              <w:bottom w:val="single" w:sz="8" w:space="0" w:color="auto"/>
              <w:right w:val="nil"/>
            </w:tcBorders>
            <w:shd w:val="clear" w:color="auto" w:fill="auto"/>
            <w:noWrap/>
            <w:vAlign w:val="center"/>
            <w:hideMark/>
          </w:tcPr>
          <w:p w14:paraId="01DAC67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40FC695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r>
      <w:tr w:rsidR="00C16F72" w:rsidRPr="00C16F72" w14:paraId="1083C539" w14:textId="77777777" w:rsidTr="00C16F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bottom"/>
            <w:hideMark/>
          </w:tcPr>
          <w:p w14:paraId="2CC6D874"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2019 to 2023 Ave Commission % (All Insurers)</w:t>
            </w:r>
          </w:p>
        </w:tc>
        <w:tc>
          <w:tcPr>
            <w:tcW w:w="809" w:type="pct"/>
            <w:tcBorders>
              <w:top w:val="nil"/>
              <w:left w:val="nil"/>
              <w:bottom w:val="single" w:sz="8" w:space="0" w:color="auto"/>
              <w:right w:val="single" w:sz="4" w:space="0" w:color="auto"/>
            </w:tcBorders>
            <w:shd w:val="clear" w:color="auto" w:fill="auto"/>
            <w:noWrap/>
            <w:vAlign w:val="center"/>
            <w:hideMark/>
          </w:tcPr>
          <w:p w14:paraId="636AA957"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Ind Agent Penetration</w:t>
            </w:r>
          </w:p>
        </w:tc>
        <w:tc>
          <w:tcPr>
            <w:tcW w:w="756" w:type="pct"/>
            <w:tcBorders>
              <w:top w:val="nil"/>
              <w:left w:val="nil"/>
              <w:bottom w:val="single" w:sz="8" w:space="0" w:color="auto"/>
              <w:right w:val="single" w:sz="4" w:space="0" w:color="auto"/>
            </w:tcBorders>
            <w:shd w:val="clear" w:color="auto" w:fill="auto"/>
            <w:noWrap/>
            <w:vAlign w:val="center"/>
            <w:hideMark/>
          </w:tcPr>
          <w:p w14:paraId="0DEF4839"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Excl.-Captive Penetration</w:t>
            </w:r>
          </w:p>
        </w:tc>
        <w:tc>
          <w:tcPr>
            <w:tcW w:w="692" w:type="pct"/>
            <w:tcBorders>
              <w:top w:val="nil"/>
              <w:left w:val="nil"/>
              <w:bottom w:val="single" w:sz="8" w:space="0" w:color="auto"/>
              <w:right w:val="nil"/>
            </w:tcBorders>
            <w:shd w:val="clear" w:color="auto" w:fill="auto"/>
            <w:noWrap/>
            <w:vAlign w:val="center"/>
            <w:hideMark/>
          </w:tcPr>
          <w:p w14:paraId="2FB26F7A"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Direct Penetration</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6B6B5AB5"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Surplus Lines Utilization</w:t>
            </w:r>
          </w:p>
        </w:tc>
      </w:tr>
      <w:tr w:rsidR="00C16F72" w:rsidRPr="00C16F72" w14:paraId="403701A3" w14:textId="77777777" w:rsidTr="00C16F72">
        <w:trPr>
          <w:trHeight w:val="20"/>
        </w:trPr>
        <w:tc>
          <w:tcPr>
            <w:tcW w:w="1376" w:type="pct"/>
            <w:tcBorders>
              <w:top w:val="nil"/>
              <w:left w:val="single" w:sz="8" w:space="0" w:color="auto"/>
              <w:bottom w:val="single" w:sz="8" w:space="0" w:color="auto"/>
              <w:right w:val="single" w:sz="4" w:space="0" w:color="auto"/>
            </w:tcBorders>
            <w:shd w:val="clear" w:color="000000" w:fill="FFFFFF"/>
            <w:noWrap/>
            <w:vAlign w:val="center"/>
            <w:hideMark/>
          </w:tcPr>
          <w:p w14:paraId="2A31CBB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8.0% | 8.0% | 8.3% | 8.0% | 8.2%</w:t>
            </w:r>
          </w:p>
        </w:tc>
        <w:tc>
          <w:tcPr>
            <w:tcW w:w="809" w:type="pct"/>
            <w:tcBorders>
              <w:top w:val="nil"/>
              <w:left w:val="nil"/>
              <w:bottom w:val="single" w:sz="8" w:space="0" w:color="auto"/>
              <w:right w:val="single" w:sz="4" w:space="0" w:color="auto"/>
            </w:tcBorders>
            <w:shd w:val="clear" w:color="auto" w:fill="auto"/>
            <w:noWrap/>
            <w:vAlign w:val="center"/>
            <w:hideMark/>
          </w:tcPr>
          <w:p w14:paraId="5361D5B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88%</w:t>
            </w:r>
          </w:p>
        </w:tc>
        <w:tc>
          <w:tcPr>
            <w:tcW w:w="756" w:type="pct"/>
            <w:tcBorders>
              <w:top w:val="nil"/>
              <w:left w:val="nil"/>
              <w:bottom w:val="single" w:sz="8" w:space="0" w:color="auto"/>
              <w:right w:val="single" w:sz="4" w:space="0" w:color="auto"/>
            </w:tcBorders>
            <w:shd w:val="clear" w:color="auto" w:fill="auto"/>
            <w:noWrap/>
            <w:vAlign w:val="center"/>
            <w:hideMark/>
          </w:tcPr>
          <w:p w14:paraId="6B4FE4C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6%</w:t>
            </w:r>
          </w:p>
        </w:tc>
        <w:tc>
          <w:tcPr>
            <w:tcW w:w="692" w:type="pct"/>
            <w:tcBorders>
              <w:top w:val="nil"/>
              <w:left w:val="nil"/>
              <w:bottom w:val="single" w:sz="8" w:space="0" w:color="auto"/>
              <w:right w:val="nil"/>
            </w:tcBorders>
            <w:shd w:val="clear" w:color="auto" w:fill="auto"/>
            <w:noWrap/>
            <w:vAlign w:val="center"/>
            <w:hideMark/>
          </w:tcPr>
          <w:p w14:paraId="7309963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w:t>
            </w:r>
          </w:p>
        </w:tc>
        <w:tc>
          <w:tcPr>
            <w:tcW w:w="1368" w:type="pct"/>
            <w:tcBorders>
              <w:top w:val="nil"/>
              <w:left w:val="single" w:sz="4" w:space="0" w:color="auto"/>
              <w:bottom w:val="single" w:sz="8" w:space="0" w:color="auto"/>
              <w:right w:val="single" w:sz="8" w:space="0" w:color="auto"/>
            </w:tcBorders>
            <w:shd w:val="clear" w:color="auto" w:fill="auto"/>
            <w:noWrap/>
            <w:vAlign w:val="center"/>
            <w:hideMark/>
          </w:tcPr>
          <w:p w14:paraId="51D3AA3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0.0%</w:t>
            </w:r>
          </w:p>
        </w:tc>
      </w:tr>
      <w:tr w:rsidR="00C16F72" w:rsidRPr="00C16F72" w14:paraId="582D4F8C" w14:textId="77777777" w:rsidTr="00C16F72">
        <w:trPr>
          <w:trHeight w:val="20"/>
        </w:trPr>
        <w:tc>
          <w:tcPr>
            <w:tcW w:w="1376" w:type="pct"/>
            <w:tcBorders>
              <w:top w:val="nil"/>
              <w:left w:val="nil"/>
              <w:bottom w:val="nil"/>
              <w:right w:val="nil"/>
            </w:tcBorders>
            <w:shd w:val="clear" w:color="auto" w:fill="auto"/>
            <w:noWrap/>
            <w:vAlign w:val="center"/>
            <w:hideMark/>
          </w:tcPr>
          <w:p w14:paraId="1946A063" w14:textId="77777777" w:rsidR="00C16F72" w:rsidRPr="00C16F72" w:rsidRDefault="00C16F72" w:rsidP="00C16F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center"/>
            <w:hideMark/>
          </w:tcPr>
          <w:p w14:paraId="4583A518"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center"/>
            <w:hideMark/>
          </w:tcPr>
          <w:p w14:paraId="66616D39"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center"/>
            <w:hideMark/>
          </w:tcPr>
          <w:p w14:paraId="42A805F0"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center"/>
            <w:hideMark/>
          </w:tcPr>
          <w:p w14:paraId="42F8A70C"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r>
      <w:tr w:rsidR="00C16F72" w:rsidRPr="00C16F72" w14:paraId="59F2C2B3" w14:textId="77777777" w:rsidTr="00C16F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51A60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Active Affiliated and Unaffiliated</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205BDB53"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7EF9C522"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4F0C9C37"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31D1D55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Surplus Lines Insurers</w:t>
            </w:r>
          </w:p>
        </w:tc>
      </w:tr>
      <w:tr w:rsidR="00C16F72" w:rsidRPr="00C16F72" w14:paraId="412D8588" w14:textId="77777777" w:rsidTr="00C16F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5124212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289 </w:t>
            </w:r>
          </w:p>
        </w:tc>
        <w:tc>
          <w:tcPr>
            <w:tcW w:w="809" w:type="pct"/>
            <w:tcBorders>
              <w:top w:val="nil"/>
              <w:left w:val="nil"/>
              <w:bottom w:val="single" w:sz="8" w:space="0" w:color="auto"/>
              <w:right w:val="single" w:sz="4" w:space="0" w:color="auto"/>
            </w:tcBorders>
            <w:shd w:val="clear" w:color="auto" w:fill="auto"/>
            <w:noWrap/>
            <w:vAlign w:val="center"/>
            <w:hideMark/>
          </w:tcPr>
          <w:p w14:paraId="72196E2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252 </w:t>
            </w:r>
          </w:p>
        </w:tc>
        <w:tc>
          <w:tcPr>
            <w:tcW w:w="756" w:type="pct"/>
            <w:tcBorders>
              <w:top w:val="nil"/>
              <w:left w:val="nil"/>
              <w:bottom w:val="single" w:sz="8" w:space="0" w:color="auto"/>
              <w:right w:val="single" w:sz="4" w:space="0" w:color="auto"/>
            </w:tcBorders>
            <w:shd w:val="clear" w:color="auto" w:fill="auto"/>
            <w:noWrap/>
            <w:vAlign w:val="center"/>
            <w:hideMark/>
          </w:tcPr>
          <w:p w14:paraId="54A3877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19 </w:t>
            </w:r>
          </w:p>
        </w:tc>
        <w:tc>
          <w:tcPr>
            <w:tcW w:w="692" w:type="pct"/>
            <w:tcBorders>
              <w:top w:val="nil"/>
              <w:left w:val="nil"/>
              <w:bottom w:val="single" w:sz="8" w:space="0" w:color="auto"/>
              <w:right w:val="single" w:sz="4" w:space="0" w:color="auto"/>
            </w:tcBorders>
            <w:shd w:val="clear" w:color="auto" w:fill="auto"/>
            <w:noWrap/>
            <w:vAlign w:val="center"/>
            <w:hideMark/>
          </w:tcPr>
          <w:p w14:paraId="20919E9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12 </w:t>
            </w:r>
          </w:p>
        </w:tc>
        <w:tc>
          <w:tcPr>
            <w:tcW w:w="1368" w:type="pct"/>
            <w:tcBorders>
              <w:top w:val="nil"/>
              <w:left w:val="nil"/>
              <w:bottom w:val="single" w:sz="8" w:space="0" w:color="auto"/>
              <w:right w:val="single" w:sz="8" w:space="0" w:color="auto"/>
            </w:tcBorders>
            <w:shd w:val="clear" w:color="auto" w:fill="auto"/>
            <w:noWrap/>
            <w:vAlign w:val="center"/>
            <w:hideMark/>
          </w:tcPr>
          <w:p w14:paraId="0D7E4BC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xml:space="preserve">2 </w:t>
            </w:r>
          </w:p>
        </w:tc>
      </w:tr>
      <w:tr w:rsidR="00C16F72" w:rsidRPr="00C16F72" w14:paraId="271ACD20" w14:textId="77777777" w:rsidTr="00C16F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0A68786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64DF60D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6892905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59B72B19" w14:textId="77777777" w:rsidR="00C16F72" w:rsidRPr="00C16F72" w:rsidRDefault="00C16F72" w:rsidP="00C16F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62FD3659"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r>
      <w:tr w:rsidR="00C16F72" w:rsidRPr="00C16F72" w14:paraId="133B3C50" w14:textId="77777777" w:rsidTr="00C16F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A3C0177"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 5-yr Premium Growth: All Premium</w:t>
            </w:r>
          </w:p>
        </w:tc>
        <w:tc>
          <w:tcPr>
            <w:tcW w:w="809" w:type="pct"/>
            <w:tcBorders>
              <w:top w:val="single" w:sz="8" w:space="0" w:color="auto"/>
              <w:left w:val="nil"/>
              <w:bottom w:val="single" w:sz="4" w:space="0" w:color="auto"/>
              <w:right w:val="single" w:sz="4" w:space="0" w:color="auto"/>
            </w:tcBorders>
            <w:shd w:val="clear" w:color="auto" w:fill="auto"/>
            <w:noWrap/>
            <w:vAlign w:val="center"/>
            <w:hideMark/>
          </w:tcPr>
          <w:p w14:paraId="7B111EF3"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 5-yr: IA+MGA+IA-Mixed</w:t>
            </w:r>
          </w:p>
        </w:tc>
        <w:tc>
          <w:tcPr>
            <w:tcW w:w="756" w:type="pct"/>
            <w:tcBorders>
              <w:top w:val="single" w:sz="8" w:space="0" w:color="auto"/>
              <w:left w:val="nil"/>
              <w:bottom w:val="single" w:sz="4" w:space="0" w:color="auto"/>
              <w:right w:val="single" w:sz="4" w:space="0" w:color="auto"/>
            </w:tcBorders>
            <w:shd w:val="clear" w:color="auto" w:fill="auto"/>
            <w:noWrap/>
            <w:vAlign w:val="center"/>
            <w:hideMark/>
          </w:tcPr>
          <w:p w14:paraId="5ADD3F9F"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 5-yr: Excl.-Captive</w:t>
            </w:r>
          </w:p>
        </w:tc>
        <w:tc>
          <w:tcPr>
            <w:tcW w:w="692" w:type="pct"/>
            <w:tcBorders>
              <w:top w:val="single" w:sz="8" w:space="0" w:color="auto"/>
              <w:left w:val="nil"/>
              <w:bottom w:val="single" w:sz="4" w:space="0" w:color="auto"/>
              <w:right w:val="single" w:sz="4" w:space="0" w:color="auto"/>
            </w:tcBorders>
            <w:shd w:val="clear" w:color="auto" w:fill="auto"/>
            <w:noWrap/>
            <w:vAlign w:val="center"/>
            <w:hideMark/>
          </w:tcPr>
          <w:p w14:paraId="74DE8D9A"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 5-yr: Direct</w:t>
            </w:r>
          </w:p>
        </w:tc>
        <w:tc>
          <w:tcPr>
            <w:tcW w:w="1368" w:type="pct"/>
            <w:tcBorders>
              <w:top w:val="single" w:sz="8" w:space="0" w:color="auto"/>
              <w:left w:val="nil"/>
              <w:bottom w:val="single" w:sz="4" w:space="0" w:color="auto"/>
              <w:right w:val="single" w:sz="8" w:space="0" w:color="auto"/>
            </w:tcBorders>
            <w:shd w:val="clear" w:color="auto" w:fill="auto"/>
            <w:noWrap/>
            <w:vAlign w:val="center"/>
            <w:hideMark/>
          </w:tcPr>
          <w:p w14:paraId="18EB3AC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 5-yr: Surplus Lines</w:t>
            </w:r>
          </w:p>
        </w:tc>
      </w:tr>
      <w:tr w:rsidR="00C16F72" w:rsidRPr="00C16F72" w14:paraId="4B353DAC" w14:textId="77777777" w:rsidTr="00C16F72">
        <w:trPr>
          <w:trHeight w:val="20"/>
        </w:trPr>
        <w:tc>
          <w:tcPr>
            <w:tcW w:w="1376" w:type="pct"/>
            <w:tcBorders>
              <w:top w:val="nil"/>
              <w:left w:val="single" w:sz="8" w:space="0" w:color="auto"/>
              <w:bottom w:val="single" w:sz="8" w:space="0" w:color="auto"/>
              <w:right w:val="single" w:sz="4" w:space="0" w:color="auto"/>
            </w:tcBorders>
            <w:shd w:val="clear" w:color="auto" w:fill="auto"/>
            <w:noWrap/>
            <w:vAlign w:val="center"/>
            <w:hideMark/>
          </w:tcPr>
          <w:p w14:paraId="6285963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 | 2%</w:t>
            </w:r>
          </w:p>
        </w:tc>
        <w:tc>
          <w:tcPr>
            <w:tcW w:w="809" w:type="pct"/>
            <w:tcBorders>
              <w:top w:val="nil"/>
              <w:left w:val="nil"/>
              <w:bottom w:val="single" w:sz="8" w:space="0" w:color="auto"/>
              <w:right w:val="single" w:sz="4" w:space="0" w:color="auto"/>
            </w:tcBorders>
            <w:shd w:val="clear" w:color="auto" w:fill="auto"/>
            <w:noWrap/>
            <w:vAlign w:val="center"/>
            <w:hideMark/>
          </w:tcPr>
          <w:p w14:paraId="39E17F7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 | 3%</w:t>
            </w:r>
          </w:p>
        </w:tc>
        <w:tc>
          <w:tcPr>
            <w:tcW w:w="756" w:type="pct"/>
            <w:tcBorders>
              <w:top w:val="nil"/>
              <w:left w:val="nil"/>
              <w:bottom w:val="single" w:sz="8" w:space="0" w:color="auto"/>
              <w:right w:val="single" w:sz="4" w:space="0" w:color="auto"/>
            </w:tcBorders>
            <w:shd w:val="clear" w:color="auto" w:fill="auto"/>
            <w:noWrap/>
            <w:vAlign w:val="center"/>
            <w:hideMark/>
          </w:tcPr>
          <w:p w14:paraId="1AE317B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7% | 0%</w:t>
            </w:r>
          </w:p>
        </w:tc>
        <w:tc>
          <w:tcPr>
            <w:tcW w:w="692" w:type="pct"/>
            <w:tcBorders>
              <w:top w:val="nil"/>
              <w:left w:val="nil"/>
              <w:bottom w:val="single" w:sz="8" w:space="0" w:color="auto"/>
              <w:right w:val="single" w:sz="4" w:space="0" w:color="auto"/>
            </w:tcBorders>
            <w:shd w:val="clear" w:color="auto" w:fill="auto"/>
            <w:noWrap/>
            <w:vAlign w:val="center"/>
            <w:hideMark/>
          </w:tcPr>
          <w:p w14:paraId="1511EFD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-13% | -5%</w:t>
            </w:r>
          </w:p>
        </w:tc>
        <w:tc>
          <w:tcPr>
            <w:tcW w:w="1368" w:type="pct"/>
            <w:tcBorders>
              <w:top w:val="nil"/>
              <w:left w:val="nil"/>
              <w:bottom w:val="single" w:sz="8" w:space="0" w:color="auto"/>
              <w:right w:val="single" w:sz="8" w:space="0" w:color="auto"/>
            </w:tcBorders>
            <w:shd w:val="clear" w:color="auto" w:fill="auto"/>
            <w:noWrap/>
            <w:vAlign w:val="center"/>
            <w:hideMark/>
          </w:tcPr>
          <w:p w14:paraId="6C2B10E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N/A</w:t>
            </w:r>
          </w:p>
        </w:tc>
      </w:tr>
      <w:tr w:rsidR="00C16F72" w:rsidRPr="00C16F72" w14:paraId="16736807" w14:textId="77777777" w:rsidTr="00C16F72">
        <w:trPr>
          <w:trHeight w:val="20"/>
        </w:trPr>
        <w:tc>
          <w:tcPr>
            <w:tcW w:w="1376" w:type="pct"/>
            <w:tcBorders>
              <w:top w:val="nil"/>
              <w:left w:val="single" w:sz="8" w:space="0" w:color="auto"/>
              <w:bottom w:val="nil"/>
              <w:right w:val="single" w:sz="4" w:space="0" w:color="auto"/>
            </w:tcBorders>
            <w:shd w:val="clear" w:color="auto" w:fill="auto"/>
            <w:noWrap/>
            <w:vAlign w:val="center"/>
            <w:hideMark/>
          </w:tcPr>
          <w:p w14:paraId="548BC6C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809" w:type="pct"/>
            <w:tcBorders>
              <w:top w:val="nil"/>
              <w:left w:val="nil"/>
              <w:bottom w:val="nil"/>
              <w:right w:val="single" w:sz="4" w:space="0" w:color="auto"/>
            </w:tcBorders>
            <w:shd w:val="clear" w:color="auto" w:fill="auto"/>
            <w:noWrap/>
            <w:vAlign w:val="center"/>
            <w:hideMark/>
          </w:tcPr>
          <w:p w14:paraId="11558B3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756" w:type="pct"/>
            <w:tcBorders>
              <w:top w:val="nil"/>
              <w:left w:val="nil"/>
              <w:bottom w:val="nil"/>
              <w:right w:val="single" w:sz="4" w:space="0" w:color="auto"/>
            </w:tcBorders>
            <w:shd w:val="clear" w:color="auto" w:fill="auto"/>
            <w:noWrap/>
            <w:vAlign w:val="center"/>
            <w:hideMark/>
          </w:tcPr>
          <w:p w14:paraId="19CAD5C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 </w:t>
            </w:r>
          </w:p>
        </w:tc>
        <w:tc>
          <w:tcPr>
            <w:tcW w:w="692" w:type="pct"/>
            <w:tcBorders>
              <w:top w:val="nil"/>
              <w:left w:val="nil"/>
              <w:bottom w:val="nil"/>
              <w:right w:val="nil"/>
            </w:tcBorders>
            <w:shd w:val="clear" w:color="auto" w:fill="auto"/>
            <w:noWrap/>
            <w:vAlign w:val="center"/>
            <w:hideMark/>
          </w:tcPr>
          <w:p w14:paraId="15775B55" w14:textId="77777777" w:rsidR="00C16F72" w:rsidRPr="00C16F72" w:rsidRDefault="00C16F72" w:rsidP="00C16F72">
            <w:pPr>
              <w:spacing w:after="0" w:line="240" w:lineRule="auto"/>
              <w:jc w:val="center"/>
              <w:rPr>
                <w:rFonts w:ascii="Calibri" w:eastAsia="Times New Roman" w:hAnsi="Calibri" w:cs="Calibri"/>
                <w:color w:val="000000"/>
                <w:sz w:val="12"/>
                <w:szCs w:val="12"/>
              </w:rPr>
            </w:pPr>
          </w:p>
        </w:tc>
        <w:tc>
          <w:tcPr>
            <w:tcW w:w="1368" w:type="pct"/>
            <w:tcBorders>
              <w:top w:val="nil"/>
              <w:left w:val="nil"/>
              <w:bottom w:val="nil"/>
              <w:right w:val="nil"/>
            </w:tcBorders>
            <w:shd w:val="clear" w:color="auto" w:fill="auto"/>
            <w:noWrap/>
            <w:vAlign w:val="center"/>
            <w:hideMark/>
          </w:tcPr>
          <w:p w14:paraId="1EF775EB"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r>
      <w:tr w:rsidR="00C16F72" w:rsidRPr="00C16F72" w14:paraId="13539890" w14:textId="77777777" w:rsidTr="00C16F72">
        <w:trPr>
          <w:trHeight w:val="20"/>
        </w:trPr>
        <w:tc>
          <w:tcPr>
            <w:tcW w:w="13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6A9C19" w14:textId="77777777" w:rsidR="00C16F72" w:rsidRPr="00C16F72" w:rsidRDefault="00C16F72" w:rsidP="00C16F72">
            <w:pPr>
              <w:spacing w:after="0" w:line="240" w:lineRule="auto"/>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5 Groups</w:t>
            </w:r>
          </w:p>
        </w:tc>
        <w:tc>
          <w:tcPr>
            <w:tcW w:w="809" w:type="pct"/>
            <w:tcBorders>
              <w:top w:val="single" w:sz="8" w:space="0" w:color="auto"/>
              <w:left w:val="nil"/>
              <w:bottom w:val="single" w:sz="4" w:space="0" w:color="auto"/>
              <w:right w:val="single" w:sz="4" w:space="0" w:color="auto"/>
            </w:tcBorders>
            <w:shd w:val="clear" w:color="auto" w:fill="auto"/>
            <w:noWrap/>
            <w:vAlign w:val="bottom"/>
            <w:hideMark/>
          </w:tcPr>
          <w:p w14:paraId="68F356D4"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DPW</w:t>
            </w:r>
          </w:p>
        </w:tc>
        <w:tc>
          <w:tcPr>
            <w:tcW w:w="756" w:type="pct"/>
            <w:tcBorders>
              <w:top w:val="single" w:sz="8" w:space="0" w:color="auto"/>
              <w:left w:val="nil"/>
              <w:bottom w:val="single" w:sz="4" w:space="0" w:color="auto"/>
              <w:right w:val="single" w:sz="4" w:space="0" w:color="auto"/>
            </w:tcBorders>
            <w:shd w:val="clear" w:color="auto" w:fill="auto"/>
            <w:noWrap/>
            <w:vAlign w:val="bottom"/>
            <w:hideMark/>
          </w:tcPr>
          <w:p w14:paraId="5A56E47F"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LR | CR</w:t>
            </w:r>
          </w:p>
        </w:tc>
        <w:tc>
          <w:tcPr>
            <w:tcW w:w="692" w:type="pct"/>
            <w:tcBorders>
              <w:top w:val="single" w:sz="8" w:space="0" w:color="auto"/>
              <w:left w:val="nil"/>
              <w:bottom w:val="single" w:sz="4" w:space="0" w:color="auto"/>
              <w:right w:val="nil"/>
            </w:tcBorders>
            <w:shd w:val="clear" w:color="auto" w:fill="auto"/>
            <w:noWrap/>
            <w:vAlign w:val="bottom"/>
            <w:hideMark/>
          </w:tcPr>
          <w:p w14:paraId="5288C20A"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1-yr Growth | Comm%</w:t>
            </w:r>
          </w:p>
        </w:tc>
        <w:tc>
          <w:tcPr>
            <w:tcW w:w="1368"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388D4A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Largest Insurer in Group or "N/A"</w:t>
            </w:r>
          </w:p>
        </w:tc>
      </w:tr>
      <w:tr w:rsidR="00C16F72" w:rsidRPr="00C16F72" w14:paraId="0BE6AC2E"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09108A22"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Travelers Group (G)</w:t>
            </w:r>
          </w:p>
        </w:tc>
        <w:tc>
          <w:tcPr>
            <w:tcW w:w="809" w:type="pct"/>
            <w:tcBorders>
              <w:top w:val="nil"/>
              <w:left w:val="nil"/>
              <w:bottom w:val="nil"/>
              <w:right w:val="nil"/>
            </w:tcBorders>
            <w:shd w:val="clear" w:color="auto" w:fill="auto"/>
            <w:noWrap/>
            <w:vAlign w:val="bottom"/>
            <w:hideMark/>
          </w:tcPr>
          <w:p w14:paraId="5A8FE83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$50,466,000</w:t>
            </w:r>
          </w:p>
        </w:tc>
        <w:tc>
          <w:tcPr>
            <w:tcW w:w="756" w:type="pct"/>
            <w:tcBorders>
              <w:top w:val="nil"/>
              <w:left w:val="nil"/>
              <w:bottom w:val="nil"/>
              <w:right w:val="nil"/>
            </w:tcBorders>
            <w:shd w:val="clear" w:color="auto" w:fill="auto"/>
            <w:noWrap/>
            <w:vAlign w:val="bottom"/>
            <w:hideMark/>
          </w:tcPr>
          <w:p w14:paraId="5DCC196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78% | 105%</w:t>
            </w:r>
          </w:p>
        </w:tc>
        <w:tc>
          <w:tcPr>
            <w:tcW w:w="692" w:type="pct"/>
            <w:tcBorders>
              <w:top w:val="nil"/>
              <w:left w:val="nil"/>
              <w:bottom w:val="nil"/>
              <w:right w:val="nil"/>
            </w:tcBorders>
            <w:shd w:val="clear" w:color="auto" w:fill="auto"/>
            <w:noWrap/>
            <w:vAlign w:val="bottom"/>
            <w:hideMark/>
          </w:tcPr>
          <w:p w14:paraId="79F6C68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 | 8%</w:t>
            </w:r>
          </w:p>
        </w:tc>
        <w:tc>
          <w:tcPr>
            <w:tcW w:w="1368" w:type="pct"/>
            <w:tcBorders>
              <w:top w:val="nil"/>
              <w:left w:val="nil"/>
              <w:bottom w:val="nil"/>
              <w:right w:val="single" w:sz="8" w:space="0" w:color="auto"/>
            </w:tcBorders>
            <w:shd w:val="clear" w:color="auto" w:fill="auto"/>
            <w:noWrap/>
            <w:vAlign w:val="bottom"/>
            <w:hideMark/>
          </w:tcPr>
          <w:p w14:paraId="0B2B018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Travelers Property Casualty Co of Amer</w:t>
            </w:r>
          </w:p>
        </w:tc>
      </w:tr>
      <w:tr w:rsidR="00C16F72" w:rsidRPr="00C16F72" w14:paraId="6155BF7B"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2B681829"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Zurich Insurance US PC Group (G)</w:t>
            </w:r>
          </w:p>
        </w:tc>
        <w:tc>
          <w:tcPr>
            <w:tcW w:w="809" w:type="pct"/>
            <w:tcBorders>
              <w:top w:val="nil"/>
              <w:left w:val="nil"/>
              <w:bottom w:val="nil"/>
              <w:right w:val="nil"/>
            </w:tcBorders>
            <w:shd w:val="clear" w:color="auto" w:fill="auto"/>
            <w:noWrap/>
            <w:vAlign w:val="bottom"/>
            <w:hideMark/>
          </w:tcPr>
          <w:p w14:paraId="5373A041"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$33,656,000</w:t>
            </w:r>
          </w:p>
        </w:tc>
        <w:tc>
          <w:tcPr>
            <w:tcW w:w="756" w:type="pct"/>
            <w:tcBorders>
              <w:top w:val="nil"/>
              <w:left w:val="nil"/>
              <w:bottom w:val="nil"/>
              <w:right w:val="nil"/>
            </w:tcBorders>
            <w:shd w:val="clear" w:color="auto" w:fill="auto"/>
            <w:noWrap/>
            <w:vAlign w:val="bottom"/>
            <w:hideMark/>
          </w:tcPr>
          <w:p w14:paraId="15D7C2C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37% | 60%</w:t>
            </w:r>
          </w:p>
        </w:tc>
        <w:tc>
          <w:tcPr>
            <w:tcW w:w="692" w:type="pct"/>
            <w:tcBorders>
              <w:top w:val="nil"/>
              <w:left w:val="nil"/>
              <w:bottom w:val="nil"/>
              <w:right w:val="nil"/>
            </w:tcBorders>
            <w:shd w:val="clear" w:color="auto" w:fill="auto"/>
            <w:noWrap/>
            <w:vAlign w:val="bottom"/>
            <w:hideMark/>
          </w:tcPr>
          <w:p w14:paraId="1157BB4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22% | 2%</w:t>
            </w:r>
          </w:p>
        </w:tc>
        <w:tc>
          <w:tcPr>
            <w:tcW w:w="1368" w:type="pct"/>
            <w:tcBorders>
              <w:top w:val="nil"/>
              <w:left w:val="nil"/>
              <w:bottom w:val="nil"/>
              <w:right w:val="single" w:sz="8" w:space="0" w:color="auto"/>
            </w:tcBorders>
            <w:shd w:val="clear" w:color="auto" w:fill="auto"/>
            <w:noWrap/>
            <w:vAlign w:val="bottom"/>
            <w:hideMark/>
          </w:tcPr>
          <w:p w14:paraId="6DB8B071"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Zurich American Insurance Company</w:t>
            </w:r>
          </w:p>
        </w:tc>
      </w:tr>
      <w:tr w:rsidR="00C16F72" w:rsidRPr="00C16F72" w14:paraId="2967A703"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319FC932"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AF Group (G)</w:t>
            </w:r>
          </w:p>
        </w:tc>
        <w:tc>
          <w:tcPr>
            <w:tcW w:w="809" w:type="pct"/>
            <w:tcBorders>
              <w:top w:val="nil"/>
              <w:left w:val="nil"/>
              <w:bottom w:val="nil"/>
              <w:right w:val="nil"/>
            </w:tcBorders>
            <w:shd w:val="clear" w:color="auto" w:fill="auto"/>
            <w:noWrap/>
            <w:vAlign w:val="bottom"/>
            <w:hideMark/>
          </w:tcPr>
          <w:p w14:paraId="59F6522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$28,223,000</w:t>
            </w:r>
          </w:p>
        </w:tc>
        <w:tc>
          <w:tcPr>
            <w:tcW w:w="756" w:type="pct"/>
            <w:tcBorders>
              <w:top w:val="nil"/>
              <w:left w:val="nil"/>
              <w:bottom w:val="nil"/>
              <w:right w:val="nil"/>
            </w:tcBorders>
            <w:shd w:val="clear" w:color="auto" w:fill="auto"/>
            <w:noWrap/>
            <w:vAlign w:val="bottom"/>
            <w:hideMark/>
          </w:tcPr>
          <w:p w14:paraId="59B9F3C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90% | 123%</w:t>
            </w:r>
          </w:p>
        </w:tc>
        <w:tc>
          <w:tcPr>
            <w:tcW w:w="692" w:type="pct"/>
            <w:tcBorders>
              <w:top w:val="nil"/>
              <w:left w:val="nil"/>
              <w:bottom w:val="nil"/>
              <w:right w:val="nil"/>
            </w:tcBorders>
            <w:shd w:val="clear" w:color="auto" w:fill="auto"/>
            <w:noWrap/>
            <w:vAlign w:val="bottom"/>
            <w:hideMark/>
          </w:tcPr>
          <w:p w14:paraId="4DCA558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8% | 11%</w:t>
            </w:r>
          </w:p>
        </w:tc>
        <w:tc>
          <w:tcPr>
            <w:tcW w:w="1368" w:type="pct"/>
            <w:tcBorders>
              <w:top w:val="nil"/>
              <w:left w:val="nil"/>
              <w:bottom w:val="nil"/>
              <w:right w:val="single" w:sz="8" w:space="0" w:color="auto"/>
            </w:tcBorders>
            <w:shd w:val="clear" w:color="auto" w:fill="auto"/>
            <w:noWrap/>
            <w:vAlign w:val="bottom"/>
            <w:hideMark/>
          </w:tcPr>
          <w:p w14:paraId="663F673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Accident Fund General Insurance Co</w:t>
            </w:r>
          </w:p>
        </w:tc>
      </w:tr>
      <w:tr w:rsidR="00C16F72" w:rsidRPr="00C16F72" w14:paraId="5879F95B"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087EE580"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Markel Insurance Group (G)</w:t>
            </w:r>
          </w:p>
        </w:tc>
        <w:tc>
          <w:tcPr>
            <w:tcW w:w="809" w:type="pct"/>
            <w:tcBorders>
              <w:top w:val="nil"/>
              <w:left w:val="nil"/>
              <w:bottom w:val="nil"/>
              <w:right w:val="nil"/>
            </w:tcBorders>
            <w:shd w:val="clear" w:color="auto" w:fill="auto"/>
            <w:noWrap/>
            <w:vAlign w:val="bottom"/>
            <w:hideMark/>
          </w:tcPr>
          <w:p w14:paraId="073716F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$20,673,000</w:t>
            </w:r>
          </w:p>
        </w:tc>
        <w:tc>
          <w:tcPr>
            <w:tcW w:w="756" w:type="pct"/>
            <w:tcBorders>
              <w:top w:val="nil"/>
              <w:left w:val="nil"/>
              <w:bottom w:val="nil"/>
              <w:right w:val="nil"/>
            </w:tcBorders>
            <w:shd w:val="clear" w:color="auto" w:fill="auto"/>
            <w:noWrap/>
            <w:vAlign w:val="bottom"/>
            <w:hideMark/>
          </w:tcPr>
          <w:p w14:paraId="67782BA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57% | 83%</w:t>
            </w:r>
          </w:p>
        </w:tc>
        <w:tc>
          <w:tcPr>
            <w:tcW w:w="692" w:type="pct"/>
            <w:tcBorders>
              <w:top w:val="nil"/>
              <w:left w:val="nil"/>
              <w:bottom w:val="nil"/>
              <w:right w:val="nil"/>
            </w:tcBorders>
            <w:shd w:val="clear" w:color="auto" w:fill="auto"/>
            <w:noWrap/>
            <w:vAlign w:val="bottom"/>
            <w:hideMark/>
          </w:tcPr>
          <w:p w14:paraId="082EF15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6% | 11%</w:t>
            </w:r>
          </w:p>
        </w:tc>
        <w:tc>
          <w:tcPr>
            <w:tcW w:w="1368" w:type="pct"/>
            <w:tcBorders>
              <w:top w:val="nil"/>
              <w:left w:val="nil"/>
              <w:bottom w:val="nil"/>
              <w:right w:val="single" w:sz="8" w:space="0" w:color="auto"/>
            </w:tcBorders>
            <w:shd w:val="clear" w:color="auto" w:fill="auto"/>
            <w:noWrap/>
            <w:vAlign w:val="bottom"/>
            <w:hideMark/>
          </w:tcPr>
          <w:p w14:paraId="0BEE853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FirstComp Insurance Company</w:t>
            </w:r>
          </w:p>
        </w:tc>
      </w:tr>
      <w:tr w:rsidR="00C16F72" w:rsidRPr="00C16F72" w14:paraId="314EDA2B"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5A5FF87D"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EMC Insurance Companies (G)</w:t>
            </w:r>
          </w:p>
        </w:tc>
        <w:tc>
          <w:tcPr>
            <w:tcW w:w="809" w:type="pct"/>
            <w:tcBorders>
              <w:top w:val="nil"/>
              <w:left w:val="nil"/>
              <w:bottom w:val="nil"/>
              <w:right w:val="nil"/>
            </w:tcBorders>
            <w:shd w:val="clear" w:color="auto" w:fill="auto"/>
            <w:noWrap/>
            <w:vAlign w:val="bottom"/>
            <w:hideMark/>
          </w:tcPr>
          <w:p w14:paraId="2ECCCAD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$17,091,000</w:t>
            </w:r>
          </w:p>
        </w:tc>
        <w:tc>
          <w:tcPr>
            <w:tcW w:w="756" w:type="pct"/>
            <w:tcBorders>
              <w:top w:val="nil"/>
              <w:left w:val="nil"/>
              <w:bottom w:val="nil"/>
              <w:right w:val="nil"/>
            </w:tcBorders>
            <w:shd w:val="clear" w:color="auto" w:fill="auto"/>
            <w:noWrap/>
            <w:vAlign w:val="bottom"/>
            <w:hideMark/>
          </w:tcPr>
          <w:p w14:paraId="018EAED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55% | 88%</w:t>
            </w:r>
          </w:p>
        </w:tc>
        <w:tc>
          <w:tcPr>
            <w:tcW w:w="692" w:type="pct"/>
            <w:tcBorders>
              <w:top w:val="nil"/>
              <w:left w:val="nil"/>
              <w:bottom w:val="nil"/>
              <w:right w:val="nil"/>
            </w:tcBorders>
            <w:shd w:val="clear" w:color="auto" w:fill="auto"/>
            <w:noWrap/>
            <w:vAlign w:val="bottom"/>
            <w:hideMark/>
          </w:tcPr>
          <w:p w14:paraId="59D636E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-9% | 10%</w:t>
            </w:r>
          </w:p>
        </w:tc>
        <w:tc>
          <w:tcPr>
            <w:tcW w:w="1368" w:type="pct"/>
            <w:tcBorders>
              <w:top w:val="nil"/>
              <w:left w:val="nil"/>
              <w:bottom w:val="nil"/>
              <w:right w:val="single" w:sz="8" w:space="0" w:color="auto"/>
            </w:tcBorders>
            <w:shd w:val="clear" w:color="auto" w:fill="auto"/>
            <w:noWrap/>
            <w:vAlign w:val="bottom"/>
            <w:hideMark/>
          </w:tcPr>
          <w:p w14:paraId="0A065DF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Employers Mutual Casualty Company</w:t>
            </w:r>
          </w:p>
        </w:tc>
      </w:tr>
      <w:tr w:rsidR="00C16F72" w:rsidRPr="00C16F72" w14:paraId="00AB4726" w14:textId="77777777" w:rsidTr="00C16F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9146183"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Total or Average</w:t>
            </w:r>
          </w:p>
        </w:tc>
        <w:tc>
          <w:tcPr>
            <w:tcW w:w="809" w:type="pct"/>
            <w:tcBorders>
              <w:top w:val="nil"/>
              <w:left w:val="nil"/>
              <w:bottom w:val="single" w:sz="8" w:space="0" w:color="auto"/>
              <w:right w:val="nil"/>
            </w:tcBorders>
            <w:shd w:val="clear" w:color="auto" w:fill="auto"/>
            <w:noWrap/>
            <w:vAlign w:val="bottom"/>
            <w:hideMark/>
          </w:tcPr>
          <w:p w14:paraId="5DEDB9C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$401,124,000</w:t>
            </w:r>
          </w:p>
        </w:tc>
        <w:tc>
          <w:tcPr>
            <w:tcW w:w="756" w:type="pct"/>
            <w:tcBorders>
              <w:top w:val="nil"/>
              <w:left w:val="nil"/>
              <w:bottom w:val="single" w:sz="8" w:space="0" w:color="auto"/>
              <w:right w:val="nil"/>
            </w:tcBorders>
            <w:shd w:val="clear" w:color="auto" w:fill="auto"/>
            <w:noWrap/>
            <w:vAlign w:val="bottom"/>
            <w:hideMark/>
          </w:tcPr>
          <w:p w14:paraId="03FCE34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62% | 91%</w:t>
            </w:r>
          </w:p>
        </w:tc>
        <w:tc>
          <w:tcPr>
            <w:tcW w:w="692" w:type="pct"/>
            <w:tcBorders>
              <w:top w:val="nil"/>
              <w:left w:val="nil"/>
              <w:bottom w:val="single" w:sz="8" w:space="0" w:color="auto"/>
              <w:right w:val="nil"/>
            </w:tcBorders>
            <w:shd w:val="clear" w:color="auto" w:fill="auto"/>
            <w:noWrap/>
            <w:vAlign w:val="bottom"/>
            <w:hideMark/>
          </w:tcPr>
          <w:p w14:paraId="17A9034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 | 8%</w:t>
            </w:r>
          </w:p>
        </w:tc>
        <w:tc>
          <w:tcPr>
            <w:tcW w:w="1368" w:type="pct"/>
            <w:tcBorders>
              <w:top w:val="nil"/>
              <w:left w:val="nil"/>
              <w:bottom w:val="single" w:sz="8" w:space="0" w:color="auto"/>
              <w:right w:val="single" w:sz="8" w:space="0" w:color="auto"/>
            </w:tcBorders>
            <w:shd w:val="clear" w:color="auto" w:fill="auto"/>
            <w:noWrap/>
            <w:vAlign w:val="bottom"/>
            <w:hideMark/>
          </w:tcPr>
          <w:p w14:paraId="49EF696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w:t>
            </w:r>
          </w:p>
        </w:tc>
      </w:tr>
      <w:tr w:rsidR="00C16F72" w:rsidRPr="00C16F72" w14:paraId="66BC8B16" w14:textId="77777777" w:rsidTr="00C16F72">
        <w:trPr>
          <w:trHeight w:val="20"/>
        </w:trPr>
        <w:tc>
          <w:tcPr>
            <w:tcW w:w="1376" w:type="pct"/>
            <w:tcBorders>
              <w:top w:val="nil"/>
              <w:left w:val="nil"/>
              <w:bottom w:val="nil"/>
              <w:right w:val="nil"/>
            </w:tcBorders>
            <w:shd w:val="clear" w:color="auto" w:fill="auto"/>
            <w:noWrap/>
            <w:vAlign w:val="bottom"/>
            <w:hideMark/>
          </w:tcPr>
          <w:p w14:paraId="45D52F28" w14:textId="77777777" w:rsidR="00C16F72" w:rsidRPr="00C16F72" w:rsidRDefault="00C16F72" w:rsidP="00C16F72">
            <w:pPr>
              <w:spacing w:after="0" w:line="240" w:lineRule="auto"/>
              <w:jc w:val="center"/>
              <w:rPr>
                <w:rFonts w:ascii="Calibri" w:eastAsia="Times New Roman" w:hAnsi="Calibri" w:cs="Calibri"/>
                <w:color w:val="000000"/>
                <w:sz w:val="12"/>
                <w:szCs w:val="12"/>
              </w:rPr>
            </w:pPr>
          </w:p>
        </w:tc>
        <w:tc>
          <w:tcPr>
            <w:tcW w:w="809" w:type="pct"/>
            <w:tcBorders>
              <w:top w:val="nil"/>
              <w:left w:val="nil"/>
              <w:bottom w:val="nil"/>
              <w:right w:val="nil"/>
            </w:tcBorders>
            <w:shd w:val="clear" w:color="auto" w:fill="auto"/>
            <w:noWrap/>
            <w:vAlign w:val="bottom"/>
            <w:hideMark/>
          </w:tcPr>
          <w:p w14:paraId="1E7EEDC6" w14:textId="77777777" w:rsidR="00C16F72" w:rsidRPr="00C16F72" w:rsidRDefault="00C16F72" w:rsidP="00C16F72">
            <w:pPr>
              <w:spacing w:after="0" w:line="240" w:lineRule="auto"/>
              <w:rPr>
                <w:rFonts w:ascii="Times New Roman" w:eastAsia="Times New Roman" w:hAnsi="Times New Roman" w:cs="Times New Roman"/>
                <w:sz w:val="12"/>
                <w:szCs w:val="12"/>
              </w:rPr>
            </w:pPr>
          </w:p>
        </w:tc>
        <w:tc>
          <w:tcPr>
            <w:tcW w:w="756" w:type="pct"/>
            <w:tcBorders>
              <w:top w:val="nil"/>
              <w:left w:val="nil"/>
              <w:bottom w:val="nil"/>
              <w:right w:val="nil"/>
            </w:tcBorders>
            <w:shd w:val="clear" w:color="auto" w:fill="auto"/>
            <w:noWrap/>
            <w:vAlign w:val="bottom"/>
            <w:hideMark/>
          </w:tcPr>
          <w:p w14:paraId="06747483"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c>
          <w:tcPr>
            <w:tcW w:w="692" w:type="pct"/>
            <w:tcBorders>
              <w:top w:val="nil"/>
              <w:left w:val="nil"/>
              <w:bottom w:val="nil"/>
              <w:right w:val="nil"/>
            </w:tcBorders>
            <w:shd w:val="clear" w:color="auto" w:fill="auto"/>
            <w:noWrap/>
            <w:vAlign w:val="bottom"/>
            <w:hideMark/>
          </w:tcPr>
          <w:p w14:paraId="3CA6862E"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c>
          <w:tcPr>
            <w:tcW w:w="1368" w:type="pct"/>
            <w:tcBorders>
              <w:top w:val="nil"/>
              <w:left w:val="nil"/>
              <w:bottom w:val="nil"/>
              <w:right w:val="nil"/>
            </w:tcBorders>
            <w:shd w:val="clear" w:color="auto" w:fill="auto"/>
            <w:noWrap/>
            <w:vAlign w:val="bottom"/>
            <w:hideMark/>
          </w:tcPr>
          <w:p w14:paraId="5B765C37" w14:textId="77777777" w:rsidR="00C16F72" w:rsidRPr="00C16F72" w:rsidRDefault="00C16F72" w:rsidP="00C16F72">
            <w:pPr>
              <w:spacing w:after="0" w:line="240" w:lineRule="auto"/>
              <w:jc w:val="center"/>
              <w:rPr>
                <w:rFonts w:ascii="Times New Roman" w:eastAsia="Times New Roman" w:hAnsi="Times New Roman" w:cs="Times New Roman"/>
                <w:sz w:val="12"/>
                <w:szCs w:val="12"/>
              </w:rPr>
            </w:pPr>
          </w:p>
        </w:tc>
      </w:tr>
      <w:tr w:rsidR="00C16F72" w:rsidRPr="00C16F72" w14:paraId="5CD8425E" w14:textId="77777777" w:rsidTr="00C16F72">
        <w:trPr>
          <w:trHeight w:val="20"/>
        </w:trPr>
        <w:tc>
          <w:tcPr>
            <w:tcW w:w="3632" w:type="pct"/>
            <w:gridSpan w:val="4"/>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6A30B46A"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5 Pure Independent Agent-Broker Policy-Issuing Insurers</w:t>
            </w:r>
          </w:p>
        </w:tc>
        <w:tc>
          <w:tcPr>
            <w:tcW w:w="1368" w:type="pct"/>
            <w:tcBorders>
              <w:top w:val="single" w:sz="8" w:space="0" w:color="auto"/>
              <w:left w:val="nil"/>
              <w:bottom w:val="single" w:sz="4" w:space="0" w:color="auto"/>
              <w:right w:val="single" w:sz="8" w:space="0" w:color="auto"/>
            </w:tcBorders>
            <w:shd w:val="clear" w:color="auto" w:fill="auto"/>
            <w:noWrap/>
            <w:vAlign w:val="bottom"/>
            <w:hideMark/>
          </w:tcPr>
          <w:p w14:paraId="69863626"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298A2C9C"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6F7705EF"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Travelers Property Casualty Co of Amer</w:t>
            </w:r>
          </w:p>
        </w:tc>
        <w:tc>
          <w:tcPr>
            <w:tcW w:w="809" w:type="pct"/>
            <w:tcBorders>
              <w:top w:val="nil"/>
              <w:left w:val="nil"/>
              <w:bottom w:val="nil"/>
              <w:right w:val="nil"/>
            </w:tcBorders>
            <w:shd w:val="clear" w:color="auto" w:fill="auto"/>
            <w:noWrap/>
            <w:vAlign w:val="bottom"/>
            <w:hideMark/>
          </w:tcPr>
          <w:p w14:paraId="442B905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$16,609,000</w:t>
            </w:r>
          </w:p>
        </w:tc>
        <w:tc>
          <w:tcPr>
            <w:tcW w:w="756" w:type="pct"/>
            <w:tcBorders>
              <w:top w:val="nil"/>
              <w:left w:val="nil"/>
              <w:bottom w:val="nil"/>
              <w:right w:val="nil"/>
            </w:tcBorders>
            <w:shd w:val="clear" w:color="auto" w:fill="auto"/>
            <w:noWrap/>
            <w:vAlign w:val="bottom"/>
            <w:hideMark/>
          </w:tcPr>
          <w:p w14:paraId="564D56C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112% | 127%</w:t>
            </w:r>
          </w:p>
        </w:tc>
        <w:tc>
          <w:tcPr>
            <w:tcW w:w="692" w:type="pct"/>
            <w:tcBorders>
              <w:top w:val="nil"/>
              <w:left w:val="nil"/>
              <w:bottom w:val="nil"/>
              <w:right w:val="nil"/>
            </w:tcBorders>
            <w:shd w:val="clear" w:color="auto" w:fill="auto"/>
            <w:noWrap/>
            <w:vAlign w:val="bottom"/>
            <w:hideMark/>
          </w:tcPr>
          <w:p w14:paraId="7008310B"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-11% | 6%</w:t>
            </w:r>
          </w:p>
        </w:tc>
        <w:tc>
          <w:tcPr>
            <w:tcW w:w="1368" w:type="pct"/>
            <w:tcBorders>
              <w:top w:val="nil"/>
              <w:left w:val="nil"/>
              <w:bottom w:val="nil"/>
              <w:right w:val="single" w:sz="8" w:space="0" w:color="auto"/>
            </w:tcBorders>
            <w:shd w:val="clear" w:color="auto" w:fill="auto"/>
            <w:noWrap/>
            <w:vAlign w:val="bottom"/>
            <w:hideMark/>
          </w:tcPr>
          <w:p w14:paraId="054E57C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Travelers Group</w:t>
            </w:r>
          </w:p>
        </w:tc>
      </w:tr>
      <w:tr w:rsidR="00C16F72" w:rsidRPr="00C16F72" w14:paraId="6E17E3E3"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34DE22CE"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Accident Fund General Insurance Co</w:t>
            </w:r>
          </w:p>
        </w:tc>
        <w:tc>
          <w:tcPr>
            <w:tcW w:w="809" w:type="pct"/>
            <w:tcBorders>
              <w:top w:val="nil"/>
              <w:left w:val="nil"/>
              <w:bottom w:val="nil"/>
              <w:right w:val="nil"/>
            </w:tcBorders>
            <w:shd w:val="clear" w:color="auto" w:fill="auto"/>
            <w:noWrap/>
            <w:vAlign w:val="bottom"/>
            <w:hideMark/>
          </w:tcPr>
          <w:p w14:paraId="48EA134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$12,764,000</w:t>
            </w:r>
          </w:p>
        </w:tc>
        <w:tc>
          <w:tcPr>
            <w:tcW w:w="756" w:type="pct"/>
            <w:tcBorders>
              <w:top w:val="nil"/>
              <w:left w:val="nil"/>
              <w:bottom w:val="nil"/>
              <w:right w:val="nil"/>
            </w:tcBorders>
            <w:shd w:val="clear" w:color="auto" w:fill="auto"/>
            <w:noWrap/>
            <w:vAlign w:val="bottom"/>
            <w:hideMark/>
          </w:tcPr>
          <w:p w14:paraId="56F2477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96% | 113%</w:t>
            </w:r>
          </w:p>
        </w:tc>
        <w:tc>
          <w:tcPr>
            <w:tcW w:w="692" w:type="pct"/>
            <w:tcBorders>
              <w:top w:val="nil"/>
              <w:left w:val="nil"/>
              <w:bottom w:val="nil"/>
              <w:right w:val="nil"/>
            </w:tcBorders>
            <w:shd w:val="clear" w:color="auto" w:fill="auto"/>
            <w:noWrap/>
            <w:vAlign w:val="bottom"/>
            <w:hideMark/>
          </w:tcPr>
          <w:p w14:paraId="27AD3ED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16% | 10%</w:t>
            </w:r>
          </w:p>
        </w:tc>
        <w:tc>
          <w:tcPr>
            <w:tcW w:w="1368" w:type="pct"/>
            <w:tcBorders>
              <w:top w:val="nil"/>
              <w:left w:val="nil"/>
              <w:bottom w:val="nil"/>
              <w:right w:val="single" w:sz="8" w:space="0" w:color="auto"/>
            </w:tcBorders>
            <w:shd w:val="clear" w:color="auto" w:fill="auto"/>
            <w:noWrap/>
            <w:vAlign w:val="bottom"/>
            <w:hideMark/>
          </w:tcPr>
          <w:p w14:paraId="3C50429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AF Group</w:t>
            </w:r>
          </w:p>
        </w:tc>
      </w:tr>
      <w:tr w:rsidR="00C16F72" w:rsidRPr="00C16F72" w14:paraId="7CF68173"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258E626B"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SFM Mutual Insurance Company</w:t>
            </w:r>
          </w:p>
        </w:tc>
        <w:tc>
          <w:tcPr>
            <w:tcW w:w="809" w:type="pct"/>
            <w:tcBorders>
              <w:top w:val="nil"/>
              <w:left w:val="nil"/>
              <w:bottom w:val="nil"/>
              <w:right w:val="nil"/>
            </w:tcBorders>
            <w:shd w:val="clear" w:color="auto" w:fill="auto"/>
            <w:noWrap/>
            <w:vAlign w:val="bottom"/>
            <w:hideMark/>
          </w:tcPr>
          <w:p w14:paraId="62626C8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$11,867,000</w:t>
            </w:r>
          </w:p>
        </w:tc>
        <w:tc>
          <w:tcPr>
            <w:tcW w:w="756" w:type="pct"/>
            <w:tcBorders>
              <w:top w:val="nil"/>
              <w:left w:val="nil"/>
              <w:bottom w:val="nil"/>
              <w:right w:val="nil"/>
            </w:tcBorders>
            <w:shd w:val="clear" w:color="auto" w:fill="auto"/>
            <w:noWrap/>
            <w:vAlign w:val="bottom"/>
            <w:hideMark/>
          </w:tcPr>
          <w:p w14:paraId="74EA3FB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94% | 136%</w:t>
            </w:r>
          </w:p>
        </w:tc>
        <w:tc>
          <w:tcPr>
            <w:tcW w:w="692" w:type="pct"/>
            <w:tcBorders>
              <w:top w:val="nil"/>
              <w:left w:val="nil"/>
              <w:bottom w:val="nil"/>
              <w:right w:val="nil"/>
            </w:tcBorders>
            <w:shd w:val="clear" w:color="auto" w:fill="auto"/>
            <w:noWrap/>
            <w:vAlign w:val="bottom"/>
            <w:hideMark/>
          </w:tcPr>
          <w:p w14:paraId="599B7D6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7% | 10%</w:t>
            </w:r>
          </w:p>
        </w:tc>
        <w:tc>
          <w:tcPr>
            <w:tcW w:w="1368" w:type="pct"/>
            <w:tcBorders>
              <w:top w:val="nil"/>
              <w:left w:val="nil"/>
              <w:bottom w:val="nil"/>
              <w:right w:val="single" w:sz="8" w:space="0" w:color="auto"/>
            </w:tcBorders>
            <w:shd w:val="clear" w:color="auto" w:fill="auto"/>
            <w:noWrap/>
            <w:vAlign w:val="bottom"/>
            <w:hideMark/>
          </w:tcPr>
          <w:p w14:paraId="3D262F6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SFM Companies</w:t>
            </w:r>
          </w:p>
        </w:tc>
      </w:tr>
      <w:tr w:rsidR="00C16F72" w:rsidRPr="00C16F72" w14:paraId="17D6B588"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17D10799"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Employers Mutual Casualty Company</w:t>
            </w:r>
          </w:p>
        </w:tc>
        <w:tc>
          <w:tcPr>
            <w:tcW w:w="809" w:type="pct"/>
            <w:tcBorders>
              <w:top w:val="nil"/>
              <w:left w:val="nil"/>
              <w:bottom w:val="nil"/>
              <w:right w:val="nil"/>
            </w:tcBorders>
            <w:shd w:val="clear" w:color="auto" w:fill="auto"/>
            <w:noWrap/>
            <w:vAlign w:val="bottom"/>
            <w:hideMark/>
          </w:tcPr>
          <w:p w14:paraId="491D44E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$11,048,000</w:t>
            </w:r>
          </w:p>
        </w:tc>
        <w:tc>
          <w:tcPr>
            <w:tcW w:w="756" w:type="pct"/>
            <w:tcBorders>
              <w:top w:val="nil"/>
              <w:left w:val="nil"/>
              <w:bottom w:val="nil"/>
              <w:right w:val="nil"/>
            </w:tcBorders>
            <w:shd w:val="clear" w:color="auto" w:fill="auto"/>
            <w:noWrap/>
            <w:vAlign w:val="bottom"/>
            <w:hideMark/>
          </w:tcPr>
          <w:p w14:paraId="02EA623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40% | 73%</w:t>
            </w:r>
          </w:p>
        </w:tc>
        <w:tc>
          <w:tcPr>
            <w:tcW w:w="692" w:type="pct"/>
            <w:tcBorders>
              <w:top w:val="nil"/>
              <w:left w:val="nil"/>
              <w:bottom w:val="nil"/>
              <w:right w:val="nil"/>
            </w:tcBorders>
            <w:shd w:val="clear" w:color="auto" w:fill="auto"/>
            <w:noWrap/>
            <w:vAlign w:val="bottom"/>
            <w:hideMark/>
          </w:tcPr>
          <w:p w14:paraId="74C58B5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 | 9%</w:t>
            </w:r>
          </w:p>
        </w:tc>
        <w:tc>
          <w:tcPr>
            <w:tcW w:w="1368" w:type="pct"/>
            <w:tcBorders>
              <w:top w:val="nil"/>
              <w:left w:val="nil"/>
              <w:bottom w:val="nil"/>
              <w:right w:val="single" w:sz="8" w:space="0" w:color="auto"/>
            </w:tcBorders>
            <w:shd w:val="clear" w:color="auto" w:fill="auto"/>
            <w:noWrap/>
            <w:vAlign w:val="bottom"/>
            <w:hideMark/>
          </w:tcPr>
          <w:p w14:paraId="597FD33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EMC Insurance Companies</w:t>
            </w:r>
          </w:p>
        </w:tc>
      </w:tr>
      <w:tr w:rsidR="00C16F72" w:rsidRPr="00C16F72" w14:paraId="57E33799"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22FEE000"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FirstComp Insurance Company</w:t>
            </w:r>
          </w:p>
        </w:tc>
        <w:tc>
          <w:tcPr>
            <w:tcW w:w="809" w:type="pct"/>
            <w:tcBorders>
              <w:top w:val="nil"/>
              <w:left w:val="nil"/>
              <w:bottom w:val="nil"/>
              <w:right w:val="nil"/>
            </w:tcBorders>
            <w:shd w:val="clear" w:color="auto" w:fill="auto"/>
            <w:noWrap/>
            <w:vAlign w:val="bottom"/>
            <w:hideMark/>
          </w:tcPr>
          <w:p w14:paraId="26E41F51"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$11,019,000</w:t>
            </w:r>
          </w:p>
        </w:tc>
        <w:tc>
          <w:tcPr>
            <w:tcW w:w="756" w:type="pct"/>
            <w:tcBorders>
              <w:top w:val="nil"/>
              <w:left w:val="nil"/>
              <w:bottom w:val="nil"/>
              <w:right w:val="nil"/>
            </w:tcBorders>
            <w:shd w:val="clear" w:color="auto" w:fill="auto"/>
            <w:noWrap/>
            <w:vAlign w:val="bottom"/>
            <w:hideMark/>
          </w:tcPr>
          <w:p w14:paraId="18922C9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39% | 67%</w:t>
            </w:r>
          </w:p>
        </w:tc>
        <w:tc>
          <w:tcPr>
            <w:tcW w:w="692" w:type="pct"/>
            <w:tcBorders>
              <w:top w:val="nil"/>
              <w:left w:val="nil"/>
              <w:bottom w:val="nil"/>
              <w:right w:val="nil"/>
            </w:tcBorders>
            <w:shd w:val="clear" w:color="auto" w:fill="auto"/>
            <w:noWrap/>
            <w:vAlign w:val="bottom"/>
            <w:hideMark/>
          </w:tcPr>
          <w:p w14:paraId="3AC4446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 | 11%</w:t>
            </w:r>
          </w:p>
        </w:tc>
        <w:tc>
          <w:tcPr>
            <w:tcW w:w="1368" w:type="pct"/>
            <w:tcBorders>
              <w:top w:val="nil"/>
              <w:left w:val="nil"/>
              <w:bottom w:val="nil"/>
              <w:right w:val="single" w:sz="8" w:space="0" w:color="auto"/>
            </w:tcBorders>
            <w:shd w:val="clear" w:color="auto" w:fill="auto"/>
            <w:noWrap/>
            <w:vAlign w:val="bottom"/>
            <w:hideMark/>
          </w:tcPr>
          <w:p w14:paraId="16806D0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Markel Insurance Group</w:t>
            </w:r>
          </w:p>
        </w:tc>
      </w:tr>
      <w:tr w:rsidR="00C16F72" w:rsidRPr="00C16F72" w14:paraId="07552645" w14:textId="77777777" w:rsidTr="00C16F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D8E02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3 MGA/Wholesale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151CA791"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50048815"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68A9C835"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Markel Insurance Company</w:t>
            </w:r>
          </w:p>
        </w:tc>
        <w:tc>
          <w:tcPr>
            <w:tcW w:w="809" w:type="pct"/>
            <w:tcBorders>
              <w:top w:val="nil"/>
              <w:left w:val="nil"/>
              <w:bottom w:val="nil"/>
              <w:right w:val="nil"/>
            </w:tcBorders>
            <w:shd w:val="clear" w:color="auto" w:fill="auto"/>
            <w:noWrap/>
            <w:vAlign w:val="bottom"/>
            <w:hideMark/>
          </w:tcPr>
          <w:p w14:paraId="54727A5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$2,931,000</w:t>
            </w:r>
          </w:p>
        </w:tc>
        <w:tc>
          <w:tcPr>
            <w:tcW w:w="756" w:type="pct"/>
            <w:tcBorders>
              <w:top w:val="nil"/>
              <w:left w:val="nil"/>
              <w:bottom w:val="nil"/>
              <w:right w:val="nil"/>
            </w:tcBorders>
            <w:shd w:val="clear" w:color="auto" w:fill="auto"/>
            <w:noWrap/>
            <w:vAlign w:val="bottom"/>
            <w:hideMark/>
          </w:tcPr>
          <w:p w14:paraId="46CD04D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127% | 166%</w:t>
            </w:r>
          </w:p>
        </w:tc>
        <w:tc>
          <w:tcPr>
            <w:tcW w:w="692" w:type="pct"/>
            <w:tcBorders>
              <w:top w:val="nil"/>
              <w:left w:val="nil"/>
              <w:bottom w:val="nil"/>
              <w:right w:val="nil"/>
            </w:tcBorders>
            <w:shd w:val="clear" w:color="auto" w:fill="auto"/>
            <w:noWrap/>
            <w:vAlign w:val="bottom"/>
            <w:hideMark/>
          </w:tcPr>
          <w:p w14:paraId="423FC21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-7% | 11%</w:t>
            </w:r>
          </w:p>
        </w:tc>
        <w:tc>
          <w:tcPr>
            <w:tcW w:w="1368" w:type="pct"/>
            <w:tcBorders>
              <w:top w:val="nil"/>
              <w:left w:val="nil"/>
              <w:bottom w:val="nil"/>
              <w:right w:val="single" w:sz="8" w:space="0" w:color="auto"/>
            </w:tcBorders>
            <w:shd w:val="clear" w:color="auto" w:fill="auto"/>
            <w:noWrap/>
            <w:vAlign w:val="bottom"/>
            <w:hideMark/>
          </w:tcPr>
          <w:p w14:paraId="23069EB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Markel Insurance Group</w:t>
            </w:r>
          </w:p>
        </w:tc>
      </w:tr>
      <w:tr w:rsidR="00C16F72" w:rsidRPr="00C16F72" w14:paraId="69D24B09"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58E57C26"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Stonetrust Commercial Insurance Company</w:t>
            </w:r>
          </w:p>
        </w:tc>
        <w:tc>
          <w:tcPr>
            <w:tcW w:w="809" w:type="pct"/>
            <w:tcBorders>
              <w:top w:val="nil"/>
              <w:left w:val="nil"/>
              <w:bottom w:val="nil"/>
              <w:right w:val="nil"/>
            </w:tcBorders>
            <w:shd w:val="clear" w:color="auto" w:fill="auto"/>
            <w:noWrap/>
            <w:vAlign w:val="bottom"/>
            <w:hideMark/>
          </w:tcPr>
          <w:p w14:paraId="76D8949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$2,136,000</w:t>
            </w:r>
          </w:p>
        </w:tc>
        <w:tc>
          <w:tcPr>
            <w:tcW w:w="756" w:type="pct"/>
            <w:tcBorders>
              <w:top w:val="nil"/>
              <w:left w:val="nil"/>
              <w:bottom w:val="nil"/>
              <w:right w:val="nil"/>
            </w:tcBorders>
            <w:shd w:val="clear" w:color="auto" w:fill="auto"/>
            <w:noWrap/>
            <w:vAlign w:val="bottom"/>
            <w:hideMark/>
          </w:tcPr>
          <w:p w14:paraId="6DC88BE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72% | 128%</w:t>
            </w:r>
          </w:p>
        </w:tc>
        <w:tc>
          <w:tcPr>
            <w:tcW w:w="692" w:type="pct"/>
            <w:tcBorders>
              <w:top w:val="nil"/>
              <w:left w:val="nil"/>
              <w:bottom w:val="nil"/>
              <w:right w:val="nil"/>
            </w:tcBorders>
            <w:shd w:val="clear" w:color="auto" w:fill="auto"/>
            <w:noWrap/>
            <w:vAlign w:val="bottom"/>
            <w:hideMark/>
          </w:tcPr>
          <w:p w14:paraId="41AC78F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-20% | 17%</w:t>
            </w:r>
          </w:p>
        </w:tc>
        <w:tc>
          <w:tcPr>
            <w:tcW w:w="1368" w:type="pct"/>
            <w:tcBorders>
              <w:top w:val="nil"/>
              <w:left w:val="nil"/>
              <w:bottom w:val="nil"/>
              <w:right w:val="single" w:sz="8" w:space="0" w:color="auto"/>
            </w:tcBorders>
            <w:shd w:val="clear" w:color="auto" w:fill="auto"/>
            <w:noWrap/>
            <w:vAlign w:val="bottom"/>
            <w:hideMark/>
          </w:tcPr>
          <w:p w14:paraId="10AA217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Stonetrust Insurance Group</w:t>
            </w:r>
          </w:p>
        </w:tc>
      </w:tr>
      <w:tr w:rsidR="00C16F72" w:rsidRPr="00C16F72" w14:paraId="4C966E0E"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439587B0"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Praetorian Insurance Company</w:t>
            </w:r>
          </w:p>
        </w:tc>
        <w:tc>
          <w:tcPr>
            <w:tcW w:w="809" w:type="pct"/>
            <w:tcBorders>
              <w:top w:val="nil"/>
              <w:left w:val="nil"/>
              <w:bottom w:val="nil"/>
              <w:right w:val="nil"/>
            </w:tcBorders>
            <w:shd w:val="clear" w:color="auto" w:fill="auto"/>
            <w:noWrap/>
            <w:vAlign w:val="bottom"/>
            <w:hideMark/>
          </w:tcPr>
          <w:p w14:paraId="5A83489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$1,273,000</w:t>
            </w:r>
          </w:p>
        </w:tc>
        <w:tc>
          <w:tcPr>
            <w:tcW w:w="756" w:type="pct"/>
            <w:tcBorders>
              <w:top w:val="nil"/>
              <w:left w:val="nil"/>
              <w:bottom w:val="nil"/>
              <w:right w:val="nil"/>
            </w:tcBorders>
            <w:shd w:val="clear" w:color="auto" w:fill="auto"/>
            <w:noWrap/>
            <w:vAlign w:val="bottom"/>
            <w:hideMark/>
          </w:tcPr>
          <w:p w14:paraId="7984F15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268% | 310%</w:t>
            </w:r>
          </w:p>
        </w:tc>
        <w:tc>
          <w:tcPr>
            <w:tcW w:w="692" w:type="pct"/>
            <w:tcBorders>
              <w:top w:val="nil"/>
              <w:left w:val="nil"/>
              <w:bottom w:val="nil"/>
              <w:right w:val="nil"/>
            </w:tcBorders>
            <w:shd w:val="clear" w:color="auto" w:fill="auto"/>
            <w:noWrap/>
            <w:vAlign w:val="bottom"/>
            <w:hideMark/>
          </w:tcPr>
          <w:p w14:paraId="7C2C908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89% | 17%</w:t>
            </w:r>
          </w:p>
        </w:tc>
        <w:tc>
          <w:tcPr>
            <w:tcW w:w="1368" w:type="pct"/>
            <w:tcBorders>
              <w:top w:val="nil"/>
              <w:left w:val="nil"/>
              <w:bottom w:val="nil"/>
              <w:right w:val="single" w:sz="8" w:space="0" w:color="auto"/>
            </w:tcBorders>
            <w:shd w:val="clear" w:color="auto" w:fill="auto"/>
            <w:noWrap/>
            <w:vAlign w:val="bottom"/>
            <w:hideMark/>
          </w:tcPr>
          <w:p w14:paraId="54B205D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QBE North America Insurance Group</w:t>
            </w:r>
          </w:p>
        </w:tc>
      </w:tr>
      <w:tr w:rsidR="00C16F72" w:rsidRPr="00C16F72" w14:paraId="02D9FE04" w14:textId="77777777" w:rsidTr="00C16F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08F956"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3 Exclusive-Captive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6D522172"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76DB4DA6"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7FF28CA2"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Farm Bureau Property &amp; Casualty Ins Co</w:t>
            </w:r>
          </w:p>
        </w:tc>
        <w:tc>
          <w:tcPr>
            <w:tcW w:w="809" w:type="pct"/>
            <w:tcBorders>
              <w:top w:val="nil"/>
              <w:left w:val="nil"/>
              <w:bottom w:val="nil"/>
              <w:right w:val="nil"/>
            </w:tcBorders>
            <w:shd w:val="clear" w:color="auto" w:fill="auto"/>
            <w:noWrap/>
            <w:vAlign w:val="bottom"/>
            <w:hideMark/>
          </w:tcPr>
          <w:p w14:paraId="170A110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$5,306,000</w:t>
            </w:r>
          </w:p>
        </w:tc>
        <w:tc>
          <w:tcPr>
            <w:tcW w:w="756" w:type="pct"/>
            <w:tcBorders>
              <w:top w:val="nil"/>
              <w:left w:val="nil"/>
              <w:bottom w:val="nil"/>
              <w:right w:val="nil"/>
            </w:tcBorders>
            <w:shd w:val="clear" w:color="auto" w:fill="auto"/>
            <w:noWrap/>
            <w:vAlign w:val="bottom"/>
            <w:hideMark/>
          </w:tcPr>
          <w:p w14:paraId="783AF80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37% | 63%</w:t>
            </w:r>
          </w:p>
        </w:tc>
        <w:tc>
          <w:tcPr>
            <w:tcW w:w="692" w:type="pct"/>
            <w:tcBorders>
              <w:top w:val="nil"/>
              <w:left w:val="nil"/>
              <w:bottom w:val="nil"/>
              <w:right w:val="nil"/>
            </w:tcBorders>
            <w:shd w:val="clear" w:color="auto" w:fill="auto"/>
            <w:noWrap/>
            <w:vAlign w:val="bottom"/>
            <w:hideMark/>
          </w:tcPr>
          <w:p w14:paraId="09491163"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17% | 6%</w:t>
            </w:r>
          </w:p>
        </w:tc>
        <w:tc>
          <w:tcPr>
            <w:tcW w:w="1368" w:type="pct"/>
            <w:tcBorders>
              <w:top w:val="nil"/>
              <w:left w:val="nil"/>
              <w:bottom w:val="nil"/>
              <w:right w:val="single" w:sz="8" w:space="0" w:color="auto"/>
            </w:tcBorders>
            <w:shd w:val="clear" w:color="auto" w:fill="auto"/>
            <w:noWrap/>
            <w:vAlign w:val="bottom"/>
            <w:hideMark/>
          </w:tcPr>
          <w:p w14:paraId="532CC055"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Farm Bureau Property &amp; Casualty Group</w:t>
            </w:r>
          </w:p>
        </w:tc>
      </w:tr>
      <w:tr w:rsidR="00C16F72" w:rsidRPr="00C16F72" w14:paraId="051E04E6"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563ED22A"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State Farm Fire and Casualty Company</w:t>
            </w:r>
          </w:p>
        </w:tc>
        <w:tc>
          <w:tcPr>
            <w:tcW w:w="809" w:type="pct"/>
            <w:tcBorders>
              <w:top w:val="nil"/>
              <w:left w:val="nil"/>
              <w:bottom w:val="nil"/>
              <w:right w:val="nil"/>
            </w:tcBorders>
            <w:shd w:val="clear" w:color="auto" w:fill="auto"/>
            <w:noWrap/>
            <w:vAlign w:val="bottom"/>
            <w:hideMark/>
          </w:tcPr>
          <w:p w14:paraId="43116EA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$4,596,000</w:t>
            </w:r>
          </w:p>
        </w:tc>
        <w:tc>
          <w:tcPr>
            <w:tcW w:w="756" w:type="pct"/>
            <w:tcBorders>
              <w:top w:val="nil"/>
              <w:left w:val="nil"/>
              <w:bottom w:val="nil"/>
              <w:right w:val="nil"/>
            </w:tcBorders>
            <w:shd w:val="clear" w:color="auto" w:fill="auto"/>
            <w:noWrap/>
            <w:vAlign w:val="bottom"/>
            <w:hideMark/>
          </w:tcPr>
          <w:p w14:paraId="0ECEA48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32% | 56%</w:t>
            </w:r>
          </w:p>
        </w:tc>
        <w:tc>
          <w:tcPr>
            <w:tcW w:w="692" w:type="pct"/>
            <w:tcBorders>
              <w:top w:val="nil"/>
              <w:left w:val="nil"/>
              <w:bottom w:val="nil"/>
              <w:right w:val="nil"/>
            </w:tcBorders>
            <w:shd w:val="clear" w:color="auto" w:fill="auto"/>
            <w:noWrap/>
            <w:vAlign w:val="bottom"/>
            <w:hideMark/>
          </w:tcPr>
          <w:p w14:paraId="288AC12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 | 9%</w:t>
            </w:r>
          </w:p>
        </w:tc>
        <w:tc>
          <w:tcPr>
            <w:tcW w:w="1368" w:type="pct"/>
            <w:tcBorders>
              <w:top w:val="nil"/>
              <w:left w:val="nil"/>
              <w:bottom w:val="nil"/>
              <w:right w:val="single" w:sz="8" w:space="0" w:color="auto"/>
            </w:tcBorders>
            <w:shd w:val="clear" w:color="auto" w:fill="auto"/>
            <w:noWrap/>
            <w:vAlign w:val="bottom"/>
            <w:hideMark/>
          </w:tcPr>
          <w:p w14:paraId="6E210DD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State Farm Group</w:t>
            </w:r>
          </w:p>
        </w:tc>
      </w:tr>
      <w:tr w:rsidR="00C16F72" w:rsidRPr="00C16F72" w14:paraId="1E4E83B4"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6BAE99C8"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Federated Mutual Insurance Company</w:t>
            </w:r>
          </w:p>
        </w:tc>
        <w:tc>
          <w:tcPr>
            <w:tcW w:w="809" w:type="pct"/>
            <w:tcBorders>
              <w:top w:val="nil"/>
              <w:left w:val="nil"/>
              <w:bottom w:val="nil"/>
              <w:right w:val="nil"/>
            </w:tcBorders>
            <w:shd w:val="clear" w:color="auto" w:fill="auto"/>
            <w:noWrap/>
            <w:vAlign w:val="bottom"/>
            <w:hideMark/>
          </w:tcPr>
          <w:p w14:paraId="244E90A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$4,145,000</w:t>
            </w:r>
          </w:p>
        </w:tc>
        <w:tc>
          <w:tcPr>
            <w:tcW w:w="756" w:type="pct"/>
            <w:tcBorders>
              <w:top w:val="nil"/>
              <w:left w:val="nil"/>
              <w:bottom w:val="nil"/>
              <w:right w:val="nil"/>
            </w:tcBorders>
            <w:shd w:val="clear" w:color="auto" w:fill="auto"/>
            <w:noWrap/>
            <w:vAlign w:val="bottom"/>
            <w:hideMark/>
          </w:tcPr>
          <w:p w14:paraId="750F5DC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31% | 59%</w:t>
            </w:r>
          </w:p>
        </w:tc>
        <w:tc>
          <w:tcPr>
            <w:tcW w:w="692" w:type="pct"/>
            <w:tcBorders>
              <w:top w:val="nil"/>
              <w:left w:val="nil"/>
              <w:bottom w:val="nil"/>
              <w:right w:val="nil"/>
            </w:tcBorders>
            <w:shd w:val="clear" w:color="auto" w:fill="auto"/>
            <w:noWrap/>
            <w:vAlign w:val="bottom"/>
            <w:hideMark/>
          </w:tcPr>
          <w:p w14:paraId="698EA88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14% | 0%</w:t>
            </w:r>
          </w:p>
        </w:tc>
        <w:tc>
          <w:tcPr>
            <w:tcW w:w="1368" w:type="pct"/>
            <w:tcBorders>
              <w:top w:val="nil"/>
              <w:left w:val="nil"/>
              <w:bottom w:val="nil"/>
              <w:right w:val="single" w:sz="8" w:space="0" w:color="auto"/>
            </w:tcBorders>
            <w:shd w:val="clear" w:color="auto" w:fill="auto"/>
            <w:noWrap/>
            <w:vAlign w:val="bottom"/>
            <w:hideMark/>
          </w:tcPr>
          <w:p w14:paraId="20E5788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Federated Mutual Group</w:t>
            </w:r>
          </w:p>
        </w:tc>
      </w:tr>
      <w:tr w:rsidR="00C16F72" w:rsidRPr="00C16F72" w14:paraId="22AE6159" w14:textId="77777777" w:rsidTr="00C16F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51F58FF"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3 Direct Policy-Issuing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5EA608D9"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187AE608"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16D9581E"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LM Insurance Corporation</w:t>
            </w:r>
          </w:p>
        </w:tc>
        <w:tc>
          <w:tcPr>
            <w:tcW w:w="809" w:type="pct"/>
            <w:tcBorders>
              <w:top w:val="nil"/>
              <w:left w:val="nil"/>
              <w:bottom w:val="nil"/>
              <w:right w:val="nil"/>
            </w:tcBorders>
            <w:shd w:val="clear" w:color="auto" w:fill="auto"/>
            <w:noWrap/>
            <w:vAlign w:val="bottom"/>
            <w:hideMark/>
          </w:tcPr>
          <w:p w14:paraId="2B16470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$5,602,000</w:t>
            </w:r>
          </w:p>
        </w:tc>
        <w:tc>
          <w:tcPr>
            <w:tcW w:w="756" w:type="pct"/>
            <w:tcBorders>
              <w:top w:val="nil"/>
              <w:left w:val="nil"/>
              <w:bottom w:val="nil"/>
              <w:right w:val="nil"/>
            </w:tcBorders>
            <w:shd w:val="clear" w:color="auto" w:fill="auto"/>
            <w:noWrap/>
            <w:vAlign w:val="bottom"/>
            <w:hideMark/>
          </w:tcPr>
          <w:p w14:paraId="10AE852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42% | 48%</w:t>
            </w:r>
          </w:p>
        </w:tc>
        <w:tc>
          <w:tcPr>
            <w:tcW w:w="692" w:type="pct"/>
            <w:tcBorders>
              <w:top w:val="nil"/>
              <w:left w:val="nil"/>
              <w:bottom w:val="nil"/>
              <w:right w:val="nil"/>
            </w:tcBorders>
            <w:shd w:val="clear" w:color="auto" w:fill="auto"/>
            <w:noWrap/>
            <w:vAlign w:val="bottom"/>
            <w:hideMark/>
          </w:tcPr>
          <w:p w14:paraId="1236B47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 | 0%</w:t>
            </w:r>
          </w:p>
        </w:tc>
        <w:tc>
          <w:tcPr>
            <w:tcW w:w="1368" w:type="pct"/>
            <w:tcBorders>
              <w:top w:val="nil"/>
              <w:left w:val="nil"/>
              <w:bottom w:val="nil"/>
              <w:right w:val="single" w:sz="8" w:space="0" w:color="auto"/>
            </w:tcBorders>
            <w:shd w:val="clear" w:color="auto" w:fill="auto"/>
            <w:noWrap/>
            <w:vAlign w:val="bottom"/>
            <w:hideMark/>
          </w:tcPr>
          <w:p w14:paraId="57B6BCE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Liberty Mutual Insurance Companies</w:t>
            </w:r>
          </w:p>
        </w:tc>
      </w:tr>
      <w:tr w:rsidR="00C16F72" w:rsidRPr="00C16F72" w14:paraId="5A929C8E"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3DD78624"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Service American Indemnity Company</w:t>
            </w:r>
          </w:p>
        </w:tc>
        <w:tc>
          <w:tcPr>
            <w:tcW w:w="809" w:type="pct"/>
            <w:tcBorders>
              <w:top w:val="nil"/>
              <w:left w:val="nil"/>
              <w:bottom w:val="nil"/>
              <w:right w:val="nil"/>
            </w:tcBorders>
            <w:shd w:val="clear" w:color="auto" w:fill="auto"/>
            <w:noWrap/>
            <w:vAlign w:val="bottom"/>
            <w:hideMark/>
          </w:tcPr>
          <w:p w14:paraId="1041E6A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$3,860,000</w:t>
            </w:r>
          </w:p>
        </w:tc>
        <w:tc>
          <w:tcPr>
            <w:tcW w:w="756" w:type="pct"/>
            <w:tcBorders>
              <w:top w:val="nil"/>
              <w:left w:val="nil"/>
              <w:bottom w:val="nil"/>
              <w:right w:val="nil"/>
            </w:tcBorders>
            <w:shd w:val="clear" w:color="auto" w:fill="auto"/>
            <w:noWrap/>
            <w:vAlign w:val="bottom"/>
            <w:hideMark/>
          </w:tcPr>
          <w:p w14:paraId="4B394FE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64% | 95%</w:t>
            </w:r>
          </w:p>
        </w:tc>
        <w:tc>
          <w:tcPr>
            <w:tcW w:w="692" w:type="pct"/>
            <w:tcBorders>
              <w:top w:val="nil"/>
              <w:left w:val="nil"/>
              <w:bottom w:val="nil"/>
              <w:right w:val="nil"/>
            </w:tcBorders>
            <w:shd w:val="clear" w:color="auto" w:fill="auto"/>
            <w:noWrap/>
            <w:vAlign w:val="bottom"/>
            <w:hideMark/>
          </w:tcPr>
          <w:p w14:paraId="70BB5191"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-16% | 19%</w:t>
            </w:r>
          </w:p>
        </w:tc>
        <w:tc>
          <w:tcPr>
            <w:tcW w:w="1368" w:type="pct"/>
            <w:tcBorders>
              <w:top w:val="nil"/>
              <w:left w:val="nil"/>
              <w:bottom w:val="nil"/>
              <w:right w:val="single" w:sz="8" w:space="0" w:color="auto"/>
            </w:tcBorders>
            <w:shd w:val="clear" w:color="auto" w:fill="auto"/>
            <w:noWrap/>
            <w:vAlign w:val="bottom"/>
            <w:hideMark/>
          </w:tcPr>
          <w:p w14:paraId="5D35232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Service Insurance Group</w:t>
            </w:r>
          </w:p>
        </w:tc>
      </w:tr>
      <w:tr w:rsidR="00C16F72" w:rsidRPr="00C16F72" w14:paraId="67423393"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458CEA6C"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Nationwide Agribusiness Insurance Co</w:t>
            </w:r>
          </w:p>
        </w:tc>
        <w:tc>
          <w:tcPr>
            <w:tcW w:w="809" w:type="pct"/>
            <w:tcBorders>
              <w:top w:val="nil"/>
              <w:left w:val="nil"/>
              <w:bottom w:val="nil"/>
              <w:right w:val="nil"/>
            </w:tcBorders>
            <w:shd w:val="clear" w:color="auto" w:fill="auto"/>
            <w:noWrap/>
            <w:vAlign w:val="bottom"/>
            <w:hideMark/>
          </w:tcPr>
          <w:p w14:paraId="4A0A0E38"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$3,846,000</w:t>
            </w:r>
          </w:p>
        </w:tc>
        <w:tc>
          <w:tcPr>
            <w:tcW w:w="756" w:type="pct"/>
            <w:tcBorders>
              <w:top w:val="nil"/>
              <w:left w:val="nil"/>
              <w:bottom w:val="nil"/>
              <w:right w:val="nil"/>
            </w:tcBorders>
            <w:shd w:val="clear" w:color="auto" w:fill="auto"/>
            <w:noWrap/>
            <w:vAlign w:val="bottom"/>
            <w:hideMark/>
          </w:tcPr>
          <w:p w14:paraId="7ED0642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53% | 73%</w:t>
            </w:r>
          </w:p>
        </w:tc>
        <w:tc>
          <w:tcPr>
            <w:tcW w:w="692" w:type="pct"/>
            <w:tcBorders>
              <w:top w:val="nil"/>
              <w:left w:val="nil"/>
              <w:bottom w:val="nil"/>
              <w:right w:val="nil"/>
            </w:tcBorders>
            <w:shd w:val="clear" w:color="auto" w:fill="auto"/>
            <w:noWrap/>
            <w:vAlign w:val="bottom"/>
            <w:hideMark/>
          </w:tcPr>
          <w:p w14:paraId="1B9EA53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-15% | 8%</w:t>
            </w:r>
          </w:p>
        </w:tc>
        <w:tc>
          <w:tcPr>
            <w:tcW w:w="1368" w:type="pct"/>
            <w:tcBorders>
              <w:top w:val="nil"/>
              <w:left w:val="nil"/>
              <w:bottom w:val="nil"/>
              <w:right w:val="single" w:sz="8" w:space="0" w:color="auto"/>
            </w:tcBorders>
            <w:shd w:val="clear" w:color="auto" w:fill="auto"/>
            <w:noWrap/>
            <w:vAlign w:val="bottom"/>
            <w:hideMark/>
          </w:tcPr>
          <w:p w14:paraId="3034739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Nationwide Property &amp; Casualty Group</w:t>
            </w:r>
          </w:p>
        </w:tc>
      </w:tr>
      <w:tr w:rsidR="00C16F72" w:rsidRPr="00C16F72" w14:paraId="71E1291A" w14:textId="77777777" w:rsidTr="00C16F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1C18D8E"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3 Surplus Lines Policy Issuing Insurers</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296063CB"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5A285979"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65F2B9C9"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Houston Specialty Insurance Company</w:t>
            </w:r>
          </w:p>
        </w:tc>
        <w:tc>
          <w:tcPr>
            <w:tcW w:w="809" w:type="pct"/>
            <w:tcBorders>
              <w:top w:val="nil"/>
              <w:left w:val="nil"/>
              <w:bottom w:val="nil"/>
              <w:right w:val="nil"/>
            </w:tcBorders>
            <w:shd w:val="clear" w:color="auto" w:fill="auto"/>
            <w:noWrap/>
            <w:vAlign w:val="bottom"/>
            <w:hideMark/>
          </w:tcPr>
          <w:p w14:paraId="2BCE513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$17,000</w:t>
            </w:r>
          </w:p>
        </w:tc>
        <w:tc>
          <w:tcPr>
            <w:tcW w:w="756" w:type="pct"/>
            <w:tcBorders>
              <w:top w:val="nil"/>
              <w:left w:val="nil"/>
              <w:bottom w:val="nil"/>
              <w:right w:val="nil"/>
            </w:tcBorders>
            <w:shd w:val="clear" w:color="auto" w:fill="auto"/>
            <w:noWrap/>
            <w:vAlign w:val="bottom"/>
            <w:hideMark/>
          </w:tcPr>
          <w:p w14:paraId="250EE58E"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0% | 24%</w:t>
            </w:r>
          </w:p>
        </w:tc>
        <w:tc>
          <w:tcPr>
            <w:tcW w:w="692" w:type="pct"/>
            <w:tcBorders>
              <w:top w:val="nil"/>
              <w:left w:val="nil"/>
              <w:bottom w:val="nil"/>
              <w:right w:val="nil"/>
            </w:tcBorders>
            <w:shd w:val="clear" w:color="auto" w:fill="auto"/>
            <w:noWrap/>
            <w:vAlign w:val="bottom"/>
            <w:hideMark/>
          </w:tcPr>
          <w:p w14:paraId="47893700"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18%</w:t>
            </w:r>
          </w:p>
        </w:tc>
        <w:tc>
          <w:tcPr>
            <w:tcW w:w="1368" w:type="pct"/>
            <w:tcBorders>
              <w:top w:val="nil"/>
              <w:left w:val="nil"/>
              <w:bottom w:val="nil"/>
              <w:right w:val="single" w:sz="8" w:space="0" w:color="auto"/>
            </w:tcBorders>
            <w:shd w:val="clear" w:color="auto" w:fill="auto"/>
            <w:noWrap/>
            <w:vAlign w:val="bottom"/>
            <w:hideMark/>
          </w:tcPr>
          <w:p w14:paraId="760FE09A"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Skyward Specialty Insurance Group</w:t>
            </w:r>
          </w:p>
        </w:tc>
      </w:tr>
      <w:tr w:rsidR="00C16F72" w:rsidRPr="00C16F72" w14:paraId="176E4BF4"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58FD5597"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Mobilitas Insurance Company</w:t>
            </w:r>
          </w:p>
        </w:tc>
        <w:tc>
          <w:tcPr>
            <w:tcW w:w="809" w:type="pct"/>
            <w:tcBorders>
              <w:top w:val="nil"/>
              <w:left w:val="nil"/>
              <w:bottom w:val="nil"/>
              <w:right w:val="nil"/>
            </w:tcBorders>
            <w:shd w:val="clear" w:color="auto" w:fill="auto"/>
            <w:noWrap/>
            <w:vAlign w:val="bottom"/>
            <w:hideMark/>
          </w:tcPr>
          <w:p w14:paraId="09C96B82"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$10,000</w:t>
            </w:r>
          </w:p>
        </w:tc>
        <w:tc>
          <w:tcPr>
            <w:tcW w:w="756" w:type="pct"/>
            <w:tcBorders>
              <w:top w:val="nil"/>
              <w:left w:val="nil"/>
              <w:bottom w:val="nil"/>
              <w:right w:val="nil"/>
            </w:tcBorders>
            <w:shd w:val="clear" w:color="auto" w:fill="auto"/>
            <w:noWrap/>
            <w:vAlign w:val="bottom"/>
            <w:hideMark/>
          </w:tcPr>
          <w:p w14:paraId="0F2E120D"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45% | 65%</w:t>
            </w:r>
          </w:p>
        </w:tc>
        <w:tc>
          <w:tcPr>
            <w:tcW w:w="692" w:type="pct"/>
            <w:tcBorders>
              <w:top w:val="nil"/>
              <w:left w:val="nil"/>
              <w:bottom w:val="nil"/>
              <w:right w:val="nil"/>
            </w:tcBorders>
            <w:shd w:val="clear" w:color="auto" w:fill="auto"/>
            <w:noWrap/>
            <w:vAlign w:val="bottom"/>
            <w:hideMark/>
          </w:tcPr>
          <w:p w14:paraId="75773C8F"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10%</w:t>
            </w:r>
          </w:p>
        </w:tc>
        <w:tc>
          <w:tcPr>
            <w:tcW w:w="1368" w:type="pct"/>
            <w:tcBorders>
              <w:top w:val="nil"/>
              <w:left w:val="nil"/>
              <w:bottom w:val="nil"/>
              <w:right w:val="single" w:sz="8" w:space="0" w:color="auto"/>
            </w:tcBorders>
            <w:shd w:val="clear" w:color="auto" w:fill="auto"/>
            <w:noWrap/>
            <w:vAlign w:val="bottom"/>
            <w:hideMark/>
          </w:tcPr>
          <w:p w14:paraId="7A5B30DB"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CSAA Insurance Group</w:t>
            </w:r>
          </w:p>
        </w:tc>
      </w:tr>
      <w:tr w:rsidR="00C16F72" w:rsidRPr="00C16F72" w14:paraId="4B5F9C59" w14:textId="77777777" w:rsidTr="00C16F72">
        <w:trPr>
          <w:trHeight w:val="20"/>
        </w:trPr>
        <w:tc>
          <w:tcPr>
            <w:tcW w:w="1376" w:type="pct"/>
            <w:tcBorders>
              <w:top w:val="nil"/>
              <w:left w:val="single" w:sz="8" w:space="0" w:color="auto"/>
              <w:bottom w:val="nil"/>
              <w:right w:val="nil"/>
            </w:tcBorders>
            <w:shd w:val="clear" w:color="auto" w:fill="auto"/>
            <w:noWrap/>
            <w:vAlign w:val="bottom"/>
            <w:hideMark/>
          </w:tcPr>
          <w:p w14:paraId="7D6495FF"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N/A</w:t>
            </w:r>
          </w:p>
        </w:tc>
        <w:tc>
          <w:tcPr>
            <w:tcW w:w="809" w:type="pct"/>
            <w:tcBorders>
              <w:top w:val="nil"/>
              <w:left w:val="nil"/>
              <w:bottom w:val="nil"/>
              <w:right w:val="nil"/>
            </w:tcBorders>
            <w:shd w:val="clear" w:color="auto" w:fill="auto"/>
            <w:noWrap/>
            <w:vAlign w:val="bottom"/>
            <w:hideMark/>
          </w:tcPr>
          <w:p w14:paraId="16DB46F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$0</w:t>
            </w:r>
          </w:p>
        </w:tc>
        <w:tc>
          <w:tcPr>
            <w:tcW w:w="756" w:type="pct"/>
            <w:tcBorders>
              <w:top w:val="nil"/>
              <w:left w:val="nil"/>
              <w:bottom w:val="nil"/>
              <w:right w:val="nil"/>
            </w:tcBorders>
            <w:shd w:val="clear" w:color="auto" w:fill="auto"/>
            <w:noWrap/>
            <w:vAlign w:val="bottom"/>
            <w:hideMark/>
          </w:tcPr>
          <w:p w14:paraId="753EE206"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N/A</w:t>
            </w:r>
          </w:p>
        </w:tc>
        <w:tc>
          <w:tcPr>
            <w:tcW w:w="692" w:type="pct"/>
            <w:tcBorders>
              <w:top w:val="nil"/>
              <w:left w:val="nil"/>
              <w:bottom w:val="nil"/>
              <w:right w:val="nil"/>
            </w:tcBorders>
            <w:shd w:val="clear" w:color="auto" w:fill="auto"/>
            <w:noWrap/>
            <w:vAlign w:val="bottom"/>
            <w:hideMark/>
          </w:tcPr>
          <w:p w14:paraId="0871EE0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N/A</w:t>
            </w:r>
          </w:p>
        </w:tc>
        <w:tc>
          <w:tcPr>
            <w:tcW w:w="1368" w:type="pct"/>
            <w:tcBorders>
              <w:top w:val="nil"/>
              <w:left w:val="nil"/>
              <w:bottom w:val="nil"/>
              <w:right w:val="single" w:sz="8" w:space="0" w:color="auto"/>
            </w:tcBorders>
            <w:shd w:val="clear" w:color="auto" w:fill="auto"/>
            <w:noWrap/>
            <w:vAlign w:val="bottom"/>
            <w:hideMark/>
          </w:tcPr>
          <w:p w14:paraId="15C5411C"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w:t>
            </w:r>
          </w:p>
        </w:tc>
      </w:tr>
      <w:tr w:rsidR="00C16F72" w:rsidRPr="00C16F72" w14:paraId="4F2DEE64" w14:textId="77777777" w:rsidTr="00C16F72">
        <w:trPr>
          <w:trHeight w:val="20"/>
        </w:trPr>
        <w:tc>
          <w:tcPr>
            <w:tcW w:w="3632"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DFDDF9F"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Top Individual RRG</w:t>
            </w:r>
          </w:p>
        </w:tc>
        <w:tc>
          <w:tcPr>
            <w:tcW w:w="1368" w:type="pct"/>
            <w:tcBorders>
              <w:top w:val="single" w:sz="4" w:space="0" w:color="auto"/>
              <w:left w:val="nil"/>
              <w:bottom w:val="single" w:sz="4" w:space="0" w:color="auto"/>
              <w:right w:val="single" w:sz="8" w:space="0" w:color="auto"/>
            </w:tcBorders>
            <w:shd w:val="clear" w:color="auto" w:fill="auto"/>
            <w:noWrap/>
            <w:vAlign w:val="bottom"/>
            <w:hideMark/>
          </w:tcPr>
          <w:p w14:paraId="7F788FB4" w14:textId="77777777" w:rsidR="00C16F72" w:rsidRPr="00C16F72" w:rsidRDefault="00C16F72" w:rsidP="00C16F72">
            <w:pPr>
              <w:spacing w:after="0" w:line="240" w:lineRule="auto"/>
              <w:jc w:val="center"/>
              <w:rPr>
                <w:rFonts w:ascii="Calibri" w:eastAsia="Times New Roman" w:hAnsi="Calibri" w:cs="Calibri"/>
                <w:b/>
                <w:bCs/>
                <w:color w:val="000000"/>
                <w:sz w:val="12"/>
                <w:szCs w:val="12"/>
              </w:rPr>
            </w:pPr>
            <w:r w:rsidRPr="00C16F72">
              <w:rPr>
                <w:rFonts w:ascii="Calibri" w:eastAsia="Times New Roman" w:hAnsi="Calibri" w:cs="Calibri"/>
                <w:b/>
                <w:bCs/>
                <w:color w:val="000000"/>
                <w:sz w:val="12"/>
                <w:szCs w:val="12"/>
              </w:rPr>
              <w:t>Group or "N/A"</w:t>
            </w:r>
          </w:p>
        </w:tc>
      </w:tr>
      <w:tr w:rsidR="00C16F72" w:rsidRPr="00C16F72" w14:paraId="14DAE9B5" w14:textId="77777777" w:rsidTr="00C16F72">
        <w:trPr>
          <w:trHeight w:val="20"/>
        </w:trPr>
        <w:tc>
          <w:tcPr>
            <w:tcW w:w="1376" w:type="pct"/>
            <w:tcBorders>
              <w:top w:val="nil"/>
              <w:left w:val="single" w:sz="8" w:space="0" w:color="auto"/>
              <w:bottom w:val="single" w:sz="8" w:space="0" w:color="auto"/>
              <w:right w:val="nil"/>
            </w:tcBorders>
            <w:shd w:val="clear" w:color="auto" w:fill="auto"/>
            <w:noWrap/>
            <w:vAlign w:val="bottom"/>
            <w:hideMark/>
          </w:tcPr>
          <w:p w14:paraId="301F51DD" w14:textId="77777777" w:rsidR="00C16F72" w:rsidRPr="00C16F72" w:rsidRDefault="00C16F72" w:rsidP="00C16F72">
            <w:pPr>
              <w:spacing w:after="0" w:line="240" w:lineRule="auto"/>
              <w:rPr>
                <w:rFonts w:ascii="Calibri" w:eastAsia="Times New Roman" w:hAnsi="Calibri" w:cs="Calibri"/>
                <w:color w:val="000000"/>
                <w:sz w:val="12"/>
                <w:szCs w:val="12"/>
              </w:rPr>
            </w:pPr>
            <w:r w:rsidRPr="00C16F72">
              <w:rPr>
                <w:rFonts w:ascii="Calibri" w:eastAsia="Times New Roman" w:hAnsi="Calibri" w:cs="Calibri"/>
                <w:color w:val="000000"/>
                <w:sz w:val="12"/>
                <w:szCs w:val="12"/>
              </w:rPr>
              <w:t>N/A</w:t>
            </w:r>
          </w:p>
        </w:tc>
        <w:tc>
          <w:tcPr>
            <w:tcW w:w="809" w:type="pct"/>
            <w:tcBorders>
              <w:top w:val="nil"/>
              <w:left w:val="nil"/>
              <w:bottom w:val="single" w:sz="8" w:space="0" w:color="auto"/>
              <w:right w:val="nil"/>
            </w:tcBorders>
            <w:shd w:val="clear" w:color="auto" w:fill="auto"/>
            <w:noWrap/>
            <w:vAlign w:val="bottom"/>
            <w:hideMark/>
          </w:tcPr>
          <w:p w14:paraId="3C945577"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$0</w:t>
            </w:r>
          </w:p>
        </w:tc>
        <w:tc>
          <w:tcPr>
            <w:tcW w:w="756" w:type="pct"/>
            <w:tcBorders>
              <w:top w:val="nil"/>
              <w:left w:val="nil"/>
              <w:bottom w:val="single" w:sz="8" w:space="0" w:color="auto"/>
              <w:right w:val="nil"/>
            </w:tcBorders>
            <w:shd w:val="clear" w:color="auto" w:fill="auto"/>
            <w:noWrap/>
            <w:vAlign w:val="bottom"/>
            <w:hideMark/>
          </w:tcPr>
          <w:p w14:paraId="219F8954"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N/A</w:t>
            </w:r>
          </w:p>
        </w:tc>
        <w:tc>
          <w:tcPr>
            <w:tcW w:w="692" w:type="pct"/>
            <w:tcBorders>
              <w:top w:val="nil"/>
              <w:left w:val="nil"/>
              <w:bottom w:val="single" w:sz="8" w:space="0" w:color="auto"/>
              <w:right w:val="nil"/>
            </w:tcBorders>
            <w:shd w:val="clear" w:color="auto" w:fill="auto"/>
            <w:noWrap/>
            <w:vAlign w:val="bottom"/>
            <w:hideMark/>
          </w:tcPr>
          <w:p w14:paraId="00641FDB"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 | N/A</w:t>
            </w:r>
          </w:p>
        </w:tc>
        <w:tc>
          <w:tcPr>
            <w:tcW w:w="1368" w:type="pct"/>
            <w:tcBorders>
              <w:top w:val="nil"/>
              <w:left w:val="nil"/>
              <w:bottom w:val="single" w:sz="8" w:space="0" w:color="auto"/>
              <w:right w:val="single" w:sz="8" w:space="0" w:color="auto"/>
            </w:tcBorders>
            <w:shd w:val="clear" w:color="auto" w:fill="auto"/>
            <w:noWrap/>
            <w:vAlign w:val="bottom"/>
            <w:hideMark/>
          </w:tcPr>
          <w:p w14:paraId="1C26BAD9" w14:textId="77777777" w:rsidR="00C16F72" w:rsidRPr="00C16F72" w:rsidRDefault="00C16F72" w:rsidP="00C16F72">
            <w:pPr>
              <w:spacing w:after="0" w:line="240" w:lineRule="auto"/>
              <w:jc w:val="center"/>
              <w:rPr>
                <w:rFonts w:ascii="Calibri" w:eastAsia="Times New Roman" w:hAnsi="Calibri" w:cs="Calibri"/>
                <w:color w:val="000000"/>
                <w:sz w:val="12"/>
                <w:szCs w:val="12"/>
              </w:rPr>
            </w:pPr>
            <w:r w:rsidRPr="00C16F72">
              <w:rPr>
                <w:rFonts w:ascii="Calibri" w:eastAsia="Times New Roman" w:hAnsi="Calibri" w:cs="Calibri"/>
                <w:color w:val="000000"/>
                <w:sz w:val="12"/>
                <w:szCs w:val="12"/>
              </w:rPr>
              <w:t>N/A</w:t>
            </w:r>
          </w:p>
        </w:tc>
      </w:tr>
    </w:tbl>
    <w:p w14:paraId="6E87093B" w14:textId="357C786B" w:rsidR="00CC2F94" w:rsidRPr="006B187C" w:rsidRDefault="00CC2F94" w:rsidP="0022109A">
      <w:pPr>
        <w:rPr>
          <w:rStyle w:val="SubtleEmphasis"/>
        </w:rPr>
      </w:pPr>
      <w:r w:rsidRPr="006B187C">
        <w:rPr>
          <w:rStyle w:val="SubtleEmphasis"/>
        </w:rPr>
        <w:t>Source: © A.M. Best Company — used by permission.</w:t>
      </w:r>
      <w:r w:rsidR="004C0F4F">
        <w:rPr>
          <w:rStyle w:val="SubtleEmphasis"/>
        </w:rPr>
        <w:t xml:space="preserve"> (Included in the above data are all P&amp;C policies issued in </w:t>
      </w:r>
      <w:r w:rsidR="00940768">
        <w:rPr>
          <w:rStyle w:val="SubtleEmphasis"/>
        </w:rPr>
        <w:t>Nebraska</w:t>
      </w:r>
      <w:r w:rsidR="004C0F4F">
        <w:rPr>
          <w:rStyle w:val="SubtleEmphasis"/>
        </w:rPr>
        <w:t xml:space="preserve"> for</w:t>
      </w:r>
      <w:r w:rsidR="00C95FA4">
        <w:rPr>
          <w:rStyle w:val="SubtleEmphasis"/>
        </w:rPr>
        <w:t xml:space="preserve"> liability for worker injuries </w:t>
      </w:r>
      <w:r w:rsidR="00BB1642">
        <w:rPr>
          <w:rStyle w:val="SubtleEmphasis"/>
        </w:rPr>
        <w:t xml:space="preserve">under statutes </w:t>
      </w:r>
      <w:r w:rsidR="005410C4">
        <w:rPr>
          <w:rStyle w:val="SubtleEmphasis"/>
        </w:rPr>
        <w:t>or common law but not on excess basis</w:t>
      </w:r>
      <w:r w:rsidR="00F40E60">
        <w:rPr>
          <w:rStyle w:val="SubtleEmphasis"/>
        </w:rPr>
        <w:t>.  This includes Occurrence and Claims-Made policies</w:t>
      </w:r>
      <w:r w:rsidR="004C0F4F">
        <w:rPr>
          <w:rStyle w:val="SubtleEmphasis"/>
        </w:rPr>
        <w:t>).</w:t>
      </w:r>
    </w:p>
    <w:p w14:paraId="448CF279" w14:textId="5C81DAA2" w:rsidR="00143943" w:rsidRPr="006837FC" w:rsidRDefault="00143943" w:rsidP="00854470">
      <w:pPr>
        <w:pStyle w:val="Heading1"/>
      </w:pPr>
      <w:bookmarkStart w:id="52" w:name="_Toc167737332"/>
      <w:r w:rsidRPr="006837FC">
        <w:lastRenderedPageBreak/>
        <w:t>Appendix #</w:t>
      </w:r>
      <w:r w:rsidR="005E0FBF">
        <w:t>1</w:t>
      </w:r>
      <w:r w:rsidR="00703E2A" w:rsidRPr="006837FC">
        <w:t xml:space="preserve">: </w:t>
      </w:r>
      <w:r w:rsidRPr="006837FC">
        <w:t>Distribution Style Classifications</w:t>
      </w:r>
      <w:bookmarkEnd w:id="52"/>
    </w:p>
    <w:p w14:paraId="3F5E1E45" w14:textId="349A5DFF" w:rsidR="00AF19A7" w:rsidRDefault="00AF19A7" w:rsidP="00AF19A7">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This </w:t>
      </w:r>
      <w:r w:rsidR="00134AD0" w:rsidRPr="006F240E">
        <w:rPr>
          <w:rFonts w:ascii="Calibri" w:eastAsia="Times New Roman" w:hAnsi="Calibri" w:cs="Calibri"/>
          <w:i/>
          <w:iCs/>
        </w:rPr>
        <w:t>2024</w:t>
      </w:r>
      <w:r w:rsidR="00134AD0">
        <w:rPr>
          <w:rFonts w:ascii="Calibri" w:eastAsia="Times New Roman" w:hAnsi="Calibri" w:cs="Calibri"/>
        </w:rPr>
        <w:t xml:space="preserve"> </w:t>
      </w:r>
      <w:r w:rsidR="00940768">
        <w:rPr>
          <w:rFonts w:ascii="Calibri" w:eastAsia="Times New Roman" w:hAnsi="Calibri" w:cs="Calibri"/>
          <w:i/>
          <w:iCs/>
        </w:rPr>
        <w:t>Nebraska</w:t>
      </w:r>
      <w:r w:rsidR="00A84BAF" w:rsidRPr="00A84BAF">
        <w:rPr>
          <w:rFonts w:ascii="Calibri" w:eastAsia="Times New Roman" w:hAnsi="Calibri" w:cs="Calibri"/>
          <w:i/>
          <w:iCs/>
        </w:rPr>
        <w:t xml:space="preserve"> </w:t>
      </w:r>
      <w:r w:rsidR="009C542C">
        <w:rPr>
          <w:rFonts w:ascii="Calibri" w:eastAsia="Times New Roman" w:hAnsi="Calibri" w:cs="Calibri"/>
          <w:i/>
          <w:iCs/>
        </w:rPr>
        <w:t>P&amp;C</w:t>
      </w:r>
      <w:r w:rsidRPr="00A84BAF">
        <w:rPr>
          <w:rFonts w:ascii="Calibri" w:eastAsia="Times New Roman" w:hAnsi="Calibri" w:cs="Calibri"/>
          <w:i/>
          <w:iCs/>
        </w:rPr>
        <w:t xml:space="preserve"> Marketplace Summary</w:t>
      </w:r>
      <w:r>
        <w:rPr>
          <w:rFonts w:ascii="Calibri" w:eastAsia="Times New Roman" w:hAnsi="Calibri" w:cs="Calibri"/>
        </w:rPr>
        <w:t xml:space="preserve"> </w:t>
      </w:r>
      <w:r w:rsidR="003D1AAD">
        <w:rPr>
          <w:rFonts w:ascii="Calibri" w:eastAsia="Times New Roman" w:hAnsi="Calibri" w:cs="Calibri"/>
        </w:rPr>
        <w:t>classifies</w:t>
      </w:r>
      <w:r>
        <w:rPr>
          <w:rFonts w:ascii="Calibri" w:eastAsia="Times New Roman" w:hAnsi="Calibri" w:cs="Calibri"/>
        </w:rPr>
        <w:t xml:space="preserve"> insurers into </w:t>
      </w:r>
      <w:r w:rsidR="008B207B">
        <w:rPr>
          <w:rFonts w:ascii="Calibri" w:eastAsia="Times New Roman" w:hAnsi="Calibri" w:cs="Calibri"/>
        </w:rPr>
        <w:t>Distribution Style</w:t>
      </w:r>
      <w:r>
        <w:rPr>
          <w:rFonts w:ascii="Calibri" w:eastAsia="Times New Roman" w:hAnsi="Calibri" w:cs="Calibri"/>
        </w:rPr>
        <w:t xml:space="preserve">s based on the insurer’s reported </w:t>
      </w:r>
      <w:r w:rsidR="004A1862">
        <w:rPr>
          <w:rFonts w:ascii="Calibri" w:eastAsia="Times New Roman" w:hAnsi="Calibri" w:cs="Calibri"/>
        </w:rPr>
        <w:t>M</w:t>
      </w:r>
      <w:r>
        <w:rPr>
          <w:rFonts w:ascii="Calibri" w:eastAsia="Times New Roman" w:hAnsi="Calibri" w:cs="Calibri"/>
        </w:rPr>
        <w:t xml:space="preserve">arketing </w:t>
      </w:r>
      <w:r w:rsidR="004A1862">
        <w:rPr>
          <w:rFonts w:ascii="Calibri" w:eastAsia="Times New Roman" w:hAnsi="Calibri" w:cs="Calibri"/>
        </w:rPr>
        <w:t>T</w:t>
      </w:r>
      <w:r>
        <w:rPr>
          <w:rFonts w:ascii="Calibri" w:eastAsia="Times New Roman" w:hAnsi="Calibri" w:cs="Calibri"/>
        </w:rPr>
        <w:t xml:space="preserve">ype(s).  These </w:t>
      </w:r>
      <w:r w:rsidR="004A1862">
        <w:rPr>
          <w:rFonts w:ascii="Calibri" w:eastAsia="Times New Roman" w:hAnsi="Calibri" w:cs="Calibri"/>
        </w:rPr>
        <w:t>Marketing Type</w:t>
      </w:r>
      <w:r>
        <w:rPr>
          <w:rFonts w:ascii="Calibri" w:eastAsia="Times New Roman" w:hAnsi="Calibri" w:cs="Calibri"/>
        </w:rPr>
        <w:t xml:space="preserve">s </w:t>
      </w:r>
      <w:r w:rsidRPr="00851C2F">
        <w:rPr>
          <w:rFonts w:ascii="Calibri" w:eastAsia="Times New Roman" w:hAnsi="Calibri" w:cs="Calibri"/>
          <w:color w:val="000000" w:themeColor="text1"/>
        </w:rPr>
        <w:t>are provided</w:t>
      </w:r>
      <w:r w:rsidRPr="00851C2F">
        <w:rPr>
          <w:rFonts w:ascii="Calibri" w:eastAsia="Times New Roman" w:hAnsi="Calibri" w:cs="Calibri"/>
          <w:b/>
          <w:bCs/>
          <w:color w:val="000000" w:themeColor="text1"/>
        </w:rPr>
        <w:t xml:space="preserve"> </w:t>
      </w:r>
      <w:r w:rsidR="00B078C3">
        <w:rPr>
          <w:rFonts w:ascii="Calibri" w:eastAsia="Times New Roman" w:hAnsi="Calibri" w:cs="Calibri"/>
          <w:color w:val="000000" w:themeColor="text1"/>
        </w:rPr>
        <w:t xml:space="preserve">by A.M. Best </w:t>
      </w:r>
      <w:r w:rsidR="00626C46">
        <w:rPr>
          <w:rFonts w:ascii="Calibri" w:eastAsia="Times New Roman" w:hAnsi="Calibri" w:cs="Calibri"/>
        </w:rPr>
        <w:t xml:space="preserve">as part of </w:t>
      </w:r>
      <w:r>
        <w:rPr>
          <w:rFonts w:ascii="Calibri" w:eastAsia="Times New Roman" w:hAnsi="Calibri" w:cs="Calibri"/>
        </w:rPr>
        <w:t xml:space="preserve">what is known as a </w:t>
      </w:r>
      <w:r w:rsidR="00626C46">
        <w:rPr>
          <w:rFonts w:ascii="Calibri" w:eastAsia="Times New Roman" w:hAnsi="Calibri" w:cs="Calibri"/>
        </w:rPr>
        <w:t>“</w:t>
      </w:r>
      <w:r>
        <w:rPr>
          <w:rFonts w:ascii="Calibri" w:eastAsia="Times New Roman" w:hAnsi="Calibri" w:cs="Calibri"/>
        </w:rPr>
        <w:t>Galle</w:t>
      </w:r>
      <w:r w:rsidR="00626C46">
        <w:rPr>
          <w:rFonts w:ascii="Calibri" w:eastAsia="Times New Roman" w:hAnsi="Calibri" w:cs="Calibri"/>
        </w:rPr>
        <w:t>y Process</w:t>
      </w:r>
      <w:r w:rsidR="009046CA">
        <w:rPr>
          <w:rFonts w:ascii="Calibri" w:eastAsia="Times New Roman" w:hAnsi="Calibri" w:cs="Calibri"/>
        </w:rPr>
        <w:t>.</w:t>
      </w:r>
      <w:r>
        <w:rPr>
          <w:rFonts w:ascii="Calibri" w:eastAsia="Times New Roman" w:hAnsi="Calibri" w:cs="Calibri"/>
        </w:rPr>
        <w:t xml:space="preserve">”.  Below are the various </w:t>
      </w:r>
      <w:r w:rsidR="004A1862">
        <w:rPr>
          <w:rFonts w:ascii="Calibri" w:eastAsia="Times New Roman" w:hAnsi="Calibri" w:cs="Calibri"/>
        </w:rPr>
        <w:t>Marketing Type</w:t>
      </w:r>
      <w:r>
        <w:rPr>
          <w:rFonts w:ascii="Calibri" w:eastAsia="Times New Roman" w:hAnsi="Calibri" w:cs="Calibri"/>
        </w:rPr>
        <w:t xml:space="preserve">s reported by insurers in </w:t>
      </w:r>
      <w:r w:rsidR="00401C4E">
        <w:rPr>
          <w:rFonts w:ascii="Calibri" w:eastAsia="Times New Roman" w:hAnsi="Calibri" w:cs="Calibri"/>
        </w:rPr>
        <w:t>2023</w:t>
      </w:r>
      <w:r>
        <w:rPr>
          <w:rFonts w:ascii="Calibri" w:eastAsia="Times New Roman" w:hAnsi="Calibri" w:cs="Calibri"/>
        </w:rPr>
        <w:t>.</w:t>
      </w:r>
    </w:p>
    <w:p w14:paraId="18BC03A7" w14:textId="11AFDA9C" w:rsidR="00AF19A7" w:rsidRPr="00F631BA" w:rsidRDefault="00AF19A7" w:rsidP="00847A01">
      <w:pPr>
        <w:pStyle w:val="Heading2-NonTOC"/>
      </w:pPr>
      <w:r w:rsidRPr="00F631BA">
        <w:t>Marketing Types</w:t>
      </w:r>
      <w:r w:rsidR="00531B0F" w:rsidRPr="00F631BA">
        <w:t xml:space="preserve"> Reported by A.M. Best Company</w:t>
      </w:r>
      <w:r w:rsidR="00D63F9B" w:rsidRPr="00F631BA">
        <w:t>:</w:t>
      </w:r>
    </w:p>
    <w:p w14:paraId="7FE4D530" w14:textId="77777777" w:rsidR="00AF19A7" w:rsidRDefault="00AF19A7" w:rsidP="00AF19A7">
      <w:pPr>
        <w:pStyle w:val="ListParagraph"/>
        <w:numPr>
          <w:ilvl w:val="0"/>
          <w:numId w:val="7"/>
        </w:numPr>
      </w:pPr>
      <w:r>
        <w:t>Affinity Group Marketing</w:t>
      </w:r>
    </w:p>
    <w:p w14:paraId="08D38322" w14:textId="77777777" w:rsidR="00AF19A7" w:rsidRDefault="00AF19A7" w:rsidP="00AF19A7">
      <w:pPr>
        <w:pStyle w:val="ListParagraph"/>
        <w:numPr>
          <w:ilvl w:val="0"/>
          <w:numId w:val="7"/>
        </w:numPr>
      </w:pPr>
      <w:r>
        <w:t>Bank</w:t>
      </w:r>
    </w:p>
    <w:p w14:paraId="355A6A05" w14:textId="77777777" w:rsidR="00AF19A7" w:rsidRDefault="00AF19A7" w:rsidP="00AF19A7">
      <w:pPr>
        <w:pStyle w:val="ListParagraph"/>
        <w:numPr>
          <w:ilvl w:val="0"/>
          <w:numId w:val="7"/>
        </w:numPr>
      </w:pPr>
      <w:r>
        <w:t>Broker</w:t>
      </w:r>
    </w:p>
    <w:p w14:paraId="68A22445" w14:textId="77777777" w:rsidR="00AF19A7" w:rsidRDefault="00AF19A7" w:rsidP="00AF19A7">
      <w:pPr>
        <w:pStyle w:val="ListParagraph"/>
        <w:numPr>
          <w:ilvl w:val="0"/>
          <w:numId w:val="7"/>
        </w:numPr>
      </w:pPr>
      <w:r>
        <w:t>Career Agent</w:t>
      </w:r>
    </w:p>
    <w:p w14:paraId="2F565ED5" w14:textId="77777777" w:rsidR="00AF19A7" w:rsidRDefault="00AF19A7" w:rsidP="00AF19A7">
      <w:pPr>
        <w:pStyle w:val="ListParagraph"/>
        <w:numPr>
          <w:ilvl w:val="0"/>
          <w:numId w:val="7"/>
        </w:numPr>
      </w:pPr>
      <w:r>
        <w:t>Direct Response</w:t>
      </w:r>
    </w:p>
    <w:p w14:paraId="1F80DD35" w14:textId="77777777" w:rsidR="00AF19A7" w:rsidRDefault="00AF19A7" w:rsidP="00AF19A7">
      <w:pPr>
        <w:pStyle w:val="ListParagraph"/>
        <w:numPr>
          <w:ilvl w:val="0"/>
          <w:numId w:val="7"/>
        </w:numPr>
      </w:pPr>
      <w:r>
        <w:t>Exclusive/Captive Agent</w:t>
      </w:r>
    </w:p>
    <w:p w14:paraId="2DB30D33" w14:textId="77777777" w:rsidR="00AF19A7" w:rsidRDefault="00AF19A7" w:rsidP="00AF19A7">
      <w:pPr>
        <w:pStyle w:val="ListParagraph"/>
        <w:numPr>
          <w:ilvl w:val="0"/>
          <w:numId w:val="7"/>
        </w:numPr>
      </w:pPr>
      <w:r>
        <w:t>General Agent</w:t>
      </w:r>
    </w:p>
    <w:p w14:paraId="490E3A4A" w14:textId="77777777" w:rsidR="00AF19A7" w:rsidRDefault="00AF19A7" w:rsidP="00AF19A7">
      <w:pPr>
        <w:pStyle w:val="ListParagraph"/>
        <w:numPr>
          <w:ilvl w:val="0"/>
          <w:numId w:val="7"/>
        </w:numPr>
      </w:pPr>
      <w:r>
        <w:t>Inactive</w:t>
      </w:r>
    </w:p>
    <w:p w14:paraId="41DEFDC7" w14:textId="77777777" w:rsidR="00AF19A7" w:rsidRDefault="00AF19A7" w:rsidP="00AF19A7">
      <w:pPr>
        <w:pStyle w:val="ListParagraph"/>
        <w:numPr>
          <w:ilvl w:val="0"/>
          <w:numId w:val="7"/>
        </w:numPr>
      </w:pPr>
      <w:r>
        <w:t>Independent Agency</w:t>
      </w:r>
    </w:p>
    <w:p w14:paraId="22BA8D6B" w14:textId="77777777" w:rsidR="00AF19A7" w:rsidRDefault="00AF19A7" w:rsidP="00AF19A7">
      <w:pPr>
        <w:pStyle w:val="ListParagraph"/>
        <w:numPr>
          <w:ilvl w:val="0"/>
          <w:numId w:val="7"/>
        </w:numPr>
      </w:pPr>
      <w:r>
        <w:t>Internet</w:t>
      </w:r>
    </w:p>
    <w:p w14:paraId="69CFF857" w14:textId="77777777" w:rsidR="00AF19A7" w:rsidRDefault="00AF19A7" w:rsidP="00AF19A7">
      <w:pPr>
        <w:pStyle w:val="ListParagraph"/>
        <w:numPr>
          <w:ilvl w:val="0"/>
          <w:numId w:val="7"/>
        </w:numPr>
      </w:pPr>
      <w:r>
        <w:t>Managing General Agent</w:t>
      </w:r>
    </w:p>
    <w:p w14:paraId="6A7723D4" w14:textId="77777777" w:rsidR="00AF19A7" w:rsidRDefault="00AF19A7" w:rsidP="00AF19A7">
      <w:pPr>
        <w:pStyle w:val="ListParagraph"/>
        <w:numPr>
          <w:ilvl w:val="0"/>
          <w:numId w:val="7"/>
        </w:numPr>
      </w:pPr>
      <w:r>
        <w:t>Not Available</w:t>
      </w:r>
    </w:p>
    <w:p w14:paraId="77A67060" w14:textId="77777777" w:rsidR="00AF19A7" w:rsidRDefault="00AF19A7" w:rsidP="00AF19A7">
      <w:pPr>
        <w:pStyle w:val="ListParagraph"/>
        <w:numPr>
          <w:ilvl w:val="0"/>
          <w:numId w:val="7"/>
        </w:numPr>
      </w:pPr>
      <w:r>
        <w:t>Other</w:t>
      </w:r>
    </w:p>
    <w:p w14:paraId="47321673" w14:textId="77777777" w:rsidR="00AF19A7" w:rsidRDefault="00AF19A7" w:rsidP="00AF19A7">
      <w:pPr>
        <w:pStyle w:val="ListParagraph"/>
        <w:numPr>
          <w:ilvl w:val="0"/>
          <w:numId w:val="7"/>
        </w:numPr>
      </w:pPr>
      <w:r>
        <w:t>Other Agency</w:t>
      </w:r>
    </w:p>
    <w:p w14:paraId="6794121E" w14:textId="77777777" w:rsidR="00AF19A7" w:rsidRDefault="00AF19A7" w:rsidP="00AF19A7">
      <w:pPr>
        <w:pStyle w:val="ListParagraph"/>
        <w:numPr>
          <w:ilvl w:val="0"/>
          <w:numId w:val="7"/>
        </w:numPr>
      </w:pPr>
      <w:r>
        <w:t>Other Direct</w:t>
      </w:r>
    </w:p>
    <w:p w14:paraId="3687E8A8" w14:textId="77777777" w:rsidR="00AF19A7" w:rsidRDefault="00AF19A7" w:rsidP="00AF19A7">
      <w:pPr>
        <w:pStyle w:val="ListParagraph"/>
        <w:numPr>
          <w:ilvl w:val="0"/>
          <w:numId w:val="7"/>
        </w:numPr>
      </w:pPr>
      <w:r>
        <w:t>Worksite Marketing</w:t>
      </w:r>
    </w:p>
    <w:p w14:paraId="3AAB14F6" w14:textId="77777777" w:rsidR="0095055C" w:rsidRDefault="0095055C" w:rsidP="00745BB3">
      <w:pPr>
        <w:pStyle w:val="NoSpacing"/>
      </w:pPr>
    </w:p>
    <w:p w14:paraId="0C484609" w14:textId="30D8A65C" w:rsidR="00D63F9B" w:rsidRPr="00F631BA" w:rsidRDefault="00D63F9B" w:rsidP="00847A01">
      <w:pPr>
        <w:pStyle w:val="Heading2-NonTOC"/>
      </w:pPr>
      <w:r w:rsidRPr="00F631BA">
        <w:t>Distribution Style Classifications:</w:t>
      </w:r>
    </w:p>
    <w:p w14:paraId="16F5541E" w14:textId="4B6E9595" w:rsidR="00AF19A7" w:rsidRDefault="00AF19A7" w:rsidP="00A97D3F">
      <w:r>
        <w:t xml:space="preserve">The approach used </w:t>
      </w:r>
      <w:r w:rsidRPr="00C6258E">
        <w:t xml:space="preserve">by this </w:t>
      </w:r>
      <w:r w:rsidRPr="00E56737">
        <w:rPr>
          <w:i/>
          <w:iCs/>
        </w:rPr>
        <w:t>Summary</w:t>
      </w:r>
      <w:r w:rsidRPr="006C6F21">
        <w:rPr>
          <w:i/>
          <w:iCs/>
        </w:rPr>
        <w:t xml:space="preserve"> </w:t>
      </w:r>
      <w:r w:rsidR="00CA0D52">
        <w:t>i</w:t>
      </w:r>
      <w:r w:rsidR="00473F7F">
        <w:t xml:space="preserve">s </w:t>
      </w:r>
      <w:r w:rsidR="00F04252">
        <w:t>to take</w:t>
      </w:r>
      <w:r w:rsidR="00473F7F">
        <w:t xml:space="preserve"> each insurer’s reported </w:t>
      </w:r>
      <w:r w:rsidR="004A1862">
        <w:t>Marketing Type</w:t>
      </w:r>
      <w:r w:rsidR="00473F7F">
        <w:t xml:space="preserve"> and </w:t>
      </w:r>
      <w:r w:rsidR="0080100C" w:rsidRPr="00A97D3F">
        <w:t>classify</w:t>
      </w:r>
      <w:r w:rsidR="00473F7F" w:rsidRPr="00A97D3F">
        <w:t xml:space="preserve"> </w:t>
      </w:r>
      <w:r w:rsidR="005D0572">
        <w:t>data from</w:t>
      </w:r>
      <w:r w:rsidR="00CA0D52">
        <w:t xml:space="preserve"> that</w:t>
      </w:r>
      <w:r w:rsidR="005D0572">
        <w:t xml:space="preserve"> insurer into one of </w:t>
      </w:r>
      <w:r w:rsidRPr="00C6258E">
        <w:t xml:space="preserve">6 </w:t>
      </w:r>
      <w:r w:rsidR="008B207B">
        <w:t>Distribution Style</w:t>
      </w:r>
      <w:r>
        <w:t>s.  Some insurer classifications are obvious and straight forward</w:t>
      </w:r>
      <w:r w:rsidR="00E15CCB">
        <w:t>, o</w:t>
      </w:r>
      <w:r>
        <w:t xml:space="preserve">thers less so.  When insurers list multiple </w:t>
      </w:r>
      <w:r w:rsidR="004A1862">
        <w:t>Marketing Type</w:t>
      </w:r>
      <w:r>
        <w:t>s</w:t>
      </w:r>
      <w:r w:rsidR="008509EC">
        <w:t>,</w:t>
      </w:r>
      <w:r>
        <w:t xml:space="preserve"> more weight is given to the </w:t>
      </w:r>
      <w:r w:rsidR="004A1862">
        <w:t>Marketing Type</w:t>
      </w:r>
      <w:r>
        <w:t xml:space="preserve"> listed first</w:t>
      </w:r>
      <w:r w:rsidR="00CA021D">
        <w:t>,</w:t>
      </w:r>
      <w:r>
        <w:t xml:space="preserve"> that closest aligns to each </w:t>
      </w:r>
      <w:r w:rsidR="008B207B">
        <w:t>Distribution Style</w:t>
      </w:r>
      <w:r>
        <w:t xml:space="preserve">.  About 10% of insurers have “Not Available” for their listed </w:t>
      </w:r>
      <w:r w:rsidR="004A1862">
        <w:t>Marketing Type</w:t>
      </w:r>
      <w:r>
        <w:t>.  These insurers</w:t>
      </w:r>
      <w:r w:rsidR="003A2E50">
        <w:t xml:space="preserve"> </w:t>
      </w:r>
      <w:r>
        <w:t xml:space="preserve">represent less than 1% of all written premiums in </w:t>
      </w:r>
      <w:r w:rsidR="00401C4E">
        <w:t>2023</w:t>
      </w:r>
      <w:r w:rsidR="00927CBD">
        <w:t>.</w:t>
      </w:r>
    </w:p>
    <w:p w14:paraId="0B4DD409" w14:textId="4205CEF0" w:rsidR="000B11F4" w:rsidRDefault="000B11F4" w:rsidP="00AF19A7">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There are 6 </w:t>
      </w:r>
      <w:r w:rsidR="008B207B">
        <w:rPr>
          <w:rFonts w:ascii="Calibri" w:eastAsia="Times New Roman" w:hAnsi="Calibri" w:cs="Calibri"/>
        </w:rPr>
        <w:t>Distribution Style</w:t>
      </w:r>
      <w:r>
        <w:rPr>
          <w:rFonts w:ascii="Calibri" w:eastAsia="Times New Roman" w:hAnsi="Calibri" w:cs="Calibri"/>
        </w:rPr>
        <w:t>s</w:t>
      </w:r>
      <w:r w:rsidR="0037384C">
        <w:rPr>
          <w:rFonts w:ascii="Calibri" w:eastAsia="Times New Roman" w:hAnsi="Calibri" w:cs="Calibri"/>
        </w:rPr>
        <w:t xml:space="preserve"> into which each insurer is categorized</w:t>
      </w:r>
      <w:r>
        <w:rPr>
          <w:rFonts w:ascii="Calibri" w:eastAsia="Times New Roman" w:hAnsi="Calibri" w:cs="Calibri"/>
        </w:rPr>
        <w:t xml:space="preserve"> in this </w:t>
      </w:r>
      <w:r w:rsidR="006C6F21" w:rsidRPr="006C6F21">
        <w:rPr>
          <w:rFonts w:ascii="Calibri" w:eastAsia="Times New Roman" w:hAnsi="Calibri" w:cs="Calibri"/>
          <w:i/>
          <w:iCs/>
        </w:rPr>
        <w:t>S</w:t>
      </w:r>
      <w:r w:rsidRPr="006C6F21">
        <w:rPr>
          <w:rFonts w:ascii="Calibri" w:eastAsia="Times New Roman" w:hAnsi="Calibri" w:cs="Calibri"/>
          <w:i/>
          <w:iCs/>
        </w:rPr>
        <w:t>ummary</w:t>
      </w:r>
      <w:r>
        <w:rPr>
          <w:rFonts w:ascii="Calibri" w:eastAsia="Times New Roman" w:hAnsi="Calibri" w:cs="Calibri"/>
        </w:rPr>
        <w:t xml:space="preserve">: </w:t>
      </w:r>
      <w:r w:rsidRPr="00F32802">
        <w:rPr>
          <w:rFonts w:ascii="Calibri" w:eastAsia="Times New Roman" w:hAnsi="Calibri" w:cs="Calibri"/>
          <w:b/>
          <w:bCs/>
        </w:rPr>
        <w:t>(1) Pure IA or Broker, (2) MGA/Wholesale, (3) IA-Mixed</w:t>
      </w:r>
      <w:r w:rsidR="006B6257" w:rsidRPr="00F32802">
        <w:rPr>
          <w:rFonts w:ascii="Calibri" w:eastAsia="Times New Roman" w:hAnsi="Calibri" w:cs="Calibri"/>
          <w:b/>
          <w:bCs/>
        </w:rPr>
        <w:t>, (4) Exclusive-Captive, (5) Direct</w:t>
      </w:r>
      <w:r w:rsidR="00573F12" w:rsidRPr="00F32802">
        <w:rPr>
          <w:rFonts w:ascii="Calibri" w:eastAsia="Times New Roman" w:hAnsi="Calibri" w:cs="Calibri"/>
          <w:b/>
          <w:bCs/>
        </w:rPr>
        <w:t>,</w:t>
      </w:r>
      <w:r w:rsidR="006B6257" w:rsidRPr="00F32802">
        <w:rPr>
          <w:rFonts w:ascii="Calibri" w:eastAsia="Times New Roman" w:hAnsi="Calibri" w:cs="Calibri"/>
          <w:b/>
          <w:bCs/>
        </w:rPr>
        <w:t xml:space="preserve"> and (6) Other</w:t>
      </w:r>
      <w:r w:rsidRPr="00F32802">
        <w:rPr>
          <w:rFonts w:ascii="Calibri" w:eastAsia="Times New Roman" w:hAnsi="Calibri" w:cs="Calibri"/>
          <w:b/>
          <w:bCs/>
        </w:rPr>
        <w:t xml:space="preserve">. </w:t>
      </w:r>
      <w:r w:rsidR="00F32802">
        <w:rPr>
          <w:rFonts w:ascii="Calibri" w:eastAsia="Times New Roman" w:hAnsi="Calibri" w:cs="Calibri"/>
          <w:b/>
          <w:bCs/>
        </w:rPr>
        <w:t xml:space="preserve"> </w:t>
      </w:r>
      <w:r w:rsidR="008C4F2E">
        <w:rPr>
          <w:rFonts w:ascii="Calibri" w:eastAsia="Times New Roman" w:hAnsi="Calibri" w:cs="Calibri"/>
        </w:rPr>
        <w:t>When</w:t>
      </w:r>
      <w:r w:rsidR="00163B18">
        <w:rPr>
          <w:rFonts w:ascii="Calibri" w:eastAsia="Times New Roman" w:hAnsi="Calibri" w:cs="Calibri"/>
        </w:rPr>
        <w:t xml:space="preserve"> </w:t>
      </w:r>
      <w:r w:rsidR="00163B18" w:rsidRPr="00574819">
        <w:rPr>
          <w:rFonts w:ascii="Calibri" w:eastAsia="Times New Roman" w:hAnsi="Calibri" w:cs="Calibri"/>
          <w:u w:val="single"/>
        </w:rPr>
        <w:t>general</w:t>
      </w:r>
      <w:r w:rsidR="008C4F2E">
        <w:rPr>
          <w:rFonts w:ascii="Calibri" w:eastAsia="Times New Roman" w:hAnsi="Calibri" w:cs="Calibri"/>
        </w:rPr>
        <w:t xml:space="preserve"> </w:t>
      </w:r>
      <w:r w:rsidR="00F32802" w:rsidRPr="00150DC5">
        <w:rPr>
          <w:rFonts w:ascii="Calibri" w:eastAsia="Times New Roman" w:hAnsi="Calibri" w:cs="Calibri"/>
        </w:rPr>
        <w:t>I</w:t>
      </w:r>
      <w:r w:rsidR="008C4F2E" w:rsidRPr="00150DC5">
        <w:rPr>
          <w:rFonts w:ascii="Calibri" w:eastAsia="Times New Roman" w:hAnsi="Calibri" w:cs="Calibri"/>
        </w:rPr>
        <w:t xml:space="preserve">ndependent </w:t>
      </w:r>
      <w:r w:rsidR="00F32802" w:rsidRPr="00150DC5">
        <w:rPr>
          <w:rFonts w:ascii="Calibri" w:eastAsia="Times New Roman" w:hAnsi="Calibri" w:cs="Calibri"/>
        </w:rPr>
        <w:t>A</w:t>
      </w:r>
      <w:r w:rsidR="008C4F2E" w:rsidRPr="00150DC5">
        <w:rPr>
          <w:rFonts w:ascii="Calibri" w:eastAsia="Times New Roman" w:hAnsi="Calibri" w:cs="Calibri"/>
        </w:rPr>
        <w:t xml:space="preserve">gent </w:t>
      </w:r>
      <w:r w:rsidR="00150DC5">
        <w:rPr>
          <w:rFonts w:ascii="Calibri" w:eastAsia="Times New Roman" w:hAnsi="Calibri" w:cs="Calibri"/>
        </w:rPr>
        <w:t>d</w:t>
      </w:r>
      <w:r w:rsidR="008C4F2E" w:rsidRPr="00150DC5">
        <w:rPr>
          <w:rFonts w:ascii="Calibri" w:eastAsia="Times New Roman" w:hAnsi="Calibri" w:cs="Calibri"/>
        </w:rPr>
        <w:t>istribution</w:t>
      </w:r>
      <w:r w:rsidR="008C4F2E">
        <w:rPr>
          <w:rFonts w:ascii="Calibri" w:eastAsia="Times New Roman" w:hAnsi="Calibri" w:cs="Calibri"/>
        </w:rPr>
        <w:t xml:space="preserve"> figures are </w:t>
      </w:r>
      <w:r w:rsidR="0099373B">
        <w:rPr>
          <w:rFonts w:ascii="Calibri" w:eastAsia="Times New Roman" w:hAnsi="Calibri" w:cs="Calibri"/>
        </w:rPr>
        <w:t>cited</w:t>
      </w:r>
      <w:r w:rsidR="008C4F2E">
        <w:rPr>
          <w:rFonts w:ascii="Calibri" w:eastAsia="Times New Roman" w:hAnsi="Calibri" w:cs="Calibri"/>
        </w:rPr>
        <w:t>, d</w:t>
      </w:r>
      <w:r w:rsidR="00B81655">
        <w:rPr>
          <w:rFonts w:ascii="Calibri" w:eastAsia="Times New Roman" w:hAnsi="Calibri" w:cs="Calibri"/>
        </w:rPr>
        <w:t xml:space="preserve">ata for the </w:t>
      </w:r>
      <w:r>
        <w:rPr>
          <w:rFonts w:ascii="Calibri" w:eastAsia="Times New Roman" w:hAnsi="Calibri" w:cs="Calibri"/>
        </w:rPr>
        <w:t xml:space="preserve">first three </w:t>
      </w:r>
      <w:r w:rsidR="008B207B">
        <w:rPr>
          <w:rFonts w:ascii="Calibri" w:eastAsia="Times New Roman" w:hAnsi="Calibri" w:cs="Calibri"/>
        </w:rPr>
        <w:t>Distribution Style</w:t>
      </w:r>
      <w:r w:rsidR="00E71193">
        <w:rPr>
          <w:rFonts w:ascii="Calibri" w:eastAsia="Times New Roman" w:hAnsi="Calibri" w:cs="Calibri"/>
        </w:rPr>
        <w:t>s are combined</w:t>
      </w:r>
      <w:r>
        <w:rPr>
          <w:rFonts w:ascii="Calibri" w:eastAsia="Times New Roman" w:hAnsi="Calibri" w:cs="Calibri"/>
        </w:rPr>
        <w:t>.  The remaining</w:t>
      </w:r>
      <w:r w:rsidR="00355555">
        <w:rPr>
          <w:rFonts w:ascii="Calibri" w:eastAsia="Times New Roman" w:hAnsi="Calibri" w:cs="Calibri"/>
        </w:rPr>
        <w:t xml:space="preserve"> </w:t>
      </w:r>
      <w:r w:rsidR="00026FC6">
        <w:rPr>
          <w:rFonts w:ascii="Calibri" w:eastAsia="Times New Roman" w:hAnsi="Calibri" w:cs="Calibri"/>
        </w:rPr>
        <w:t>3</w:t>
      </w:r>
      <w:r>
        <w:rPr>
          <w:rFonts w:ascii="Calibri" w:eastAsia="Times New Roman" w:hAnsi="Calibri" w:cs="Calibri"/>
        </w:rPr>
        <w:t xml:space="preserve"> </w:t>
      </w:r>
      <w:r w:rsidR="008B207B">
        <w:rPr>
          <w:rFonts w:ascii="Calibri" w:eastAsia="Times New Roman" w:hAnsi="Calibri" w:cs="Calibri"/>
        </w:rPr>
        <w:t>Distribution Style</w:t>
      </w:r>
      <w:r>
        <w:rPr>
          <w:rFonts w:ascii="Calibri" w:eastAsia="Times New Roman" w:hAnsi="Calibri" w:cs="Calibri"/>
        </w:rPr>
        <w:t xml:space="preserve">s </w:t>
      </w:r>
      <w:r w:rsidR="00714F85">
        <w:rPr>
          <w:rFonts w:ascii="Calibri" w:eastAsia="Times New Roman" w:hAnsi="Calibri" w:cs="Calibri"/>
        </w:rPr>
        <w:t>stand on their own</w:t>
      </w:r>
      <w:r>
        <w:rPr>
          <w:rFonts w:ascii="Calibri" w:eastAsia="Times New Roman" w:hAnsi="Calibri" w:cs="Calibri"/>
        </w:rPr>
        <w:t>.  Other industry analys</w:t>
      </w:r>
      <w:r w:rsidR="00624B0F">
        <w:rPr>
          <w:rFonts w:ascii="Calibri" w:eastAsia="Times New Roman" w:hAnsi="Calibri" w:cs="Calibri"/>
        </w:rPr>
        <w:t>e</w:t>
      </w:r>
      <w:r>
        <w:rPr>
          <w:rFonts w:ascii="Calibri" w:eastAsia="Times New Roman" w:hAnsi="Calibri" w:cs="Calibri"/>
        </w:rPr>
        <w:t xml:space="preserve">s of distribution and penetration may vary in how </w:t>
      </w:r>
      <w:r w:rsidR="00DB72CB">
        <w:rPr>
          <w:rFonts w:ascii="Calibri" w:eastAsia="Times New Roman" w:hAnsi="Calibri" w:cs="Calibri"/>
        </w:rPr>
        <w:t xml:space="preserve">the impact of </w:t>
      </w:r>
      <w:r w:rsidR="00573F12">
        <w:rPr>
          <w:rFonts w:ascii="Calibri" w:eastAsia="Times New Roman" w:hAnsi="Calibri" w:cs="Calibri"/>
        </w:rPr>
        <w:t xml:space="preserve">insurer </w:t>
      </w:r>
      <w:r w:rsidR="00026FC6">
        <w:rPr>
          <w:rFonts w:ascii="Calibri" w:eastAsia="Times New Roman" w:hAnsi="Calibri" w:cs="Calibri"/>
        </w:rPr>
        <w:t>D</w:t>
      </w:r>
      <w:r>
        <w:rPr>
          <w:rFonts w:ascii="Calibri" w:eastAsia="Times New Roman" w:hAnsi="Calibri" w:cs="Calibri"/>
        </w:rPr>
        <w:t xml:space="preserve">istribution </w:t>
      </w:r>
      <w:r w:rsidR="00624B0F">
        <w:rPr>
          <w:rFonts w:ascii="Calibri" w:eastAsia="Times New Roman" w:hAnsi="Calibri" w:cs="Calibri"/>
        </w:rPr>
        <w:t xml:space="preserve">Style </w:t>
      </w:r>
      <w:r w:rsidR="00573F12">
        <w:rPr>
          <w:rFonts w:ascii="Calibri" w:eastAsia="Times New Roman" w:hAnsi="Calibri" w:cs="Calibri"/>
        </w:rPr>
        <w:t>choices are</w:t>
      </w:r>
      <w:r w:rsidR="00DB72CB">
        <w:rPr>
          <w:rFonts w:ascii="Calibri" w:eastAsia="Times New Roman" w:hAnsi="Calibri" w:cs="Calibri"/>
        </w:rPr>
        <w:t xml:space="preserve"> determined</w:t>
      </w:r>
      <w:r>
        <w:rPr>
          <w:rFonts w:ascii="Calibri" w:eastAsia="Times New Roman" w:hAnsi="Calibri" w:cs="Calibri"/>
        </w:rPr>
        <w:t xml:space="preserve">, </w:t>
      </w:r>
      <w:r w:rsidR="002F217E">
        <w:rPr>
          <w:rFonts w:ascii="Calibri" w:eastAsia="Times New Roman" w:hAnsi="Calibri" w:cs="Calibri"/>
        </w:rPr>
        <w:t xml:space="preserve">but </w:t>
      </w:r>
      <w:r>
        <w:rPr>
          <w:rFonts w:ascii="Calibri" w:eastAsia="Times New Roman" w:hAnsi="Calibri" w:cs="Calibri"/>
        </w:rPr>
        <w:t xml:space="preserve">generally the results are similar to the approach taken in this </w:t>
      </w:r>
      <w:r w:rsidRPr="000B11F4">
        <w:rPr>
          <w:rFonts w:ascii="Calibri" w:eastAsia="Times New Roman" w:hAnsi="Calibri" w:cs="Calibri"/>
          <w:i/>
          <w:iCs/>
        </w:rPr>
        <w:t>Summary</w:t>
      </w:r>
      <w:r>
        <w:rPr>
          <w:rFonts w:ascii="Calibri" w:eastAsia="Times New Roman" w:hAnsi="Calibri" w:cs="Calibri"/>
        </w:rPr>
        <w:t>.</w:t>
      </w:r>
    </w:p>
    <w:p w14:paraId="253C37BD" w14:textId="6B98F400" w:rsidR="00143943" w:rsidRDefault="000829E8" w:rsidP="00D868A1">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By controlling the </w:t>
      </w:r>
      <w:r w:rsidR="008B207B">
        <w:rPr>
          <w:rFonts w:ascii="Calibri" w:eastAsia="Times New Roman" w:hAnsi="Calibri" w:cs="Calibri"/>
        </w:rPr>
        <w:t>Distribution Style</w:t>
      </w:r>
      <w:r>
        <w:rPr>
          <w:rFonts w:ascii="Calibri" w:eastAsia="Times New Roman" w:hAnsi="Calibri" w:cs="Calibri"/>
        </w:rPr>
        <w:t xml:space="preserve"> classification </w:t>
      </w:r>
      <w:r w:rsidR="00112AC6">
        <w:rPr>
          <w:rFonts w:ascii="Calibri" w:eastAsia="Times New Roman" w:hAnsi="Calibri" w:cs="Calibri"/>
        </w:rPr>
        <w:t>in this way</w:t>
      </w:r>
      <w:r w:rsidR="00904659">
        <w:rPr>
          <w:rFonts w:ascii="Calibri" w:eastAsia="Times New Roman" w:hAnsi="Calibri" w:cs="Calibri"/>
        </w:rPr>
        <w:t>,</w:t>
      </w:r>
      <w:r w:rsidR="00112AC6">
        <w:rPr>
          <w:rFonts w:ascii="Calibri" w:eastAsia="Times New Roman" w:hAnsi="Calibri" w:cs="Calibri"/>
        </w:rPr>
        <w:t xml:space="preserve"> </w:t>
      </w:r>
      <w:r>
        <w:rPr>
          <w:rFonts w:ascii="Calibri" w:eastAsia="Times New Roman" w:hAnsi="Calibri" w:cs="Calibri"/>
        </w:rPr>
        <w:t xml:space="preserve">for each insurer, flexibility is attained in providing data that matches an </w:t>
      </w:r>
      <w:r w:rsidR="00574819">
        <w:rPr>
          <w:rFonts w:ascii="Calibri" w:eastAsia="Times New Roman" w:hAnsi="Calibri" w:cs="Calibri"/>
        </w:rPr>
        <w:t>Independent Agent</w:t>
      </w:r>
      <w:r>
        <w:rPr>
          <w:rFonts w:ascii="Calibri" w:eastAsia="Times New Roman" w:hAnsi="Calibri" w:cs="Calibri"/>
        </w:rPr>
        <w:t xml:space="preserve">’s view of the marketplace.  It allows determination of approximate penetrations of the </w:t>
      </w:r>
      <w:r w:rsidR="008B207B">
        <w:rPr>
          <w:rFonts w:ascii="Calibri" w:eastAsia="Times New Roman" w:hAnsi="Calibri" w:cs="Calibri"/>
        </w:rPr>
        <w:t>Distribution Style</w:t>
      </w:r>
      <w:r>
        <w:rPr>
          <w:rFonts w:ascii="Calibri" w:eastAsia="Times New Roman" w:hAnsi="Calibri" w:cs="Calibri"/>
        </w:rPr>
        <w:t xml:space="preserve">s by </w:t>
      </w:r>
      <w:r w:rsidR="007C1A37">
        <w:rPr>
          <w:rFonts w:ascii="Calibri" w:eastAsia="Times New Roman" w:hAnsi="Calibri" w:cs="Calibri"/>
        </w:rPr>
        <w:t>Line of Business</w:t>
      </w:r>
      <w:r w:rsidR="00B03273">
        <w:rPr>
          <w:rFonts w:ascii="Calibri" w:eastAsia="Times New Roman" w:hAnsi="Calibri" w:cs="Calibri"/>
        </w:rPr>
        <w:t>, and also the creation of</w:t>
      </w:r>
      <w:r>
        <w:rPr>
          <w:rFonts w:ascii="Calibri" w:eastAsia="Times New Roman" w:hAnsi="Calibri" w:cs="Calibri"/>
        </w:rPr>
        <w:t xml:space="preserve"> lists of insurers by </w:t>
      </w:r>
      <w:r w:rsidR="007C1A37">
        <w:rPr>
          <w:rFonts w:ascii="Calibri" w:eastAsia="Times New Roman" w:hAnsi="Calibri" w:cs="Calibri"/>
        </w:rPr>
        <w:t>Line of Business</w:t>
      </w:r>
      <w:r>
        <w:rPr>
          <w:rFonts w:ascii="Calibri" w:eastAsia="Times New Roman" w:hAnsi="Calibri" w:cs="Calibri"/>
        </w:rPr>
        <w:t xml:space="preserve"> for each </w:t>
      </w:r>
      <w:r w:rsidR="008B207B">
        <w:rPr>
          <w:rFonts w:ascii="Calibri" w:eastAsia="Times New Roman" w:hAnsi="Calibri" w:cs="Calibri"/>
        </w:rPr>
        <w:t>Distribution Style</w:t>
      </w:r>
      <w:r>
        <w:rPr>
          <w:rFonts w:ascii="Calibri" w:eastAsia="Times New Roman" w:hAnsi="Calibri" w:cs="Calibri"/>
        </w:rPr>
        <w:t>.</w:t>
      </w:r>
      <w:r w:rsidR="00B03273">
        <w:rPr>
          <w:rFonts w:ascii="Calibri" w:eastAsia="Times New Roman" w:hAnsi="Calibri" w:cs="Calibri"/>
        </w:rPr>
        <w:t xml:space="preserve">  </w:t>
      </w:r>
      <w:r w:rsidR="00D077EC">
        <w:rPr>
          <w:rFonts w:ascii="Calibri" w:eastAsia="Times New Roman" w:hAnsi="Calibri" w:cs="Calibri"/>
        </w:rPr>
        <w:t>This is illus</w:t>
      </w:r>
      <w:r w:rsidR="0063011D">
        <w:rPr>
          <w:rFonts w:ascii="Calibri" w:eastAsia="Times New Roman" w:hAnsi="Calibri" w:cs="Calibri"/>
        </w:rPr>
        <w:t>trated in the</w:t>
      </w:r>
      <w:r w:rsidR="00923DBB">
        <w:rPr>
          <w:rFonts w:ascii="Calibri" w:eastAsia="Times New Roman" w:hAnsi="Calibri" w:cs="Calibri"/>
        </w:rPr>
        <w:t xml:space="preserve"> 2</w:t>
      </w:r>
      <w:r w:rsidR="0063011D">
        <w:rPr>
          <w:rFonts w:ascii="Calibri" w:eastAsia="Times New Roman" w:hAnsi="Calibri" w:cs="Calibri"/>
        </w:rPr>
        <w:t xml:space="preserve"> tables below.</w:t>
      </w:r>
    </w:p>
    <w:p w14:paraId="12330D47" w14:textId="0DC52C5A" w:rsidR="00143943" w:rsidRPr="00F631BA" w:rsidRDefault="00143943" w:rsidP="00847A01">
      <w:pPr>
        <w:pStyle w:val="Heading2-NonTOC"/>
      </w:pPr>
      <w:r w:rsidRPr="00F631BA">
        <w:lastRenderedPageBreak/>
        <w:t xml:space="preserve">Proprietary Classification </w:t>
      </w:r>
      <w:r w:rsidR="00375729" w:rsidRPr="00F631BA">
        <w:t xml:space="preserve">of Premiums </w:t>
      </w:r>
      <w:r w:rsidR="007E5E4C" w:rsidRPr="00F631BA">
        <w:t>by</w:t>
      </w:r>
      <w:r w:rsidRPr="00F631BA">
        <w:t xml:space="preserve"> Line of Business</w:t>
      </w:r>
    </w:p>
    <w:p w14:paraId="259DB490" w14:textId="36A03DBC" w:rsidR="000B11F4" w:rsidRDefault="00DF2DCA" w:rsidP="00A97D3F">
      <w:r>
        <w:t>Featured</w:t>
      </w:r>
      <w:r w:rsidR="000B11F4">
        <w:t xml:space="preserve"> in the table below</w:t>
      </w:r>
      <w:r w:rsidR="00DC0835">
        <w:t xml:space="preserve">, </w:t>
      </w:r>
      <w:r w:rsidR="00940768">
        <w:rPr>
          <w:i/>
          <w:iCs/>
        </w:rPr>
        <w:t>Nebraska</w:t>
      </w:r>
      <w:r w:rsidR="00DC0835" w:rsidRPr="007B3F78">
        <w:rPr>
          <w:i/>
          <w:iCs/>
        </w:rPr>
        <w:t>: All Lines of Business Distribution Style</w:t>
      </w:r>
      <w:r w:rsidR="007B3F78">
        <w:t>,</w:t>
      </w:r>
      <w:r w:rsidR="000B11F4">
        <w:t xml:space="preserve"> are the premiums</w:t>
      </w:r>
      <w:r w:rsidR="001A04A1">
        <w:t>,</w:t>
      </w:r>
      <w:r w:rsidR="000B11F4">
        <w:t xml:space="preserve"> calculated based on the proprietary classification of insurers into </w:t>
      </w:r>
      <w:r w:rsidR="008B207B">
        <w:t>Distribution Style</w:t>
      </w:r>
      <w:r w:rsidR="000B11F4">
        <w:t xml:space="preserve">s. </w:t>
      </w:r>
      <w:r w:rsidR="000829E8">
        <w:t xml:space="preserve"> </w:t>
      </w:r>
      <w:r w:rsidR="000B11F4">
        <w:t xml:space="preserve">Premiums are shown </w:t>
      </w:r>
      <w:r w:rsidR="004064E4">
        <w:t xml:space="preserve">first </w:t>
      </w:r>
      <w:r w:rsidR="000B11F4">
        <w:t xml:space="preserve">for each </w:t>
      </w:r>
      <w:r w:rsidR="007C1A37">
        <w:t>Line of Business</w:t>
      </w:r>
      <w:r w:rsidR="000B11F4">
        <w:t xml:space="preserve"> </w:t>
      </w:r>
      <w:r w:rsidR="002F217E">
        <w:t xml:space="preserve">and </w:t>
      </w:r>
      <w:r w:rsidR="00AB0840">
        <w:t>a</w:t>
      </w:r>
      <w:r w:rsidR="000B11F4">
        <w:t xml:space="preserve">ll </w:t>
      </w:r>
      <w:r w:rsidR="00D47940">
        <w:t>D</w:t>
      </w:r>
      <w:r w:rsidR="000B11F4">
        <w:t>istribution</w:t>
      </w:r>
      <w:r w:rsidR="002F217E">
        <w:t xml:space="preserve"> </w:t>
      </w:r>
      <w:r w:rsidR="00AB0840">
        <w:t>S</w:t>
      </w:r>
      <w:r w:rsidR="002F217E">
        <w:t>tyles combined</w:t>
      </w:r>
      <w:r w:rsidR="00A211C1">
        <w:t>, a</w:t>
      </w:r>
      <w:r w:rsidR="00126D96">
        <w:t>nd then</w:t>
      </w:r>
      <w:r w:rsidR="000B11F4">
        <w:t xml:space="preserve"> </w:t>
      </w:r>
      <w:r w:rsidR="00D47940">
        <w:t xml:space="preserve">for </w:t>
      </w:r>
      <w:r w:rsidR="00AB0840">
        <w:t xml:space="preserve">each of </w:t>
      </w:r>
      <w:r w:rsidR="000B11F4">
        <w:t xml:space="preserve">6 </w:t>
      </w:r>
      <w:r w:rsidR="008B207B">
        <w:t>Distribution Style</w:t>
      </w:r>
      <w:r w:rsidR="000B11F4">
        <w:t>s</w:t>
      </w:r>
      <w:r w:rsidR="00B708B0">
        <w:t xml:space="preserve"> </w:t>
      </w:r>
      <w:r w:rsidR="00A211C1">
        <w:t xml:space="preserve">previously </w:t>
      </w:r>
      <w:r w:rsidR="000829E8">
        <w:t>listed above</w:t>
      </w:r>
      <w:r w:rsidR="000B11F4">
        <w:t>.</w:t>
      </w:r>
      <w:r w:rsidR="000829E8">
        <w:t xml:space="preserve"> </w:t>
      </w:r>
      <w:r w:rsidR="00FB78A2">
        <w:t xml:space="preserve">All </w:t>
      </w:r>
      <w:r w:rsidR="006923EE">
        <w:t xml:space="preserve">32 Lines of Business are included, but </w:t>
      </w:r>
      <w:r w:rsidR="00764157">
        <w:t>b</w:t>
      </w:r>
      <w:r w:rsidR="000829E8">
        <w:t>old and underlined are the 26 P&amp;C</w:t>
      </w:r>
      <w:r w:rsidR="00764157">
        <w:t xml:space="preserve"> I</w:t>
      </w:r>
      <w:r w:rsidR="000B11F4" w:rsidRPr="000B11F4">
        <w:t xml:space="preserve">ndependent </w:t>
      </w:r>
      <w:r w:rsidR="00764157">
        <w:t>A</w:t>
      </w:r>
      <w:r w:rsidR="000B11F4" w:rsidRPr="000B11F4">
        <w:t xml:space="preserve">gent-focused </w:t>
      </w:r>
      <w:r w:rsidR="00477EDB">
        <w:t>Lines of Business</w:t>
      </w:r>
      <w:r w:rsidR="000829E8">
        <w:t>.  T</w:t>
      </w:r>
      <w:r w:rsidR="000B11F4" w:rsidRPr="000B11F4">
        <w:t xml:space="preserve">he total for those </w:t>
      </w:r>
      <w:r w:rsidR="000829E8">
        <w:t xml:space="preserve">26 </w:t>
      </w:r>
      <w:r w:rsidR="000B11F4" w:rsidRPr="000B11F4">
        <w:t xml:space="preserve">lines is provided in the last line of the </w:t>
      </w:r>
      <w:r w:rsidR="000829E8">
        <w:t>table</w:t>
      </w:r>
      <w:r w:rsidR="000B11F4" w:rsidRPr="000B11F4">
        <w:t>, Total (IA-Focused Lines</w:t>
      </w:r>
      <w:r w:rsidR="000829E8">
        <w:t>)</w:t>
      </w:r>
      <w:r w:rsidR="000B11F4" w:rsidRPr="000B11F4">
        <w:t>.</w:t>
      </w:r>
    </w:p>
    <w:p w14:paraId="513E57C1" w14:textId="77777777" w:rsidR="00AD5F32" w:rsidRDefault="00AD5F32" w:rsidP="00A97D3F"/>
    <w:p w14:paraId="4C0DAD38" w14:textId="450F13DE" w:rsidR="001915B4" w:rsidRPr="003074CD" w:rsidRDefault="00940768" w:rsidP="004057D7">
      <w:pPr>
        <w:pStyle w:val="Heading3-NonTOC"/>
      </w:pPr>
      <w:r>
        <w:t>Nebraska</w:t>
      </w:r>
      <w:r w:rsidR="007B3F78" w:rsidRPr="003074CD">
        <w:t>:  All Lines of Business Distribution Style</w:t>
      </w:r>
      <w:r w:rsidR="00A541FC" w:rsidRPr="003074CD">
        <w:br/>
      </w:r>
      <w:r w:rsidR="00EF6A9C" w:rsidRPr="00F0479D">
        <w:rPr>
          <w:b w:val="0"/>
          <w:bCs w:val="0"/>
          <w:sz w:val="20"/>
          <w:szCs w:val="20"/>
        </w:rPr>
        <w:t>(</w:t>
      </w:r>
      <w:r w:rsidR="007B3F78" w:rsidRPr="00F0479D">
        <w:rPr>
          <w:b w:val="0"/>
          <w:bCs w:val="0"/>
          <w:sz w:val="20"/>
          <w:szCs w:val="20"/>
        </w:rPr>
        <w:t>Premiums in Millions of Dollars</w:t>
      </w:r>
      <w:r w:rsidR="00EF6A9C" w:rsidRPr="00F0479D">
        <w:rPr>
          <w:b w:val="0"/>
          <w:bCs w:val="0"/>
          <w:sz w:val="20"/>
          <w:szCs w:val="20"/>
        </w:rPr>
        <w:t>)</w:t>
      </w:r>
    </w:p>
    <w:tbl>
      <w:tblPr>
        <w:tblW w:w="5000" w:type="pct"/>
        <w:tblLook w:val="04A0" w:firstRow="1" w:lastRow="0" w:firstColumn="1" w:lastColumn="0" w:noHBand="0" w:noVBand="1"/>
      </w:tblPr>
      <w:tblGrid>
        <w:gridCol w:w="2157"/>
        <w:gridCol w:w="1201"/>
        <w:gridCol w:w="999"/>
        <w:gridCol w:w="999"/>
        <w:gridCol w:w="999"/>
        <w:gridCol w:w="999"/>
        <w:gridCol w:w="999"/>
        <w:gridCol w:w="997"/>
      </w:tblGrid>
      <w:tr w:rsidR="00442202" w:rsidRPr="00AB72FB" w14:paraId="4C335415" w14:textId="77777777" w:rsidTr="00B2794C">
        <w:trPr>
          <w:trHeight w:val="20"/>
        </w:trPr>
        <w:tc>
          <w:tcPr>
            <w:tcW w:w="11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E2295C" w14:textId="7A891D72" w:rsidR="00442202" w:rsidRPr="00442202" w:rsidRDefault="00442202" w:rsidP="00442202">
            <w:pPr>
              <w:spacing w:after="0" w:line="240" w:lineRule="auto"/>
              <w:rPr>
                <w:rFonts w:ascii="Calibri" w:eastAsia="Times New Roman" w:hAnsi="Calibri" w:cs="Calibri"/>
                <w:b/>
                <w:bCs/>
                <w:color w:val="000000"/>
                <w:sz w:val="16"/>
                <w:szCs w:val="16"/>
              </w:rPr>
            </w:pPr>
            <w:r w:rsidRPr="00442202">
              <w:rPr>
                <w:rFonts w:ascii="Calibri" w:hAnsi="Calibri" w:cs="Calibri"/>
                <w:b/>
                <w:bCs/>
                <w:color w:val="000000"/>
                <w:sz w:val="16"/>
                <w:szCs w:val="16"/>
              </w:rPr>
              <w:t>Nebraska All P-C Lines of P-C Business</w:t>
            </w:r>
          </w:p>
        </w:tc>
        <w:tc>
          <w:tcPr>
            <w:tcW w:w="642" w:type="pct"/>
            <w:tcBorders>
              <w:top w:val="single" w:sz="4" w:space="0" w:color="auto"/>
              <w:left w:val="nil"/>
              <w:bottom w:val="single" w:sz="4" w:space="0" w:color="auto"/>
              <w:right w:val="single" w:sz="4" w:space="0" w:color="auto"/>
            </w:tcBorders>
            <w:shd w:val="clear" w:color="auto" w:fill="auto"/>
            <w:vAlign w:val="bottom"/>
            <w:hideMark/>
          </w:tcPr>
          <w:p w14:paraId="765987E2" w14:textId="00A27551"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All Distribution</w:t>
            </w:r>
            <w:r w:rsidRPr="00442202">
              <w:rPr>
                <w:rFonts w:ascii="Calibri" w:hAnsi="Calibri" w:cs="Calibri"/>
                <w:b/>
                <w:bCs/>
                <w:color w:val="000000"/>
                <w:sz w:val="16"/>
                <w:szCs w:val="16"/>
              </w:rPr>
              <w:br/>
              <w:t>(1+2+3+4+5+6)</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63BEE4A8" w14:textId="5EB70147"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Pure IA or Broker DPW</w:t>
            </w:r>
            <w:r w:rsidRPr="00442202">
              <w:rPr>
                <w:rFonts w:ascii="Calibri" w:hAnsi="Calibri" w:cs="Calibri"/>
                <w:b/>
                <w:bCs/>
                <w:color w:val="000000"/>
                <w:sz w:val="16"/>
                <w:szCs w:val="16"/>
              </w:rPr>
              <w:br/>
              <w:t>(1)</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2D56EF1A" w14:textId="2AD8A5CC"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MGA/</w:t>
            </w:r>
            <w:r w:rsidRPr="00442202">
              <w:rPr>
                <w:rFonts w:ascii="Calibri" w:hAnsi="Calibri" w:cs="Calibri"/>
                <w:b/>
                <w:bCs/>
                <w:color w:val="000000"/>
                <w:sz w:val="16"/>
                <w:szCs w:val="16"/>
              </w:rPr>
              <w:br/>
              <w:t>Wholesale</w:t>
            </w:r>
            <w:r w:rsidRPr="00442202">
              <w:rPr>
                <w:rFonts w:ascii="Calibri" w:hAnsi="Calibri" w:cs="Calibri"/>
                <w:b/>
                <w:bCs/>
                <w:color w:val="000000"/>
                <w:sz w:val="16"/>
                <w:szCs w:val="16"/>
              </w:rPr>
              <w:br/>
              <w:t>DPW</w:t>
            </w:r>
            <w:r w:rsidRPr="00442202">
              <w:rPr>
                <w:rFonts w:ascii="Calibri" w:hAnsi="Calibri" w:cs="Calibri"/>
                <w:b/>
                <w:bCs/>
                <w:color w:val="000000"/>
                <w:sz w:val="16"/>
                <w:szCs w:val="16"/>
              </w:rPr>
              <w:br/>
              <w:t>(2)</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7B1F8BC3" w14:textId="19C70A5A"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IA-Mixed DPW</w:t>
            </w:r>
            <w:r w:rsidRPr="00442202">
              <w:rPr>
                <w:rFonts w:ascii="Calibri" w:hAnsi="Calibri" w:cs="Calibri"/>
                <w:b/>
                <w:bCs/>
                <w:color w:val="000000"/>
                <w:sz w:val="16"/>
                <w:szCs w:val="16"/>
              </w:rPr>
              <w:br/>
              <w:t>(3)</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0441B772" w14:textId="7F9B8E68"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Exclusive-Captive DPW</w:t>
            </w:r>
            <w:r w:rsidRPr="00442202">
              <w:rPr>
                <w:rFonts w:ascii="Calibri" w:hAnsi="Calibri" w:cs="Calibri"/>
                <w:b/>
                <w:bCs/>
                <w:color w:val="000000"/>
                <w:sz w:val="16"/>
                <w:szCs w:val="16"/>
              </w:rPr>
              <w:br/>
              <w:t>(4)</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682750C6" w14:textId="2DF5F0EF"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Direct DPW</w:t>
            </w:r>
            <w:r w:rsidRPr="00442202">
              <w:rPr>
                <w:rFonts w:ascii="Calibri" w:hAnsi="Calibri" w:cs="Calibri"/>
                <w:b/>
                <w:bCs/>
                <w:color w:val="000000"/>
                <w:sz w:val="16"/>
                <w:szCs w:val="16"/>
              </w:rPr>
              <w:br/>
              <w:t>(5)</w:t>
            </w:r>
          </w:p>
        </w:tc>
        <w:tc>
          <w:tcPr>
            <w:tcW w:w="533" w:type="pct"/>
            <w:tcBorders>
              <w:top w:val="single" w:sz="4" w:space="0" w:color="auto"/>
              <w:left w:val="nil"/>
              <w:bottom w:val="single" w:sz="4" w:space="0" w:color="auto"/>
              <w:right w:val="single" w:sz="4" w:space="0" w:color="auto"/>
            </w:tcBorders>
            <w:shd w:val="clear" w:color="auto" w:fill="auto"/>
            <w:vAlign w:val="bottom"/>
            <w:hideMark/>
          </w:tcPr>
          <w:p w14:paraId="4752BD41" w14:textId="69C486AF" w:rsidR="00442202" w:rsidRPr="00442202" w:rsidRDefault="00442202" w:rsidP="00442202">
            <w:pPr>
              <w:spacing w:after="0" w:line="240" w:lineRule="auto"/>
              <w:jc w:val="center"/>
              <w:rPr>
                <w:rFonts w:ascii="Calibri" w:eastAsia="Times New Roman" w:hAnsi="Calibri" w:cs="Calibri"/>
                <w:b/>
                <w:bCs/>
                <w:color w:val="000000"/>
                <w:sz w:val="16"/>
                <w:szCs w:val="16"/>
              </w:rPr>
            </w:pPr>
            <w:r w:rsidRPr="00442202">
              <w:rPr>
                <w:rFonts w:ascii="Calibri" w:hAnsi="Calibri" w:cs="Calibri"/>
                <w:b/>
                <w:bCs/>
                <w:color w:val="000000"/>
                <w:sz w:val="16"/>
                <w:szCs w:val="16"/>
              </w:rPr>
              <w:t>Other</w:t>
            </w:r>
            <w:r w:rsidRPr="00442202">
              <w:rPr>
                <w:rFonts w:ascii="Calibri" w:hAnsi="Calibri" w:cs="Calibri"/>
                <w:b/>
                <w:bCs/>
                <w:color w:val="000000"/>
                <w:sz w:val="16"/>
                <w:szCs w:val="16"/>
              </w:rPr>
              <w:br/>
              <w:t>(6)</w:t>
            </w:r>
          </w:p>
        </w:tc>
      </w:tr>
      <w:tr w:rsidR="00442202" w:rsidRPr="00AB72FB" w14:paraId="7458F1DF" w14:textId="77777777" w:rsidTr="00B2794C">
        <w:trPr>
          <w:trHeight w:val="20"/>
        </w:trPr>
        <w:tc>
          <w:tcPr>
            <w:tcW w:w="1153" w:type="pct"/>
            <w:tcBorders>
              <w:top w:val="nil"/>
              <w:left w:val="nil"/>
              <w:bottom w:val="nil"/>
              <w:right w:val="nil"/>
            </w:tcBorders>
            <w:shd w:val="clear" w:color="auto" w:fill="auto"/>
            <w:noWrap/>
            <w:vAlign w:val="bottom"/>
            <w:hideMark/>
          </w:tcPr>
          <w:p w14:paraId="682D91ED" w14:textId="62D4603C"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Accident &amp; Health</w:t>
            </w:r>
          </w:p>
        </w:tc>
        <w:tc>
          <w:tcPr>
            <w:tcW w:w="642" w:type="pct"/>
            <w:tcBorders>
              <w:top w:val="nil"/>
              <w:left w:val="nil"/>
              <w:bottom w:val="nil"/>
              <w:right w:val="nil"/>
            </w:tcBorders>
            <w:shd w:val="clear" w:color="auto" w:fill="auto"/>
            <w:noWrap/>
            <w:vAlign w:val="bottom"/>
            <w:hideMark/>
          </w:tcPr>
          <w:p w14:paraId="37442B4E" w14:textId="38E1DD3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94 </w:t>
            </w:r>
          </w:p>
        </w:tc>
        <w:tc>
          <w:tcPr>
            <w:tcW w:w="534" w:type="pct"/>
            <w:tcBorders>
              <w:top w:val="nil"/>
              <w:left w:val="nil"/>
              <w:bottom w:val="nil"/>
              <w:right w:val="nil"/>
            </w:tcBorders>
            <w:shd w:val="clear" w:color="auto" w:fill="auto"/>
            <w:noWrap/>
            <w:vAlign w:val="bottom"/>
            <w:hideMark/>
          </w:tcPr>
          <w:p w14:paraId="4D3E32FD" w14:textId="7A3C18E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61 </w:t>
            </w:r>
          </w:p>
        </w:tc>
        <w:tc>
          <w:tcPr>
            <w:tcW w:w="534" w:type="pct"/>
            <w:tcBorders>
              <w:top w:val="nil"/>
              <w:left w:val="nil"/>
              <w:bottom w:val="nil"/>
              <w:right w:val="nil"/>
            </w:tcBorders>
            <w:shd w:val="clear" w:color="auto" w:fill="auto"/>
            <w:noWrap/>
            <w:vAlign w:val="bottom"/>
            <w:hideMark/>
          </w:tcPr>
          <w:p w14:paraId="66370413" w14:textId="26D03E0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14 </w:t>
            </w:r>
          </w:p>
        </w:tc>
        <w:tc>
          <w:tcPr>
            <w:tcW w:w="534" w:type="pct"/>
            <w:tcBorders>
              <w:top w:val="nil"/>
              <w:left w:val="nil"/>
              <w:bottom w:val="nil"/>
              <w:right w:val="nil"/>
            </w:tcBorders>
            <w:shd w:val="clear" w:color="auto" w:fill="auto"/>
            <w:noWrap/>
            <w:vAlign w:val="bottom"/>
            <w:hideMark/>
          </w:tcPr>
          <w:p w14:paraId="67A449E1" w14:textId="7911379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24B33C0B" w14:textId="7E47B28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 </w:t>
            </w:r>
          </w:p>
        </w:tc>
        <w:tc>
          <w:tcPr>
            <w:tcW w:w="534" w:type="pct"/>
            <w:tcBorders>
              <w:top w:val="nil"/>
              <w:left w:val="nil"/>
              <w:bottom w:val="nil"/>
              <w:right w:val="nil"/>
            </w:tcBorders>
            <w:shd w:val="clear" w:color="auto" w:fill="auto"/>
            <w:noWrap/>
            <w:vAlign w:val="bottom"/>
            <w:hideMark/>
          </w:tcPr>
          <w:p w14:paraId="0B133CC7" w14:textId="29962D8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7C0F5C68" w14:textId="57C5DF6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r>
      <w:tr w:rsidR="00442202" w:rsidRPr="00AB72FB" w14:paraId="2153497A" w14:textId="77777777" w:rsidTr="00B2794C">
        <w:trPr>
          <w:trHeight w:val="20"/>
        </w:trPr>
        <w:tc>
          <w:tcPr>
            <w:tcW w:w="1153" w:type="pct"/>
            <w:tcBorders>
              <w:top w:val="nil"/>
              <w:left w:val="nil"/>
              <w:bottom w:val="nil"/>
              <w:right w:val="nil"/>
            </w:tcBorders>
            <w:shd w:val="clear" w:color="auto" w:fill="auto"/>
            <w:noWrap/>
            <w:vAlign w:val="bottom"/>
            <w:hideMark/>
          </w:tcPr>
          <w:p w14:paraId="1343EE07" w14:textId="31876111"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Aggregate Write-ins</w:t>
            </w:r>
          </w:p>
        </w:tc>
        <w:tc>
          <w:tcPr>
            <w:tcW w:w="642" w:type="pct"/>
            <w:tcBorders>
              <w:top w:val="nil"/>
              <w:left w:val="nil"/>
              <w:bottom w:val="nil"/>
              <w:right w:val="nil"/>
            </w:tcBorders>
            <w:shd w:val="clear" w:color="auto" w:fill="auto"/>
            <w:noWrap/>
            <w:vAlign w:val="bottom"/>
            <w:hideMark/>
          </w:tcPr>
          <w:p w14:paraId="300F3951" w14:textId="6A02CC8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5316A9CC" w14:textId="783FC82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277CDAFE" w14:textId="0B43167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7BE9FA9E" w14:textId="53DBA3D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5A407004" w14:textId="50FE291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75162397" w14:textId="0704FF0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3" w:type="pct"/>
            <w:tcBorders>
              <w:top w:val="nil"/>
              <w:left w:val="nil"/>
              <w:bottom w:val="nil"/>
              <w:right w:val="nil"/>
            </w:tcBorders>
            <w:shd w:val="clear" w:color="auto" w:fill="auto"/>
            <w:noWrap/>
            <w:vAlign w:val="bottom"/>
            <w:hideMark/>
          </w:tcPr>
          <w:p w14:paraId="6D604566" w14:textId="678BAFB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6DC89235" w14:textId="77777777" w:rsidTr="00B2794C">
        <w:trPr>
          <w:trHeight w:val="20"/>
        </w:trPr>
        <w:tc>
          <w:tcPr>
            <w:tcW w:w="1153" w:type="pct"/>
            <w:tcBorders>
              <w:top w:val="nil"/>
              <w:left w:val="nil"/>
              <w:bottom w:val="nil"/>
              <w:right w:val="nil"/>
            </w:tcBorders>
            <w:shd w:val="clear" w:color="auto" w:fill="auto"/>
            <w:noWrap/>
            <w:vAlign w:val="bottom"/>
            <w:hideMark/>
          </w:tcPr>
          <w:p w14:paraId="133684B2" w14:textId="200172FA"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Aircraft (all perils)</w:t>
            </w:r>
          </w:p>
        </w:tc>
        <w:tc>
          <w:tcPr>
            <w:tcW w:w="642" w:type="pct"/>
            <w:tcBorders>
              <w:top w:val="nil"/>
              <w:left w:val="nil"/>
              <w:bottom w:val="nil"/>
              <w:right w:val="nil"/>
            </w:tcBorders>
            <w:shd w:val="clear" w:color="auto" w:fill="auto"/>
            <w:noWrap/>
            <w:vAlign w:val="bottom"/>
            <w:hideMark/>
          </w:tcPr>
          <w:p w14:paraId="2D8D5D0F" w14:textId="30162B0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26 </w:t>
            </w:r>
          </w:p>
        </w:tc>
        <w:tc>
          <w:tcPr>
            <w:tcW w:w="534" w:type="pct"/>
            <w:tcBorders>
              <w:top w:val="nil"/>
              <w:left w:val="nil"/>
              <w:bottom w:val="nil"/>
              <w:right w:val="nil"/>
            </w:tcBorders>
            <w:shd w:val="clear" w:color="auto" w:fill="auto"/>
            <w:noWrap/>
            <w:vAlign w:val="bottom"/>
            <w:hideMark/>
          </w:tcPr>
          <w:p w14:paraId="2337CB5D" w14:textId="5CADF76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25 </w:t>
            </w:r>
          </w:p>
        </w:tc>
        <w:tc>
          <w:tcPr>
            <w:tcW w:w="534" w:type="pct"/>
            <w:tcBorders>
              <w:top w:val="nil"/>
              <w:left w:val="nil"/>
              <w:bottom w:val="nil"/>
              <w:right w:val="nil"/>
            </w:tcBorders>
            <w:shd w:val="clear" w:color="auto" w:fill="auto"/>
            <w:noWrap/>
            <w:vAlign w:val="bottom"/>
            <w:hideMark/>
          </w:tcPr>
          <w:p w14:paraId="2E816A21" w14:textId="1039CF1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35D1486F" w14:textId="1DF0192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38D49900" w14:textId="4D3DBA1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EFE6433" w14:textId="4B0D973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1056D225" w14:textId="4F6FA58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34441C38" w14:textId="77777777" w:rsidTr="00B2794C">
        <w:trPr>
          <w:trHeight w:val="20"/>
        </w:trPr>
        <w:tc>
          <w:tcPr>
            <w:tcW w:w="1153" w:type="pct"/>
            <w:tcBorders>
              <w:top w:val="nil"/>
              <w:left w:val="nil"/>
              <w:bottom w:val="nil"/>
              <w:right w:val="nil"/>
            </w:tcBorders>
            <w:shd w:val="clear" w:color="auto" w:fill="auto"/>
            <w:noWrap/>
            <w:vAlign w:val="bottom"/>
            <w:hideMark/>
          </w:tcPr>
          <w:p w14:paraId="429DE102" w14:textId="4104360E"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All Commercial Auto</w:t>
            </w:r>
          </w:p>
        </w:tc>
        <w:tc>
          <w:tcPr>
            <w:tcW w:w="642" w:type="pct"/>
            <w:tcBorders>
              <w:top w:val="nil"/>
              <w:left w:val="nil"/>
              <w:bottom w:val="nil"/>
              <w:right w:val="nil"/>
            </w:tcBorders>
            <w:shd w:val="clear" w:color="auto" w:fill="auto"/>
            <w:noWrap/>
            <w:vAlign w:val="bottom"/>
            <w:hideMark/>
          </w:tcPr>
          <w:p w14:paraId="3DCDD6FA" w14:textId="1B20D57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432 </w:t>
            </w:r>
          </w:p>
        </w:tc>
        <w:tc>
          <w:tcPr>
            <w:tcW w:w="534" w:type="pct"/>
            <w:tcBorders>
              <w:top w:val="nil"/>
              <w:left w:val="nil"/>
              <w:bottom w:val="nil"/>
              <w:right w:val="nil"/>
            </w:tcBorders>
            <w:shd w:val="clear" w:color="auto" w:fill="auto"/>
            <w:noWrap/>
            <w:vAlign w:val="bottom"/>
            <w:hideMark/>
          </w:tcPr>
          <w:p w14:paraId="1CBD1914" w14:textId="0651B1C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339 </w:t>
            </w:r>
          </w:p>
        </w:tc>
        <w:tc>
          <w:tcPr>
            <w:tcW w:w="534" w:type="pct"/>
            <w:tcBorders>
              <w:top w:val="nil"/>
              <w:left w:val="nil"/>
              <w:bottom w:val="nil"/>
              <w:right w:val="nil"/>
            </w:tcBorders>
            <w:shd w:val="clear" w:color="auto" w:fill="auto"/>
            <w:noWrap/>
            <w:vAlign w:val="bottom"/>
            <w:hideMark/>
          </w:tcPr>
          <w:p w14:paraId="1D77C918" w14:textId="244D1AA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 </w:t>
            </w:r>
          </w:p>
        </w:tc>
        <w:tc>
          <w:tcPr>
            <w:tcW w:w="534" w:type="pct"/>
            <w:tcBorders>
              <w:top w:val="nil"/>
              <w:left w:val="nil"/>
              <w:bottom w:val="nil"/>
              <w:right w:val="nil"/>
            </w:tcBorders>
            <w:shd w:val="clear" w:color="auto" w:fill="auto"/>
            <w:noWrap/>
            <w:vAlign w:val="bottom"/>
            <w:hideMark/>
          </w:tcPr>
          <w:p w14:paraId="176A535F" w14:textId="438E502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 </w:t>
            </w:r>
          </w:p>
        </w:tc>
        <w:tc>
          <w:tcPr>
            <w:tcW w:w="534" w:type="pct"/>
            <w:tcBorders>
              <w:top w:val="nil"/>
              <w:left w:val="nil"/>
              <w:bottom w:val="nil"/>
              <w:right w:val="nil"/>
            </w:tcBorders>
            <w:shd w:val="clear" w:color="auto" w:fill="auto"/>
            <w:noWrap/>
            <w:vAlign w:val="bottom"/>
            <w:hideMark/>
          </w:tcPr>
          <w:p w14:paraId="650D1915" w14:textId="0BC1744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36 </w:t>
            </w:r>
          </w:p>
        </w:tc>
        <w:tc>
          <w:tcPr>
            <w:tcW w:w="534" w:type="pct"/>
            <w:tcBorders>
              <w:top w:val="nil"/>
              <w:left w:val="nil"/>
              <w:bottom w:val="nil"/>
              <w:right w:val="nil"/>
            </w:tcBorders>
            <w:shd w:val="clear" w:color="auto" w:fill="auto"/>
            <w:noWrap/>
            <w:vAlign w:val="bottom"/>
            <w:hideMark/>
          </w:tcPr>
          <w:p w14:paraId="428835F6" w14:textId="2A5C129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27 </w:t>
            </w:r>
          </w:p>
        </w:tc>
        <w:tc>
          <w:tcPr>
            <w:tcW w:w="533" w:type="pct"/>
            <w:tcBorders>
              <w:top w:val="nil"/>
              <w:left w:val="nil"/>
              <w:bottom w:val="nil"/>
              <w:right w:val="nil"/>
            </w:tcBorders>
            <w:shd w:val="clear" w:color="auto" w:fill="auto"/>
            <w:noWrap/>
            <w:vAlign w:val="bottom"/>
            <w:hideMark/>
          </w:tcPr>
          <w:p w14:paraId="7E8AF774" w14:textId="56D4527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r>
      <w:tr w:rsidR="00442202" w:rsidRPr="00AB72FB" w14:paraId="67B3ED83" w14:textId="77777777" w:rsidTr="00B2794C">
        <w:trPr>
          <w:trHeight w:val="20"/>
        </w:trPr>
        <w:tc>
          <w:tcPr>
            <w:tcW w:w="1153" w:type="pct"/>
            <w:tcBorders>
              <w:top w:val="nil"/>
              <w:left w:val="nil"/>
              <w:bottom w:val="nil"/>
              <w:right w:val="nil"/>
            </w:tcBorders>
            <w:shd w:val="clear" w:color="auto" w:fill="auto"/>
            <w:noWrap/>
            <w:vAlign w:val="bottom"/>
            <w:hideMark/>
          </w:tcPr>
          <w:p w14:paraId="33FB6C95" w14:textId="7BCC880C"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All Private Passenger Auto</w:t>
            </w:r>
          </w:p>
        </w:tc>
        <w:tc>
          <w:tcPr>
            <w:tcW w:w="642" w:type="pct"/>
            <w:tcBorders>
              <w:top w:val="nil"/>
              <w:left w:val="nil"/>
              <w:bottom w:val="nil"/>
              <w:right w:val="nil"/>
            </w:tcBorders>
            <w:shd w:val="clear" w:color="auto" w:fill="auto"/>
            <w:noWrap/>
            <w:vAlign w:val="bottom"/>
            <w:hideMark/>
          </w:tcPr>
          <w:p w14:paraId="4F815A9B" w14:textId="4F6177B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1,715 </w:t>
            </w:r>
          </w:p>
        </w:tc>
        <w:tc>
          <w:tcPr>
            <w:tcW w:w="534" w:type="pct"/>
            <w:tcBorders>
              <w:top w:val="nil"/>
              <w:left w:val="nil"/>
              <w:bottom w:val="nil"/>
              <w:right w:val="nil"/>
            </w:tcBorders>
            <w:shd w:val="clear" w:color="auto" w:fill="auto"/>
            <w:noWrap/>
            <w:vAlign w:val="bottom"/>
            <w:hideMark/>
          </w:tcPr>
          <w:p w14:paraId="307DDB47" w14:textId="674888F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580 </w:t>
            </w:r>
          </w:p>
        </w:tc>
        <w:tc>
          <w:tcPr>
            <w:tcW w:w="534" w:type="pct"/>
            <w:tcBorders>
              <w:top w:val="nil"/>
              <w:left w:val="nil"/>
              <w:bottom w:val="nil"/>
              <w:right w:val="nil"/>
            </w:tcBorders>
            <w:shd w:val="clear" w:color="auto" w:fill="auto"/>
            <w:noWrap/>
            <w:vAlign w:val="bottom"/>
            <w:hideMark/>
          </w:tcPr>
          <w:p w14:paraId="67520D01" w14:textId="0248A29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51C9D3E0" w14:textId="17D5DB5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21 </w:t>
            </w:r>
          </w:p>
        </w:tc>
        <w:tc>
          <w:tcPr>
            <w:tcW w:w="534" w:type="pct"/>
            <w:tcBorders>
              <w:top w:val="nil"/>
              <w:left w:val="nil"/>
              <w:bottom w:val="nil"/>
              <w:right w:val="nil"/>
            </w:tcBorders>
            <w:shd w:val="clear" w:color="auto" w:fill="auto"/>
            <w:noWrap/>
            <w:vAlign w:val="bottom"/>
            <w:hideMark/>
          </w:tcPr>
          <w:p w14:paraId="46D22386" w14:textId="6AC3F58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786 </w:t>
            </w:r>
          </w:p>
        </w:tc>
        <w:tc>
          <w:tcPr>
            <w:tcW w:w="534" w:type="pct"/>
            <w:tcBorders>
              <w:top w:val="nil"/>
              <w:left w:val="nil"/>
              <w:bottom w:val="nil"/>
              <w:right w:val="nil"/>
            </w:tcBorders>
            <w:shd w:val="clear" w:color="auto" w:fill="auto"/>
            <w:noWrap/>
            <w:vAlign w:val="bottom"/>
            <w:hideMark/>
          </w:tcPr>
          <w:p w14:paraId="06A99BC8" w14:textId="16F621F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320 </w:t>
            </w:r>
          </w:p>
        </w:tc>
        <w:tc>
          <w:tcPr>
            <w:tcW w:w="533" w:type="pct"/>
            <w:tcBorders>
              <w:top w:val="nil"/>
              <w:left w:val="nil"/>
              <w:bottom w:val="nil"/>
              <w:right w:val="nil"/>
            </w:tcBorders>
            <w:shd w:val="clear" w:color="auto" w:fill="auto"/>
            <w:noWrap/>
            <w:vAlign w:val="bottom"/>
            <w:hideMark/>
          </w:tcPr>
          <w:p w14:paraId="33CA01CD" w14:textId="28896F2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59FB437B" w14:textId="77777777" w:rsidTr="00B2794C">
        <w:trPr>
          <w:trHeight w:val="20"/>
        </w:trPr>
        <w:tc>
          <w:tcPr>
            <w:tcW w:w="1153" w:type="pct"/>
            <w:tcBorders>
              <w:top w:val="nil"/>
              <w:left w:val="nil"/>
              <w:bottom w:val="nil"/>
              <w:right w:val="nil"/>
            </w:tcBorders>
            <w:shd w:val="clear" w:color="auto" w:fill="auto"/>
            <w:noWrap/>
            <w:vAlign w:val="bottom"/>
            <w:hideMark/>
          </w:tcPr>
          <w:p w14:paraId="7CABA4D6" w14:textId="26BEEE7F"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Allied Perils Only</w:t>
            </w:r>
          </w:p>
        </w:tc>
        <w:tc>
          <w:tcPr>
            <w:tcW w:w="642" w:type="pct"/>
            <w:tcBorders>
              <w:top w:val="nil"/>
              <w:left w:val="nil"/>
              <w:bottom w:val="nil"/>
              <w:right w:val="nil"/>
            </w:tcBorders>
            <w:shd w:val="clear" w:color="auto" w:fill="auto"/>
            <w:noWrap/>
            <w:vAlign w:val="bottom"/>
            <w:hideMark/>
          </w:tcPr>
          <w:p w14:paraId="5FDF954F" w14:textId="2208C34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164 </w:t>
            </w:r>
          </w:p>
        </w:tc>
        <w:tc>
          <w:tcPr>
            <w:tcW w:w="534" w:type="pct"/>
            <w:tcBorders>
              <w:top w:val="nil"/>
              <w:left w:val="nil"/>
              <w:bottom w:val="nil"/>
              <w:right w:val="nil"/>
            </w:tcBorders>
            <w:shd w:val="clear" w:color="auto" w:fill="auto"/>
            <w:noWrap/>
            <w:vAlign w:val="bottom"/>
            <w:hideMark/>
          </w:tcPr>
          <w:p w14:paraId="1F6FE360" w14:textId="47B3319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123 </w:t>
            </w:r>
          </w:p>
        </w:tc>
        <w:tc>
          <w:tcPr>
            <w:tcW w:w="534" w:type="pct"/>
            <w:tcBorders>
              <w:top w:val="nil"/>
              <w:left w:val="nil"/>
              <w:bottom w:val="nil"/>
              <w:right w:val="nil"/>
            </w:tcBorders>
            <w:shd w:val="clear" w:color="auto" w:fill="auto"/>
            <w:noWrap/>
            <w:vAlign w:val="bottom"/>
            <w:hideMark/>
          </w:tcPr>
          <w:p w14:paraId="22728E07" w14:textId="7380B47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4" w:type="pct"/>
            <w:tcBorders>
              <w:top w:val="nil"/>
              <w:left w:val="nil"/>
              <w:bottom w:val="nil"/>
              <w:right w:val="nil"/>
            </w:tcBorders>
            <w:shd w:val="clear" w:color="auto" w:fill="auto"/>
            <w:noWrap/>
            <w:vAlign w:val="bottom"/>
            <w:hideMark/>
          </w:tcPr>
          <w:p w14:paraId="1FBF6635" w14:textId="051D5FE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 </w:t>
            </w:r>
          </w:p>
        </w:tc>
        <w:tc>
          <w:tcPr>
            <w:tcW w:w="534" w:type="pct"/>
            <w:tcBorders>
              <w:top w:val="nil"/>
              <w:left w:val="nil"/>
              <w:bottom w:val="nil"/>
              <w:right w:val="nil"/>
            </w:tcBorders>
            <w:shd w:val="clear" w:color="auto" w:fill="auto"/>
            <w:noWrap/>
            <w:vAlign w:val="bottom"/>
            <w:hideMark/>
          </w:tcPr>
          <w:p w14:paraId="0CC0B38F" w14:textId="1F63A6B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12 </w:t>
            </w:r>
          </w:p>
        </w:tc>
        <w:tc>
          <w:tcPr>
            <w:tcW w:w="534" w:type="pct"/>
            <w:tcBorders>
              <w:top w:val="nil"/>
              <w:left w:val="nil"/>
              <w:bottom w:val="nil"/>
              <w:right w:val="nil"/>
            </w:tcBorders>
            <w:shd w:val="clear" w:color="auto" w:fill="auto"/>
            <w:noWrap/>
            <w:vAlign w:val="bottom"/>
            <w:hideMark/>
          </w:tcPr>
          <w:p w14:paraId="57B5202F" w14:textId="592AABC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3" w:type="pct"/>
            <w:tcBorders>
              <w:top w:val="nil"/>
              <w:left w:val="nil"/>
              <w:bottom w:val="nil"/>
              <w:right w:val="nil"/>
            </w:tcBorders>
            <w:shd w:val="clear" w:color="auto" w:fill="auto"/>
            <w:noWrap/>
            <w:vAlign w:val="bottom"/>
            <w:hideMark/>
          </w:tcPr>
          <w:p w14:paraId="5AA07D7E" w14:textId="0EC47D4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r>
      <w:tr w:rsidR="00442202" w:rsidRPr="00AB72FB" w14:paraId="6EB88147" w14:textId="77777777" w:rsidTr="00B2794C">
        <w:trPr>
          <w:trHeight w:val="20"/>
        </w:trPr>
        <w:tc>
          <w:tcPr>
            <w:tcW w:w="1153" w:type="pct"/>
            <w:tcBorders>
              <w:top w:val="nil"/>
              <w:left w:val="nil"/>
              <w:bottom w:val="nil"/>
              <w:right w:val="nil"/>
            </w:tcBorders>
            <w:shd w:val="clear" w:color="auto" w:fill="auto"/>
            <w:noWrap/>
            <w:vAlign w:val="bottom"/>
            <w:hideMark/>
          </w:tcPr>
          <w:p w14:paraId="1758B76D" w14:textId="4FE38419"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Boiler &amp; Machinery</w:t>
            </w:r>
          </w:p>
        </w:tc>
        <w:tc>
          <w:tcPr>
            <w:tcW w:w="642" w:type="pct"/>
            <w:tcBorders>
              <w:top w:val="nil"/>
              <w:left w:val="nil"/>
              <w:bottom w:val="nil"/>
              <w:right w:val="nil"/>
            </w:tcBorders>
            <w:shd w:val="clear" w:color="auto" w:fill="auto"/>
            <w:noWrap/>
            <w:vAlign w:val="bottom"/>
            <w:hideMark/>
          </w:tcPr>
          <w:p w14:paraId="4181A019" w14:textId="169017E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26 </w:t>
            </w:r>
          </w:p>
        </w:tc>
        <w:tc>
          <w:tcPr>
            <w:tcW w:w="534" w:type="pct"/>
            <w:tcBorders>
              <w:top w:val="nil"/>
              <w:left w:val="nil"/>
              <w:bottom w:val="nil"/>
              <w:right w:val="nil"/>
            </w:tcBorders>
            <w:shd w:val="clear" w:color="auto" w:fill="auto"/>
            <w:noWrap/>
            <w:vAlign w:val="bottom"/>
            <w:hideMark/>
          </w:tcPr>
          <w:p w14:paraId="24E7AE35" w14:textId="245AAAD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14 </w:t>
            </w:r>
          </w:p>
        </w:tc>
        <w:tc>
          <w:tcPr>
            <w:tcW w:w="534" w:type="pct"/>
            <w:tcBorders>
              <w:top w:val="nil"/>
              <w:left w:val="nil"/>
              <w:bottom w:val="nil"/>
              <w:right w:val="nil"/>
            </w:tcBorders>
            <w:shd w:val="clear" w:color="auto" w:fill="auto"/>
            <w:noWrap/>
            <w:vAlign w:val="bottom"/>
            <w:hideMark/>
          </w:tcPr>
          <w:p w14:paraId="6712F9E6" w14:textId="6938325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E09D3CE" w14:textId="5332902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9 </w:t>
            </w:r>
          </w:p>
        </w:tc>
        <w:tc>
          <w:tcPr>
            <w:tcW w:w="534" w:type="pct"/>
            <w:tcBorders>
              <w:top w:val="nil"/>
              <w:left w:val="nil"/>
              <w:bottom w:val="nil"/>
              <w:right w:val="nil"/>
            </w:tcBorders>
            <w:shd w:val="clear" w:color="auto" w:fill="auto"/>
            <w:noWrap/>
            <w:vAlign w:val="bottom"/>
            <w:hideMark/>
          </w:tcPr>
          <w:p w14:paraId="3A0F6B37" w14:textId="506BDFB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7C90ED9A" w14:textId="0269AC5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3" w:type="pct"/>
            <w:tcBorders>
              <w:top w:val="nil"/>
              <w:left w:val="nil"/>
              <w:bottom w:val="nil"/>
              <w:right w:val="nil"/>
            </w:tcBorders>
            <w:shd w:val="clear" w:color="auto" w:fill="auto"/>
            <w:noWrap/>
            <w:vAlign w:val="bottom"/>
            <w:hideMark/>
          </w:tcPr>
          <w:p w14:paraId="5EF817DE" w14:textId="30FC33F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22CA7193" w14:textId="77777777" w:rsidTr="00B2794C">
        <w:trPr>
          <w:trHeight w:val="20"/>
        </w:trPr>
        <w:tc>
          <w:tcPr>
            <w:tcW w:w="1153" w:type="pct"/>
            <w:tcBorders>
              <w:top w:val="nil"/>
              <w:left w:val="nil"/>
              <w:bottom w:val="nil"/>
              <w:right w:val="nil"/>
            </w:tcBorders>
            <w:shd w:val="clear" w:color="auto" w:fill="auto"/>
            <w:noWrap/>
            <w:vAlign w:val="bottom"/>
            <w:hideMark/>
          </w:tcPr>
          <w:p w14:paraId="374474A2" w14:textId="3AD8722E"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Burglary &amp; Theft</w:t>
            </w:r>
          </w:p>
        </w:tc>
        <w:tc>
          <w:tcPr>
            <w:tcW w:w="642" w:type="pct"/>
            <w:tcBorders>
              <w:top w:val="nil"/>
              <w:left w:val="nil"/>
              <w:bottom w:val="nil"/>
              <w:right w:val="nil"/>
            </w:tcBorders>
            <w:shd w:val="clear" w:color="auto" w:fill="auto"/>
            <w:noWrap/>
            <w:vAlign w:val="bottom"/>
            <w:hideMark/>
          </w:tcPr>
          <w:p w14:paraId="583B3DCC" w14:textId="6D753CB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4" w:type="pct"/>
            <w:tcBorders>
              <w:top w:val="nil"/>
              <w:left w:val="nil"/>
              <w:bottom w:val="nil"/>
              <w:right w:val="nil"/>
            </w:tcBorders>
            <w:shd w:val="clear" w:color="auto" w:fill="auto"/>
            <w:noWrap/>
            <w:vAlign w:val="bottom"/>
            <w:hideMark/>
          </w:tcPr>
          <w:p w14:paraId="73BE97DE" w14:textId="270BCB9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71D51AE7" w14:textId="0DDACCB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776087B" w14:textId="35F1666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6301434" w14:textId="6AC16B0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D83C73D" w14:textId="6A884A1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637F396A" w14:textId="4EC1ECD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7C6AEAB5" w14:textId="77777777" w:rsidTr="00B2794C">
        <w:trPr>
          <w:trHeight w:val="20"/>
        </w:trPr>
        <w:tc>
          <w:tcPr>
            <w:tcW w:w="1153" w:type="pct"/>
            <w:tcBorders>
              <w:top w:val="nil"/>
              <w:left w:val="nil"/>
              <w:bottom w:val="nil"/>
              <w:right w:val="nil"/>
            </w:tcBorders>
            <w:shd w:val="clear" w:color="auto" w:fill="auto"/>
            <w:noWrap/>
            <w:vAlign w:val="bottom"/>
            <w:hideMark/>
          </w:tcPr>
          <w:p w14:paraId="4B73D49E" w14:textId="3A9E3342"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Commercial Multi-Peril</w:t>
            </w:r>
          </w:p>
        </w:tc>
        <w:tc>
          <w:tcPr>
            <w:tcW w:w="642" w:type="pct"/>
            <w:tcBorders>
              <w:top w:val="nil"/>
              <w:left w:val="nil"/>
              <w:bottom w:val="nil"/>
              <w:right w:val="nil"/>
            </w:tcBorders>
            <w:shd w:val="clear" w:color="auto" w:fill="auto"/>
            <w:noWrap/>
            <w:vAlign w:val="bottom"/>
            <w:hideMark/>
          </w:tcPr>
          <w:p w14:paraId="35B07E6D" w14:textId="3185011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463 </w:t>
            </w:r>
          </w:p>
        </w:tc>
        <w:tc>
          <w:tcPr>
            <w:tcW w:w="534" w:type="pct"/>
            <w:tcBorders>
              <w:top w:val="nil"/>
              <w:left w:val="nil"/>
              <w:bottom w:val="nil"/>
              <w:right w:val="nil"/>
            </w:tcBorders>
            <w:shd w:val="clear" w:color="auto" w:fill="auto"/>
            <w:noWrap/>
            <w:vAlign w:val="bottom"/>
            <w:hideMark/>
          </w:tcPr>
          <w:p w14:paraId="4EEEEAF2" w14:textId="5C67D7F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314 </w:t>
            </w:r>
          </w:p>
        </w:tc>
        <w:tc>
          <w:tcPr>
            <w:tcW w:w="534" w:type="pct"/>
            <w:tcBorders>
              <w:top w:val="nil"/>
              <w:left w:val="nil"/>
              <w:bottom w:val="nil"/>
              <w:right w:val="nil"/>
            </w:tcBorders>
            <w:shd w:val="clear" w:color="auto" w:fill="auto"/>
            <w:noWrap/>
            <w:vAlign w:val="bottom"/>
            <w:hideMark/>
          </w:tcPr>
          <w:p w14:paraId="3EB82D77" w14:textId="2FDEC98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10 </w:t>
            </w:r>
          </w:p>
        </w:tc>
        <w:tc>
          <w:tcPr>
            <w:tcW w:w="534" w:type="pct"/>
            <w:tcBorders>
              <w:top w:val="nil"/>
              <w:left w:val="nil"/>
              <w:bottom w:val="nil"/>
              <w:right w:val="nil"/>
            </w:tcBorders>
            <w:shd w:val="clear" w:color="auto" w:fill="auto"/>
            <w:noWrap/>
            <w:vAlign w:val="bottom"/>
            <w:hideMark/>
          </w:tcPr>
          <w:p w14:paraId="3AB5091E" w14:textId="01B94B0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20 </w:t>
            </w:r>
          </w:p>
        </w:tc>
        <w:tc>
          <w:tcPr>
            <w:tcW w:w="534" w:type="pct"/>
            <w:tcBorders>
              <w:top w:val="nil"/>
              <w:left w:val="nil"/>
              <w:bottom w:val="nil"/>
              <w:right w:val="nil"/>
            </w:tcBorders>
            <w:shd w:val="clear" w:color="auto" w:fill="auto"/>
            <w:noWrap/>
            <w:vAlign w:val="bottom"/>
            <w:hideMark/>
          </w:tcPr>
          <w:p w14:paraId="4E2BAA66" w14:textId="1D5A58E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87 </w:t>
            </w:r>
          </w:p>
        </w:tc>
        <w:tc>
          <w:tcPr>
            <w:tcW w:w="534" w:type="pct"/>
            <w:tcBorders>
              <w:top w:val="nil"/>
              <w:left w:val="nil"/>
              <w:bottom w:val="nil"/>
              <w:right w:val="nil"/>
            </w:tcBorders>
            <w:shd w:val="clear" w:color="auto" w:fill="auto"/>
            <w:noWrap/>
            <w:vAlign w:val="bottom"/>
            <w:hideMark/>
          </w:tcPr>
          <w:p w14:paraId="7C34F779" w14:textId="1388668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31 </w:t>
            </w:r>
          </w:p>
        </w:tc>
        <w:tc>
          <w:tcPr>
            <w:tcW w:w="533" w:type="pct"/>
            <w:tcBorders>
              <w:top w:val="nil"/>
              <w:left w:val="nil"/>
              <w:bottom w:val="nil"/>
              <w:right w:val="nil"/>
            </w:tcBorders>
            <w:shd w:val="clear" w:color="auto" w:fill="auto"/>
            <w:noWrap/>
            <w:vAlign w:val="bottom"/>
            <w:hideMark/>
          </w:tcPr>
          <w:p w14:paraId="1706D6CB" w14:textId="28DDF0A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r>
      <w:tr w:rsidR="00442202" w:rsidRPr="00AB72FB" w14:paraId="4B8450ED" w14:textId="77777777" w:rsidTr="00B2794C">
        <w:trPr>
          <w:trHeight w:val="20"/>
        </w:trPr>
        <w:tc>
          <w:tcPr>
            <w:tcW w:w="1153" w:type="pct"/>
            <w:tcBorders>
              <w:top w:val="nil"/>
              <w:left w:val="nil"/>
              <w:bottom w:val="nil"/>
              <w:right w:val="nil"/>
            </w:tcBorders>
            <w:shd w:val="clear" w:color="auto" w:fill="auto"/>
            <w:noWrap/>
            <w:vAlign w:val="bottom"/>
            <w:hideMark/>
          </w:tcPr>
          <w:p w14:paraId="2CBB0E1A" w14:textId="09A1FD86"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Credit</w:t>
            </w:r>
          </w:p>
        </w:tc>
        <w:tc>
          <w:tcPr>
            <w:tcW w:w="642" w:type="pct"/>
            <w:tcBorders>
              <w:top w:val="nil"/>
              <w:left w:val="nil"/>
              <w:bottom w:val="nil"/>
              <w:right w:val="nil"/>
            </w:tcBorders>
            <w:shd w:val="clear" w:color="auto" w:fill="auto"/>
            <w:noWrap/>
            <w:vAlign w:val="bottom"/>
            <w:hideMark/>
          </w:tcPr>
          <w:p w14:paraId="1F18C819" w14:textId="40FA024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14C139F5" w14:textId="2B341B8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53D91B6F" w14:textId="135AB39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4AFE4A57" w14:textId="5B798DB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876BD5B" w14:textId="14DDB81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1E4B060E" w14:textId="3A00F82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3" w:type="pct"/>
            <w:tcBorders>
              <w:top w:val="nil"/>
              <w:left w:val="nil"/>
              <w:bottom w:val="nil"/>
              <w:right w:val="nil"/>
            </w:tcBorders>
            <w:shd w:val="clear" w:color="auto" w:fill="auto"/>
            <w:noWrap/>
            <w:vAlign w:val="bottom"/>
            <w:hideMark/>
          </w:tcPr>
          <w:p w14:paraId="3F341131" w14:textId="5708E51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13E19FA1" w14:textId="77777777" w:rsidTr="00B2794C">
        <w:trPr>
          <w:trHeight w:val="20"/>
        </w:trPr>
        <w:tc>
          <w:tcPr>
            <w:tcW w:w="1153" w:type="pct"/>
            <w:tcBorders>
              <w:top w:val="nil"/>
              <w:left w:val="nil"/>
              <w:bottom w:val="nil"/>
              <w:right w:val="nil"/>
            </w:tcBorders>
            <w:shd w:val="clear" w:color="auto" w:fill="auto"/>
            <w:noWrap/>
            <w:vAlign w:val="bottom"/>
            <w:hideMark/>
          </w:tcPr>
          <w:p w14:paraId="2E2182EB" w14:textId="3D8E85AC"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Earthquake</w:t>
            </w:r>
          </w:p>
        </w:tc>
        <w:tc>
          <w:tcPr>
            <w:tcW w:w="642" w:type="pct"/>
            <w:tcBorders>
              <w:top w:val="nil"/>
              <w:left w:val="nil"/>
              <w:bottom w:val="nil"/>
              <w:right w:val="nil"/>
            </w:tcBorders>
            <w:shd w:val="clear" w:color="auto" w:fill="auto"/>
            <w:noWrap/>
            <w:vAlign w:val="bottom"/>
            <w:hideMark/>
          </w:tcPr>
          <w:p w14:paraId="56A83DA6" w14:textId="7A2CE38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4" w:type="pct"/>
            <w:tcBorders>
              <w:top w:val="nil"/>
              <w:left w:val="nil"/>
              <w:bottom w:val="nil"/>
              <w:right w:val="nil"/>
            </w:tcBorders>
            <w:shd w:val="clear" w:color="auto" w:fill="auto"/>
            <w:noWrap/>
            <w:vAlign w:val="bottom"/>
            <w:hideMark/>
          </w:tcPr>
          <w:p w14:paraId="0F51DFB3" w14:textId="3CC3A9D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4" w:type="pct"/>
            <w:tcBorders>
              <w:top w:val="nil"/>
              <w:left w:val="nil"/>
              <w:bottom w:val="nil"/>
              <w:right w:val="nil"/>
            </w:tcBorders>
            <w:shd w:val="clear" w:color="auto" w:fill="auto"/>
            <w:noWrap/>
            <w:vAlign w:val="bottom"/>
            <w:hideMark/>
          </w:tcPr>
          <w:p w14:paraId="52FF9A10" w14:textId="7F9CEBB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32C62EF5" w14:textId="44C35A0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780429FE" w14:textId="69F23A1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2CBEFEE" w14:textId="0CDD6F2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74C064A2" w14:textId="6CF5B98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(0)</w:t>
            </w:r>
          </w:p>
        </w:tc>
      </w:tr>
      <w:tr w:rsidR="00442202" w:rsidRPr="00AB72FB" w14:paraId="78232374" w14:textId="77777777" w:rsidTr="00B2794C">
        <w:trPr>
          <w:trHeight w:val="20"/>
        </w:trPr>
        <w:tc>
          <w:tcPr>
            <w:tcW w:w="1153" w:type="pct"/>
            <w:tcBorders>
              <w:top w:val="nil"/>
              <w:left w:val="nil"/>
              <w:bottom w:val="nil"/>
              <w:right w:val="nil"/>
            </w:tcBorders>
            <w:shd w:val="clear" w:color="auto" w:fill="auto"/>
            <w:noWrap/>
            <w:vAlign w:val="bottom"/>
            <w:hideMark/>
          </w:tcPr>
          <w:p w14:paraId="51B591DE" w14:textId="0C586FCA"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Excess Workers' Comp</w:t>
            </w:r>
          </w:p>
        </w:tc>
        <w:tc>
          <w:tcPr>
            <w:tcW w:w="642" w:type="pct"/>
            <w:tcBorders>
              <w:top w:val="nil"/>
              <w:left w:val="nil"/>
              <w:bottom w:val="nil"/>
              <w:right w:val="nil"/>
            </w:tcBorders>
            <w:shd w:val="clear" w:color="auto" w:fill="auto"/>
            <w:noWrap/>
            <w:vAlign w:val="bottom"/>
            <w:hideMark/>
          </w:tcPr>
          <w:p w14:paraId="3DA9DC32" w14:textId="26E229C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38714F3E" w14:textId="48F0C51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6DF9D8A2" w14:textId="42A8658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4F8BA43" w14:textId="55FB362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750E561B" w14:textId="6F38CED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20A4BBC" w14:textId="0210424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200843F0" w14:textId="6281D8A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3E5EBC2C" w14:textId="77777777" w:rsidTr="00B2794C">
        <w:trPr>
          <w:trHeight w:val="20"/>
        </w:trPr>
        <w:tc>
          <w:tcPr>
            <w:tcW w:w="1153" w:type="pct"/>
            <w:tcBorders>
              <w:top w:val="nil"/>
              <w:left w:val="nil"/>
              <w:bottom w:val="nil"/>
              <w:right w:val="nil"/>
            </w:tcBorders>
            <w:shd w:val="clear" w:color="auto" w:fill="auto"/>
            <w:noWrap/>
            <w:vAlign w:val="bottom"/>
            <w:hideMark/>
          </w:tcPr>
          <w:p w14:paraId="77140E1A" w14:textId="57E5636D"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Farmowners Multi-Peril</w:t>
            </w:r>
          </w:p>
        </w:tc>
        <w:tc>
          <w:tcPr>
            <w:tcW w:w="642" w:type="pct"/>
            <w:tcBorders>
              <w:top w:val="nil"/>
              <w:left w:val="nil"/>
              <w:bottom w:val="nil"/>
              <w:right w:val="nil"/>
            </w:tcBorders>
            <w:shd w:val="clear" w:color="auto" w:fill="auto"/>
            <w:noWrap/>
            <w:vAlign w:val="bottom"/>
            <w:hideMark/>
          </w:tcPr>
          <w:p w14:paraId="576DEA1D" w14:textId="0727E2B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363 </w:t>
            </w:r>
          </w:p>
        </w:tc>
        <w:tc>
          <w:tcPr>
            <w:tcW w:w="534" w:type="pct"/>
            <w:tcBorders>
              <w:top w:val="nil"/>
              <w:left w:val="nil"/>
              <w:bottom w:val="nil"/>
              <w:right w:val="nil"/>
            </w:tcBorders>
            <w:shd w:val="clear" w:color="auto" w:fill="auto"/>
            <w:noWrap/>
            <w:vAlign w:val="bottom"/>
            <w:hideMark/>
          </w:tcPr>
          <w:p w14:paraId="2EBB3F51" w14:textId="30F8A6C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202 </w:t>
            </w:r>
          </w:p>
        </w:tc>
        <w:tc>
          <w:tcPr>
            <w:tcW w:w="534" w:type="pct"/>
            <w:tcBorders>
              <w:top w:val="nil"/>
              <w:left w:val="nil"/>
              <w:bottom w:val="nil"/>
              <w:right w:val="nil"/>
            </w:tcBorders>
            <w:shd w:val="clear" w:color="auto" w:fill="auto"/>
            <w:noWrap/>
            <w:vAlign w:val="bottom"/>
            <w:hideMark/>
          </w:tcPr>
          <w:p w14:paraId="6078C5AA" w14:textId="456BD87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443F04A" w14:textId="4D95753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0D65FF15" w14:textId="224107B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134 </w:t>
            </w:r>
          </w:p>
        </w:tc>
        <w:tc>
          <w:tcPr>
            <w:tcW w:w="534" w:type="pct"/>
            <w:tcBorders>
              <w:top w:val="nil"/>
              <w:left w:val="nil"/>
              <w:bottom w:val="nil"/>
              <w:right w:val="nil"/>
            </w:tcBorders>
            <w:shd w:val="clear" w:color="auto" w:fill="auto"/>
            <w:noWrap/>
            <w:vAlign w:val="bottom"/>
            <w:hideMark/>
          </w:tcPr>
          <w:p w14:paraId="1CF784F3" w14:textId="08E6C0B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27 </w:t>
            </w:r>
          </w:p>
        </w:tc>
        <w:tc>
          <w:tcPr>
            <w:tcW w:w="533" w:type="pct"/>
            <w:tcBorders>
              <w:top w:val="nil"/>
              <w:left w:val="nil"/>
              <w:bottom w:val="nil"/>
              <w:right w:val="nil"/>
            </w:tcBorders>
            <w:shd w:val="clear" w:color="auto" w:fill="auto"/>
            <w:noWrap/>
            <w:vAlign w:val="bottom"/>
            <w:hideMark/>
          </w:tcPr>
          <w:p w14:paraId="5EB41A38" w14:textId="282905A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22A7AF4B" w14:textId="77777777" w:rsidTr="00B2794C">
        <w:trPr>
          <w:trHeight w:val="20"/>
        </w:trPr>
        <w:tc>
          <w:tcPr>
            <w:tcW w:w="1153" w:type="pct"/>
            <w:tcBorders>
              <w:top w:val="nil"/>
              <w:left w:val="nil"/>
              <w:bottom w:val="nil"/>
              <w:right w:val="nil"/>
            </w:tcBorders>
            <w:shd w:val="clear" w:color="auto" w:fill="auto"/>
            <w:noWrap/>
            <w:vAlign w:val="bottom"/>
            <w:hideMark/>
          </w:tcPr>
          <w:p w14:paraId="5365B80E" w14:textId="008FE6EF"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Federal Flood</w:t>
            </w:r>
          </w:p>
        </w:tc>
        <w:tc>
          <w:tcPr>
            <w:tcW w:w="642" w:type="pct"/>
            <w:tcBorders>
              <w:top w:val="nil"/>
              <w:left w:val="nil"/>
              <w:bottom w:val="nil"/>
              <w:right w:val="nil"/>
            </w:tcBorders>
            <w:shd w:val="clear" w:color="auto" w:fill="auto"/>
            <w:noWrap/>
            <w:vAlign w:val="bottom"/>
            <w:hideMark/>
          </w:tcPr>
          <w:p w14:paraId="0052C349" w14:textId="75CC74A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4" w:type="pct"/>
            <w:tcBorders>
              <w:top w:val="nil"/>
              <w:left w:val="nil"/>
              <w:bottom w:val="nil"/>
              <w:right w:val="nil"/>
            </w:tcBorders>
            <w:shd w:val="clear" w:color="auto" w:fill="auto"/>
            <w:noWrap/>
            <w:vAlign w:val="bottom"/>
            <w:hideMark/>
          </w:tcPr>
          <w:p w14:paraId="021A84F7" w14:textId="0B1CA3D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4" w:type="pct"/>
            <w:tcBorders>
              <w:top w:val="nil"/>
              <w:left w:val="nil"/>
              <w:bottom w:val="nil"/>
              <w:right w:val="nil"/>
            </w:tcBorders>
            <w:shd w:val="clear" w:color="auto" w:fill="auto"/>
            <w:noWrap/>
            <w:vAlign w:val="bottom"/>
            <w:hideMark/>
          </w:tcPr>
          <w:p w14:paraId="4E6BA91C" w14:textId="2C07D71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134373ED" w14:textId="33F676D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DC2F9B5" w14:textId="6EAFA50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5BF2477B" w14:textId="5615FA7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78AD1265" w14:textId="0BA0C5B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53132D81" w14:textId="77777777" w:rsidTr="00B2794C">
        <w:trPr>
          <w:trHeight w:val="20"/>
        </w:trPr>
        <w:tc>
          <w:tcPr>
            <w:tcW w:w="1153" w:type="pct"/>
            <w:tcBorders>
              <w:top w:val="nil"/>
              <w:left w:val="nil"/>
              <w:bottom w:val="nil"/>
              <w:right w:val="nil"/>
            </w:tcBorders>
            <w:shd w:val="clear" w:color="auto" w:fill="auto"/>
            <w:noWrap/>
            <w:vAlign w:val="bottom"/>
            <w:hideMark/>
          </w:tcPr>
          <w:p w14:paraId="15FC9ACD" w14:textId="483640FA"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Fidelity</w:t>
            </w:r>
          </w:p>
        </w:tc>
        <w:tc>
          <w:tcPr>
            <w:tcW w:w="642" w:type="pct"/>
            <w:tcBorders>
              <w:top w:val="nil"/>
              <w:left w:val="nil"/>
              <w:bottom w:val="nil"/>
              <w:right w:val="nil"/>
            </w:tcBorders>
            <w:shd w:val="clear" w:color="auto" w:fill="auto"/>
            <w:noWrap/>
            <w:vAlign w:val="bottom"/>
            <w:hideMark/>
          </w:tcPr>
          <w:p w14:paraId="16CB7A0D" w14:textId="740B963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1715F474" w14:textId="3ED3451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 </w:t>
            </w:r>
          </w:p>
        </w:tc>
        <w:tc>
          <w:tcPr>
            <w:tcW w:w="534" w:type="pct"/>
            <w:tcBorders>
              <w:top w:val="nil"/>
              <w:left w:val="nil"/>
              <w:bottom w:val="nil"/>
              <w:right w:val="nil"/>
            </w:tcBorders>
            <w:shd w:val="clear" w:color="auto" w:fill="auto"/>
            <w:noWrap/>
            <w:vAlign w:val="bottom"/>
            <w:hideMark/>
          </w:tcPr>
          <w:p w14:paraId="404FD4AA" w14:textId="0FC1832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19E6562" w14:textId="51526E2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4A44275" w14:textId="0F4361D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6C9664E2" w14:textId="2BEC47D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60A91EE5" w14:textId="175A38A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1425EA3E" w14:textId="77777777" w:rsidTr="00B2794C">
        <w:trPr>
          <w:trHeight w:val="20"/>
        </w:trPr>
        <w:tc>
          <w:tcPr>
            <w:tcW w:w="1153" w:type="pct"/>
            <w:tcBorders>
              <w:top w:val="nil"/>
              <w:left w:val="nil"/>
              <w:bottom w:val="nil"/>
              <w:right w:val="nil"/>
            </w:tcBorders>
            <w:shd w:val="clear" w:color="auto" w:fill="auto"/>
            <w:noWrap/>
            <w:vAlign w:val="bottom"/>
            <w:hideMark/>
          </w:tcPr>
          <w:p w14:paraId="21C58070" w14:textId="47214EB0"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Financial Guaranty</w:t>
            </w:r>
          </w:p>
        </w:tc>
        <w:tc>
          <w:tcPr>
            <w:tcW w:w="642" w:type="pct"/>
            <w:tcBorders>
              <w:top w:val="nil"/>
              <w:left w:val="nil"/>
              <w:bottom w:val="nil"/>
              <w:right w:val="nil"/>
            </w:tcBorders>
            <w:shd w:val="clear" w:color="auto" w:fill="auto"/>
            <w:noWrap/>
            <w:vAlign w:val="bottom"/>
            <w:hideMark/>
          </w:tcPr>
          <w:p w14:paraId="30DD029C" w14:textId="6BCDA04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9B9DDCF" w14:textId="4135F3F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A7F1E72" w14:textId="3480CCD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9BFE9DB" w14:textId="4F7696A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327B6CB9" w14:textId="5956EEC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406B9D7" w14:textId="274CF71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511455A1" w14:textId="30501F9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005A47A3" w14:textId="77777777" w:rsidTr="00B2794C">
        <w:trPr>
          <w:trHeight w:val="20"/>
        </w:trPr>
        <w:tc>
          <w:tcPr>
            <w:tcW w:w="1153" w:type="pct"/>
            <w:tcBorders>
              <w:top w:val="nil"/>
              <w:left w:val="nil"/>
              <w:bottom w:val="nil"/>
              <w:right w:val="nil"/>
            </w:tcBorders>
            <w:shd w:val="clear" w:color="auto" w:fill="auto"/>
            <w:noWrap/>
            <w:vAlign w:val="bottom"/>
            <w:hideMark/>
          </w:tcPr>
          <w:p w14:paraId="0D97FD74" w14:textId="715CAE0F"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Fire Peril Only</w:t>
            </w:r>
          </w:p>
        </w:tc>
        <w:tc>
          <w:tcPr>
            <w:tcW w:w="642" w:type="pct"/>
            <w:tcBorders>
              <w:top w:val="nil"/>
              <w:left w:val="nil"/>
              <w:bottom w:val="nil"/>
              <w:right w:val="nil"/>
            </w:tcBorders>
            <w:shd w:val="clear" w:color="auto" w:fill="auto"/>
            <w:noWrap/>
            <w:vAlign w:val="bottom"/>
            <w:hideMark/>
          </w:tcPr>
          <w:p w14:paraId="1AE31612" w14:textId="70D1B59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185 </w:t>
            </w:r>
          </w:p>
        </w:tc>
        <w:tc>
          <w:tcPr>
            <w:tcW w:w="534" w:type="pct"/>
            <w:tcBorders>
              <w:top w:val="nil"/>
              <w:left w:val="nil"/>
              <w:bottom w:val="nil"/>
              <w:right w:val="nil"/>
            </w:tcBorders>
            <w:shd w:val="clear" w:color="auto" w:fill="auto"/>
            <w:noWrap/>
            <w:vAlign w:val="bottom"/>
            <w:hideMark/>
          </w:tcPr>
          <w:p w14:paraId="14D27C98" w14:textId="47CF1D8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159 </w:t>
            </w:r>
          </w:p>
        </w:tc>
        <w:tc>
          <w:tcPr>
            <w:tcW w:w="534" w:type="pct"/>
            <w:tcBorders>
              <w:top w:val="nil"/>
              <w:left w:val="nil"/>
              <w:bottom w:val="nil"/>
              <w:right w:val="nil"/>
            </w:tcBorders>
            <w:shd w:val="clear" w:color="auto" w:fill="auto"/>
            <w:noWrap/>
            <w:vAlign w:val="bottom"/>
            <w:hideMark/>
          </w:tcPr>
          <w:p w14:paraId="6A0294B4" w14:textId="6CB3625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000FB428" w14:textId="652CBBF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13 </w:t>
            </w:r>
          </w:p>
        </w:tc>
        <w:tc>
          <w:tcPr>
            <w:tcW w:w="534" w:type="pct"/>
            <w:tcBorders>
              <w:top w:val="nil"/>
              <w:left w:val="nil"/>
              <w:bottom w:val="nil"/>
              <w:right w:val="nil"/>
            </w:tcBorders>
            <w:shd w:val="clear" w:color="auto" w:fill="auto"/>
            <w:noWrap/>
            <w:vAlign w:val="bottom"/>
            <w:hideMark/>
          </w:tcPr>
          <w:p w14:paraId="757F122F" w14:textId="63B96F7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26E982FF" w14:textId="101D8BF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3" w:type="pct"/>
            <w:tcBorders>
              <w:top w:val="nil"/>
              <w:left w:val="nil"/>
              <w:bottom w:val="nil"/>
              <w:right w:val="nil"/>
            </w:tcBorders>
            <w:shd w:val="clear" w:color="auto" w:fill="auto"/>
            <w:noWrap/>
            <w:vAlign w:val="bottom"/>
            <w:hideMark/>
          </w:tcPr>
          <w:p w14:paraId="675343BB" w14:textId="34ECC86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437177FB" w14:textId="77777777" w:rsidTr="00B2794C">
        <w:trPr>
          <w:trHeight w:val="20"/>
        </w:trPr>
        <w:tc>
          <w:tcPr>
            <w:tcW w:w="1153" w:type="pct"/>
            <w:tcBorders>
              <w:top w:val="nil"/>
              <w:left w:val="nil"/>
              <w:bottom w:val="nil"/>
              <w:right w:val="nil"/>
            </w:tcBorders>
            <w:shd w:val="clear" w:color="auto" w:fill="auto"/>
            <w:noWrap/>
            <w:vAlign w:val="bottom"/>
            <w:hideMark/>
          </w:tcPr>
          <w:p w14:paraId="227ADE81" w14:textId="5EE3D9A0"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Homeowners Multi-Peril</w:t>
            </w:r>
          </w:p>
        </w:tc>
        <w:tc>
          <w:tcPr>
            <w:tcW w:w="642" w:type="pct"/>
            <w:tcBorders>
              <w:top w:val="nil"/>
              <w:left w:val="nil"/>
              <w:bottom w:val="nil"/>
              <w:right w:val="nil"/>
            </w:tcBorders>
            <w:shd w:val="clear" w:color="auto" w:fill="auto"/>
            <w:noWrap/>
            <w:vAlign w:val="bottom"/>
            <w:hideMark/>
          </w:tcPr>
          <w:p w14:paraId="5EB6CDBC" w14:textId="111279F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1,225 </w:t>
            </w:r>
          </w:p>
        </w:tc>
        <w:tc>
          <w:tcPr>
            <w:tcW w:w="534" w:type="pct"/>
            <w:tcBorders>
              <w:top w:val="nil"/>
              <w:left w:val="nil"/>
              <w:bottom w:val="nil"/>
              <w:right w:val="nil"/>
            </w:tcBorders>
            <w:shd w:val="clear" w:color="auto" w:fill="auto"/>
            <w:noWrap/>
            <w:vAlign w:val="bottom"/>
            <w:hideMark/>
          </w:tcPr>
          <w:p w14:paraId="25FF897A" w14:textId="381457F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482 </w:t>
            </w:r>
          </w:p>
        </w:tc>
        <w:tc>
          <w:tcPr>
            <w:tcW w:w="534" w:type="pct"/>
            <w:tcBorders>
              <w:top w:val="nil"/>
              <w:left w:val="nil"/>
              <w:bottom w:val="nil"/>
              <w:right w:val="nil"/>
            </w:tcBorders>
            <w:shd w:val="clear" w:color="auto" w:fill="auto"/>
            <w:noWrap/>
            <w:vAlign w:val="bottom"/>
            <w:hideMark/>
          </w:tcPr>
          <w:p w14:paraId="5749E18A" w14:textId="7203620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485E4B44" w14:textId="300957A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9 </w:t>
            </w:r>
          </w:p>
        </w:tc>
        <w:tc>
          <w:tcPr>
            <w:tcW w:w="534" w:type="pct"/>
            <w:tcBorders>
              <w:top w:val="nil"/>
              <w:left w:val="nil"/>
              <w:bottom w:val="nil"/>
              <w:right w:val="nil"/>
            </w:tcBorders>
            <w:shd w:val="clear" w:color="auto" w:fill="auto"/>
            <w:noWrap/>
            <w:vAlign w:val="bottom"/>
            <w:hideMark/>
          </w:tcPr>
          <w:p w14:paraId="647A4B43" w14:textId="3AC7C16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605 </w:t>
            </w:r>
          </w:p>
        </w:tc>
        <w:tc>
          <w:tcPr>
            <w:tcW w:w="534" w:type="pct"/>
            <w:tcBorders>
              <w:top w:val="nil"/>
              <w:left w:val="nil"/>
              <w:bottom w:val="nil"/>
              <w:right w:val="nil"/>
            </w:tcBorders>
            <w:shd w:val="clear" w:color="auto" w:fill="auto"/>
            <w:noWrap/>
            <w:vAlign w:val="bottom"/>
            <w:hideMark/>
          </w:tcPr>
          <w:p w14:paraId="42A64832" w14:textId="75B5643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126 </w:t>
            </w:r>
          </w:p>
        </w:tc>
        <w:tc>
          <w:tcPr>
            <w:tcW w:w="533" w:type="pct"/>
            <w:tcBorders>
              <w:top w:val="nil"/>
              <w:left w:val="nil"/>
              <w:bottom w:val="nil"/>
              <w:right w:val="nil"/>
            </w:tcBorders>
            <w:shd w:val="clear" w:color="auto" w:fill="auto"/>
            <w:noWrap/>
            <w:vAlign w:val="bottom"/>
            <w:hideMark/>
          </w:tcPr>
          <w:p w14:paraId="002C6D80" w14:textId="0EB43EF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20AE9207" w14:textId="77777777" w:rsidTr="00B2794C">
        <w:trPr>
          <w:trHeight w:val="20"/>
        </w:trPr>
        <w:tc>
          <w:tcPr>
            <w:tcW w:w="1153" w:type="pct"/>
            <w:tcBorders>
              <w:top w:val="nil"/>
              <w:left w:val="nil"/>
              <w:bottom w:val="nil"/>
              <w:right w:val="nil"/>
            </w:tcBorders>
            <w:shd w:val="clear" w:color="auto" w:fill="auto"/>
            <w:noWrap/>
            <w:vAlign w:val="bottom"/>
            <w:hideMark/>
          </w:tcPr>
          <w:p w14:paraId="73149FAA" w14:textId="6552B6DC"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Inland Marine</w:t>
            </w:r>
          </w:p>
        </w:tc>
        <w:tc>
          <w:tcPr>
            <w:tcW w:w="642" w:type="pct"/>
            <w:tcBorders>
              <w:top w:val="nil"/>
              <w:left w:val="nil"/>
              <w:bottom w:val="nil"/>
              <w:right w:val="nil"/>
            </w:tcBorders>
            <w:shd w:val="clear" w:color="auto" w:fill="auto"/>
            <w:noWrap/>
            <w:vAlign w:val="bottom"/>
            <w:hideMark/>
          </w:tcPr>
          <w:p w14:paraId="793E2FEB" w14:textId="3243251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265 </w:t>
            </w:r>
          </w:p>
        </w:tc>
        <w:tc>
          <w:tcPr>
            <w:tcW w:w="534" w:type="pct"/>
            <w:tcBorders>
              <w:top w:val="nil"/>
              <w:left w:val="nil"/>
              <w:bottom w:val="nil"/>
              <w:right w:val="nil"/>
            </w:tcBorders>
            <w:shd w:val="clear" w:color="auto" w:fill="auto"/>
            <w:noWrap/>
            <w:vAlign w:val="bottom"/>
            <w:hideMark/>
          </w:tcPr>
          <w:p w14:paraId="61C1519D" w14:textId="60C378B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172 </w:t>
            </w:r>
          </w:p>
        </w:tc>
        <w:tc>
          <w:tcPr>
            <w:tcW w:w="534" w:type="pct"/>
            <w:tcBorders>
              <w:top w:val="nil"/>
              <w:left w:val="nil"/>
              <w:bottom w:val="nil"/>
              <w:right w:val="nil"/>
            </w:tcBorders>
            <w:shd w:val="clear" w:color="auto" w:fill="auto"/>
            <w:noWrap/>
            <w:vAlign w:val="bottom"/>
            <w:hideMark/>
          </w:tcPr>
          <w:p w14:paraId="5064EEFE" w14:textId="5CCF85D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 </w:t>
            </w:r>
          </w:p>
        </w:tc>
        <w:tc>
          <w:tcPr>
            <w:tcW w:w="534" w:type="pct"/>
            <w:tcBorders>
              <w:top w:val="nil"/>
              <w:left w:val="nil"/>
              <w:bottom w:val="nil"/>
              <w:right w:val="nil"/>
            </w:tcBorders>
            <w:shd w:val="clear" w:color="auto" w:fill="auto"/>
            <w:noWrap/>
            <w:vAlign w:val="bottom"/>
            <w:hideMark/>
          </w:tcPr>
          <w:p w14:paraId="4B3162E2" w14:textId="0814AFD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14 </w:t>
            </w:r>
          </w:p>
        </w:tc>
        <w:tc>
          <w:tcPr>
            <w:tcW w:w="534" w:type="pct"/>
            <w:tcBorders>
              <w:top w:val="nil"/>
              <w:left w:val="nil"/>
              <w:bottom w:val="nil"/>
              <w:right w:val="nil"/>
            </w:tcBorders>
            <w:shd w:val="clear" w:color="auto" w:fill="auto"/>
            <w:noWrap/>
            <w:vAlign w:val="bottom"/>
            <w:hideMark/>
          </w:tcPr>
          <w:p w14:paraId="40AB656C" w14:textId="039F24B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57 </w:t>
            </w:r>
          </w:p>
        </w:tc>
        <w:tc>
          <w:tcPr>
            <w:tcW w:w="534" w:type="pct"/>
            <w:tcBorders>
              <w:top w:val="nil"/>
              <w:left w:val="nil"/>
              <w:bottom w:val="nil"/>
              <w:right w:val="nil"/>
            </w:tcBorders>
            <w:shd w:val="clear" w:color="auto" w:fill="auto"/>
            <w:noWrap/>
            <w:vAlign w:val="bottom"/>
            <w:hideMark/>
          </w:tcPr>
          <w:p w14:paraId="0A5EBA9A" w14:textId="4E680C7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3" w:type="pct"/>
            <w:tcBorders>
              <w:top w:val="nil"/>
              <w:left w:val="nil"/>
              <w:bottom w:val="nil"/>
              <w:right w:val="nil"/>
            </w:tcBorders>
            <w:shd w:val="clear" w:color="auto" w:fill="auto"/>
            <w:noWrap/>
            <w:vAlign w:val="bottom"/>
            <w:hideMark/>
          </w:tcPr>
          <w:p w14:paraId="6F295BAB" w14:textId="0886314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r>
      <w:tr w:rsidR="00442202" w:rsidRPr="00AB72FB" w14:paraId="610AECF7" w14:textId="77777777" w:rsidTr="00B2794C">
        <w:trPr>
          <w:trHeight w:val="20"/>
        </w:trPr>
        <w:tc>
          <w:tcPr>
            <w:tcW w:w="1153" w:type="pct"/>
            <w:tcBorders>
              <w:top w:val="nil"/>
              <w:left w:val="nil"/>
              <w:bottom w:val="nil"/>
              <w:right w:val="nil"/>
            </w:tcBorders>
            <w:shd w:val="clear" w:color="auto" w:fill="auto"/>
            <w:noWrap/>
            <w:vAlign w:val="bottom"/>
            <w:hideMark/>
          </w:tcPr>
          <w:p w14:paraId="6424E764" w14:textId="5465C3F9"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International</w:t>
            </w:r>
          </w:p>
        </w:tc>
        <w:tc>
          <w:tcPr>
            <w:tcW w:w="642" w:type="pct"/>
            <w:tcBorders>
              <w:top w:val="nil"/>
              <w:left w:val="nil"/>
              <w:bottom w:val="nil"/>
              <w:right w:val="nil"/>
            </w:tcBorders>
            <w:shd w:val="clear" w:color="auto" w:fill="auto"/>
            <w:noWrap/>
            <w:vAlign w:val="bottom"/>
            <w:hideMark/>
          </w:tcPr>
          <w:p w14:paraId="76CDC0CA" w14:textId="4F20012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E6A00F0" w14:textId="39189AC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3B2E542" w14:textId="22F4EA2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111E84D" w14:textId="659AEE5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770984D9" w14:textId="1A638C5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33A5F7C" w14:textId="5240E2C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316DEC31" w14:textId="48F6C7D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3FDF8D7A" w14:textId="77777777" w:rsidTr="00B2794C">
        <w:trPr>
          <w:trHeight w:val="20"/>
        </w:trPr>
        <w:tc>
          <w:tcPr>
            <w:tcW w:w="1153" w:type="pct"/>
            <w:tcBorders>
              <w:top w:val="nil"/>
              <w:left w:val="nil"/>
              <w:bottom w:val="nil"/>
              <w:right w:val="nil"/>
            </w:tcBorders>
            <w:shd w:val="clear" w:color="auto" w:fill="auto"/>
            <w:noWrap/>
            <w:vAlign w:val="bottom"/>
            <w:hideMark/>
          </w:tcPr>
          <w:p w14:paraId="7B319F69" w14:textId="0A9EA99A"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Medical Malpractice</w:t>
            </w:r>
          </w:p>
        </w:tc>
        <w:tc>
          <w:tcPr>
            <w:tcW w:w="642" w:type="pct"/>
            <w:tcBorders>
              <w:top w:val="nil"/>
              <w:left w:val="nil"/>
              <w:bottom w:val="nil"/>
              <w:right w:val="nil"/>
            </w:tcBorders>
            <w:shd w:val="clear" w:color="auto" w:fill="auto"/>
            <w:noWrap/>
            <w:vAlign w:val="bottom"/>
            <w:hideMark/>
          </w:tcPr>
          <w:p w14:paraId="39BD7DA0" w14:textId="5549109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65 </w:t>
            </w:r>
          </w:p>
        </w:tc>
        <w:tc>
          <w:tcPr>
            <w:tcW w:w="534" w:type="pct"/>
            <w:tcBorders>
              <w:top w:val="nil"/>
              <w:left w:val="nil"/>
              <w:bottom w:val="nil"/>
              <w:right w:val="nil"/>
            </w:tcBorders>
            <w:shd w:val="clear" w:color="auto" w:fill="auto"/>
            <w:noWrap/>
            <w:vAlign w:val="bottom"/>
            <w:hideMark/>
          </w:tcPr>
          <w:p w14:paraId="35892DFB" w14:textId="6BE7DAE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28 </w:t>
            </w:r>
          </w:p>
        </w:tc>
        <w:tc>
          <w:tcPr>
            <w:tcW w:w="534" w:type="pct"/>
            <w:tcBorders>
              <w:top w:val="nil"/>
              <w:left w:val="nil"/>
              <w:bottom w:val="nil"/>
              <w:right w:val="nil"/>
            </w:tcBorders>
            <w:shd w:val="clear" w:color="auto" w:fill="auto"/>
            <w:noWrap/>
            <w:vAlign w:val="bottom"/>
            <w:hideMark/>
          </w:tcPr>
          <w:p w14:paraId="6AB5BB44" w14:textId="7E6DAB4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8 </w:t>
            </w:r>
          </w:p>
        </w:tc>
        <w:tc>
          <w:tcPr>
            <w:tcW w:w="534" w:type="pct"/>
            <w:tcBorders>
              <w:top w:val="nil"/>
              <w:left w:val="nil"/>
              <w:bottom w:val="nil"/>
              <w:right w:val="nil"/>
            </w:tcBorders>
            <w:shd w:val="clear" w:color="auto" w:fill="auto"/>
            <w:noWrap/>
            <w:vAlign w:val="bottom"/>
            <w:hideMark/>
          </w:tcPr>
          <w:p w14:paraId="58DE0BAC" w14:textId="4AC1E3F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28 </w:t>
            </w:r>
          </w:p>
        </w:tc>
        <w:tc>
          <w:tcPr>
            <w:tcW w:w="534" w:type="pct"/>
            <w:tcBorders>
              <w:top w:val="nil"/>
              <w:left w:val="nil"/>
              <w:bottom w:val="nil"/>
              <w:right w:val="nil"/>
            </w:tcBorders>
            <w:shd w:val="clear" w:color="auto" w:fill="auto"/>
            <w:noWrap/>
            <w:vAlign w:val="bottom"/>
            <w:hideMark/>
          </w:tcPr>
          <w:p w14:paraId="5972BBDF" w14:textId="41CD684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219E338E" w14:textId="75D7A9A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3" w:type="pct"/>
            <w:tcBorders>
              <w:top w:val="nil"/>
              <w:left w:val="nil"/>
              <w:bottom w:val="nil"/>
              <w:right w:val="nil"/>
            </w:tcBorders>
            <w:shd w:val="clear" w:color="auto" w:fill="auto"/>
            <w:noWrap/>
            <w:vAlign w:val="bottom"/>
            <w:hideMark/>
          </w:tcPr>
          <w:p w14:paraId="4D2C8462" w14:textId="47F9ADE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6F8C9DA6" w14:textId="77777777" w:rsidTr="00B2794C">
        <w:trPr>
          <w:trHeight w:val="20"/>
        </w:trPr>
        <w:tc>
          <w:tcPr>
            <w:tcW w:w="1153" w:type="pct"/>
            <w:tcBorders>
              <w:top w:val="nil"/>
              <w:left w:val="nil"/>
              <w:bottom w:val="nil"/>
              <w:right w:val="nil"/>
            </w:tcBorders>
            <w:shd w:val="clear" w:color="auto" w:fill="auto"/>
            <w:noWrap/>
            <w:vAlign w:val="bottom"/>
            <w:hideMark/>
          </w:tcPr>
          <w:p w14:paraId="7E434E0B" w14:textId="4DC8D349"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Mortgage Guaranty</w:t>
            </w:r>
          </w:p>
        </w:tc>
        <w:tc>
          <w:tcPr>
            <w:tcW w:w="642" w:type="pct"/>
            <w:tcBorders>
              <w:top w:val="nil"/>
              <w:left w:val="nil"/>
              <w:bottom w:val="nil"/>
              <w:right w:val="nil"/>
            </w:tcBorders>
            <w:shd w:val="clear" w:color="auto" w:fill="auto"/>
            <w:noWrap/>
            <w:vAlign w:val="bottom"/>
            <w:hideMark/>
          </w:tcPr>
          <w:p w14:paraId="7715FC32" w14:textId="3D1BB48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34 </w:t>
            </w:r>
          </w:p>
        </w:tc>
        <w:tc>
          <w:tcPr>
            <w:tcW w:w="534" w:type="pct"/>
            <w:tcBorders>
              <w:top w:val="nil"/>
              <w:left w:val="nil"/>
              <w:bottom w:val="nil"/>
              <w:right w:val="nil"/>
            </w:tcBorders>
            <w:shd w:val="clear" w:color="auto" w:fill="auto"/>
            <w:noWrap/>
            <w:vAlign w:val="bottom"/>
            <w:hideMark/>
          </w:tcPr>
          <w:p w14:paraId="21790247" w14:textId="7ECB3EE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3A5917DD" w14:textId="0E39603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06F54A5D" w14:textId="55106F3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0B32736E" w14:textId="5FB2785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9830BCB" w14:textId="266E6B3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23 </w:t>
            </w:r>
          </w:p>
        </w:tc>
        <w:tc>
          <w:tcPr>
            <w:tcW w:w="533" w:type="pct"/>
            <w:tcBorders>
              <w:top w:val="nil"/>
              <w:left w:val="nil"/>
              <w:bottom w:val="nil"/>
              <w:right w:val="nil"/>
            </w:tcBorders>
            <w:shd w:val="clear" w:color="auto" w:fill="auto"/>
            <w:noWrap/>
            <w:vAlign w:val="bottom"/>
            <w:hideMark/>
          </w:tcPr>
          <w:p w14:paraId="23683381" w14:textId="1A0D66A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 </w:t>
            </w:r>
          </w:p>
        </w:tc>
      </w:tr>
      <w:tr w:rsidR="00442202" w:rsidRPr="00AB72FB" w14:paraId="4C155A2C" w14:textId="77777777" w:rsidTr="00B2794C">
        <w:trPr>
          <w:trHeight w:val="20"/>
        </w:trPr>
        <w:tc>
          <w:tcPr>
            <w:tcW w:w="1153" w:type="pct"/>
            <w:tcBorders>
              <w:top w:val="nil"/>
              <w:left w:val="nil"/>
              <w:bottom w:val="nil"/>
              <w:right w:val="nil"/>
            </w:tcBorders>
            <w:shd w:val="clear" w:color="auto" w:fill="auto"/>
            <w:noWrap/>
            <w:vAlign w:val="bottom"/>
            <w:hideMark/>
          </w:tcPr>
          <w:p w14:paraId="0088D595" w14:textId="20763FBB"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Multi-Peril Crop</w:t>
            </w:r>
          </w:p>
        </w:tc>
        <w:tc>
          <w:tcPr>
            <w:tcW w:w="642" w:type="pct"/>
            <w:tcBorders>
              <w:top w:val="nil"/>
              <w:left w:val="nil"/>
              <w:bottom w:val="nil"/>
              <w:right w:val="nil"/>
            </w:tcBorders>
            <w:shd w:val="clear" w:color="auto" w:fill="auto"/>
            <w:noWrap/>
            <w:vAlign w:val="bottom"/>
            <w:hideMark/>
          </w:tcPr>
          <w:p w14:paraId="1C765460" w14:textId="52D44A7B"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985 </w:t>
            </w:r>
          </w:p>
        </w:tc>
        <w:tc>
          <w:tcPr>
            <w:tcW w:w="534" w:type="pct"/>
            <w:tcBorders>
              <w:top w:val="nil"/>
              <w:left w:val="nil"/>
              <w:bottom w:val="nil"/>
              <w:right w:val="nil"/>
            </w:tcBorders>
            <w:shd w:val="clear" w:color="auto" w:fill="auto"/>
            <w:noWrap/>
            <w:vAlign w:val="bottom"/>
            <w:hideMark/>
          </w:tcPr>
          <w:p w14:paraId="028FB6E7" w14:textId="175AFBD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603 </w:t>
            </w:r>
          </w:p>
        </w:tc>
        <w:tc>
          <w:tcPr>
            <w:tcW w:w="534" w:type="pct"/>
            <w:tcBorders>
              <w:top w:val="nil"/>
              <w:left w:val="nil"/>
              <w:bottom w:val="nil"/>
              <w:right w:val="nil"/>
            </w:tcBorders>
            <w:shd w:val="clear" w:color="auto" w:fill="auto"/>
            <w:noWrap/>
            <w:vAlign w:val="bottom"/>
            <w:hideMark/>
          </w:tcPr>
          <w:p w14:paraId="5E687A98" w14:textId="148685F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35 </w:t>
            </w:r>
          </w:p>
        </w:tc>
        <w:tc>
          <w:tcPr>
            <w:tcW w:w="534" w:type="pct"/>
            <w:tcBorders>
              <w:top w:val="nil"/>
              <w:left w:val="nil"/>
              <w:bottom w:val="nil"/>
              <w:right w:val="nil"/>
            </w:tcBorders>
            <w:shd w:val="clear" w:color="auto" w:fill="auto"/>
            <w:noWrap/>
            <w:vAlign w:val="bottom"/>
            <w:hideMark/>
          </w:tcPr>
          <w:p w14:paraId="69340407" w14:textId="11EDA2E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324 </w:t>
            </w:r>
          </w:p>
        </w:tc>
        <w:tc>
          <w:tcPr>
            <w:tcW w:w="534" w:type="pct"/>
            <w:tcBorders>
              <w:top w:val="nil"/>
              <w:left w:val="nil"/>
              <w:bottom w:val="nil"/>
              <w:right w:val="nil"/>
            </w:tcBorders>
            <w:shd w:val="clear" w:color="auto" w:fill="auto"/>
            <w:noWrap/>
            <w:vAlign w:val="bottom"/>
            <w:hideMark/>
          </w:tcPr>
          <w:p w14:paraId="0B8B81CC" w14:textId="40E561F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20 </w:t>
            </w:r>
          </w:p>
        </w:tc>
        <w:tc>
          <w:tcPr>
            <w:tcW w:w="534" w:type="pct"/>
            <w:tcBorders>
              <w:top w:val="nil"/>
              <w:left w:val="nil"/>
              <w:bottom w:val="nil"/>
              <w:right w:val="nil"/>
            </w:tcBorders>
            <w:shd w:val="clear" w:color="auto" w:fill="auto"/>
            <w:noWrap/>
            <w:vAlign w:val="bottom"/>
            <w:hideMark/>
          </w:tcPr>
          <w:p w14:paraId="01FF2F41" w14:textId="72616BA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3" w:type="pct"/>
            <w:tcBorders>
              <w:top w:val="nil"/>
              <w:left w:val="nil"/>
              <w:bottom w:val="nil"/>
              <w:right w:val="nil"/>
            </w:tcBorders>
            <w:shd w:val="clear" w:color="auto" w:fill="auto"/>
            <w:noWrap/>
            <w:vAlign w:val="bottom"/>
            <w:hideMark/>
          </w:tcPr>
          <w:p w14:paraId="35C4704F" w14:textId="1E49CFE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2D879D65" w14:textId="77777777" w:rsidTr="00B2794C">
        <w:trPr>
          <w:trHeight w:val="20"/>
        </w:trPr>
        <w:tc>
          <w:tcPr>
            <w:tcW w:w="1153" w:type="pct"/>
            <w:tcBorders>
              <w:top w:val="nil"/>
              <w:left w:val="nil"/>
              <w:bottom w:val="nil"/>
              <w:right w:val="nil"/>
            </w:tcBorders>
            <w:shd w:val="clear" w:color="auto" w:fill="auto"/>
            <w:noWrap/>
            <w:vAlign w:val="bottom"/>
            <w:hideMark/>
          </w:tcPr>
          <w:p w14:paraId="6A3121CC" w14:textId="6B217C93"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Ocean Marine</w:t>
            </w:r>
          </w:p>
        </w:tc>
        <w:tc>
          <w:tcPr>
            <w:tcW w:w="642" w:type="pct"/>
            <w:tcBorders>
              <w:top w:val="nil"/>
              <w:left w:val="nil"/>
              <w:bottom w:val="nil"/>
              <w:right w:val="nil"/>
            </w:tcBorders>
            <w:shd w:val="clear" w:color="auto" w:fill="auto"/>
            <w:noWrap/>
            <w:vAlign w:val="bottom"/>
            <w:hideMark/>
          </w:tcPr>
          <w:p w14:paraId="79EA8AD0" w14:textId="0256A34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 </w:t>
            </w:r>
          </w:p>
        </w:tc>
        <w:tc>
          <w:tcPr>
            <w:tcW w:w="534" w:type="pct"/>
            <w:tcBorders>
              <w:top w:val="nil"/>
              <w:left w:val="nil"/>
              <w:bottom w:val="nil"/>
              <w:right w:val="nil"/>
            </w:tcBorders>
            <w:shd w:val="clear" w:color="auto" w:fill="auto"/>
            <w:noWrap/>
            <w:vAlign w:val="bottom"/>
            <w:hideMark/>
          </w:tcPr>
          <w:p w14:paraId="35DC497F" w14:textId="74153FE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 </w:t>
            </w:r>
          </w:p>
        </w:tc>
        <w:tc>
          <w:tcPr>
            <w:tcW w:w="534" w:type="pct"/>
            <w:tcBorders>
              <w:top w:val="nil"/>
              <w:left w:val="nil"/>
              <w:bottom w:val="nil"/>
              <w:right w:val="nil"/>
            </w:tcBorders>
            <w:shd w:val="clear" w:color="auto" w:fill="auto"/>
            <w:noWrap/>
            <w:vAlign w:val="bottom"/>
            <w:hideMark/>
          </w:tcPr>
          <w:p w14:paraId="5EFC5165" w14:textId="0DD0BB7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0CB7BBE" w14:textId="4CC7001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6956D8A6" w14:textId="6E7B1CE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43C25416" w14:textId="38ECA5F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1120AC88" w14:textId="590ABA3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00F1864C" w14:textId="77777777" w:rsidTr="00B2794C">
        <w:trPr>
          <w:trHeight w:val="20"/>
        </w:trPr>
        <w:tc>
          <w:tcPr>
            <w:tcW w:w="1153" w:type="pct"/>
            <w:tcBorders>
              <w:top w:val="nil"/>
              <w:left w:val="nil"/>
              <w:bottom w:val="nil"/>
              <w:right w:val="nil"/>
            </w:tcBorders>
            <w:shd w:val="clear" w:color="auto" w:fill="auto"/>
            <w:noWrap/>
            <w:vAlign w:val="bottom"/>
            <w:hideMark/>
          </w:tcPr>
          <w:p w14:paraId="46AE0A2D" w14:textId="1BCFE058"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Other Liability (Claims-made)</w:t>
            </w:r>
          </w:p>
        </w:tc>
        <w:tc>
          <w:tcPr>
            <w:tcW w:w="642" w:type="pct"/>
            <w:tcBorders>
              <w:top w:val="nil"/>
              <w:left w:val="nil"/>
              <w:bottom w:val="nil"/>
              <w:right w:val="nil"/>
            </w:tcBorders>
            <w:shd w:val="clear" w:color="auto" w:fill="auto"/>
            <w:noWrap/>
            <w:vAlign w:val="bottom"/>
            <w:hideMark/>
          </w:tcPr>
          <w:p w14:paraId="1DC93C10" w14:textId="3941646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162 </w:t>
            </w:r>
          </w:p>
        </w:tc>
        <w:tc>
          <w:tcPr>
            <w:tcW w:w="534" w:type="pct"/>
            <w:tcBorders>
              <w:top w:val="nil"/>
              <w:left w:val="nil"/>
              <w:bottom w:val="nil"/>
              <w:right w:val="nil"/>
            </w:tcBorders>
            <w:shd w:val="clear" w:color="auto" w:fill="auto"/>
            <w:noWrap/>
            <w:vAlign w:val="bottom"/>
            <w:hideMark/>
          </w:tcPr>
          <w:p w14:paraId="4C11F1E0" w14:textId="1C9042E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133 </w:t>
            </w:r>
          </w:p>
        </w:tc>
        <w:tc>
          <w:tcPr>
            <w:tcW w:w="534" w:type="pct"/>
            <w:tcBorders>
              <w:top w:val="nil"/>
              <w:left w:val="nil"/>
              <w:bottom w:val="nil"/>
              <w:right w:val="nil"/>
            </w:tcBorders>
            <w:shd w:val="clear" w:color="auto" w:fill="auto"/>
            <w:noWrap/>
            <w:vAlign w:val="bottom"/>
            <w:hideMark/>
          </w:tcPr>
          <w:p w14:paraId="677903D3" w14:textId="22914F2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16 </w:t>
            </w:r>
          </w:p>
        </w:tc>
        <w:tc>
          <w:tcPr>
            <w:tcW w:w="534" w:type="pct"/>
            <w:tcBorders>
              <w:top w:val="nil"/>
              <w:left w:val="nil"/>
              <w:bottom w:val="nil"/>
              <w:right w:val="nil"/>
            </w:tcBorders>
            <w:shd w:val="clear" w:color="auto" w:fill="auto"/>
            <w:noWrap/>
            <w:vAlign w:val="bottom"/>
            <w:hideMark/>
          </w:tcPr>
          <w:p w14:paraId="2894B39C" w14:textId="6FFBCA8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6BBB281C" w14:textId="6304D03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05FE9C1B" w14:textId="71CCEC0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 </w:t>
            </w:r>
          </w:p>
        </w:tc>
        <w:tc>
          <w:tcPr>
            <w:tcW w:w="533" w:type="pct"/>
            <w:tcBorders>
              <w:top w:val="nil"/>
              <w:left w:val="nil"/>
              <w:bottom w:val="nil"/>
              <w:right w:val="nil"/>
            </w:tcBorders>
            <w:shd w:val="clear" w:color="auto" w:fill="auto"/>
            <w:noWrap/>
            <w:vAlign w:val="bottom"/>
            <w:hideMark/>
          </w:tcPr>
          <w:p w14:paraId="13B77ADF" w14:textId="6B0B68C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r>
      <w:tr w:rsidR="00442202" w:rsidRPr="00AB72FB" w14:paraId="47722994" w14:textId="77777777" w:rsidTr="00B2794C">
        <w:trPr>
          <w:trHeight w:val="20"/>
        </w:trPr>
        <w:tc>
          <w:tcPr>
            <w:tcW w:w="1153" w:type="pct"/>
            <w:tcBorders>
              <w:top w:val="nil"/>
              <w:left w:val="nil"/>
              <w:bottom w:val="nil"/>
              <w:right w:val="nil"/>
            </w:tcBorders>
            <w:shd w:val="clear" w:color="auto" w:fill="auto"/>
            <w:noWrap/>
            <w:vAlign w:val="bottom"/>
            <w:hideMark/>
          </w:tcPr>
          <w:p w14:paraId="4CB9B773" w14:textId="48D22BC8"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Other Liability (Occurrence)</w:t>
            </w:r>
          </w:p>
        </w:tc>
        <w:tc>
          <w:tcPr>
            <w:tcW w:w="642" w:type="pct"/>
            <w:tcBorders>
              <w:top w:val="nil"/>
              <w:left w:val="nil"/>
              <w:bottom w:val="nil"/>
              <w:right w:val="nil"/>
            </w:tcBorders>
            <w:shd w:val="clear" w:color="auto" w:fill="auto"/>
            <w:noWrap/>
            <w:vAlign w:val="bottom"/>
            <w:hideMark/>
          </w:tcPr>
          <w:p w14:paraId="0BBF8635" w14:textId="40A5866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394 </w:t>
            </w:r>
          </w:p>
        </w:tc>
        <w:tc>
          <w:tcPr>
            <w:tcW w:w="534" w:type="pct"/>
            <w:tcBorders>
              <w:top w:val="nil"/>
              <w:left w:val="nil"/>
              <w:bottom w:val="nil"/>
              <w:right w:val="nil"/>
            </w:tcBorders>
            <w:shd w:val="clear" w:color="auto" w:fill="auto"/>
            <w:noWrap/>
            <w:vAlign w:val="bottom"/>
            <w:hideMark/>
          </w:tcPr>
          <w:p w14:paraId="4D8C4C83" w14:textId="31EA9BB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283 </w:t>
            </w:r>
          </w:p>
        </w:tc>
        <w:tc>
          <w:tcPr>
            <w:tcW w:w="534" w:type="pct"/>
            <w:tcBorders>
              <w:top w:val="nil"/>
              <w:left w:val="nil"/>
              <w:bottom w:val="nil"/>
              <w:right w:val="nil"/>
            </w:tcBorders>
            <w:shd w:val="clear" w:color="auto" w:fill="auto"/>
            <w:noWrap/>
            <w:vAlign w:val="bottom"/>
            <w:hideMark/>
          </w:tcPr>
          <w:p w14:paraId="1A600C58" w14:textId="5791144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31 </w:t>
            </w:r>
          </w:p>
        </w:tc>
        <w:tc>
          <w:tcPr>
            <w:tcW w:w="534" w:type="pct"/>
            <w:tcBorders>
              <w:top w:val="nil"/>
              <w:left w:val="nil"/>
              <w:bottom w:val="nil"/>
              <w:right w:val="nil"/>
            </w:tcBorders>
            <w:shd w:val="clear" w:color="auto" w:fill="auto"/>
            <w:noWrap/>
            <w:vAlign w:val="bottom"/>
            <w:hideMark/>
          </w:tcPr>
          <w:p w14:paraId="71C63BC5" w14:textId="568CB49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4" w:type="pct"/>
            <w:tcBorders>
              <w:top w:val="nil"/>
              <w:left w:val="nil"/>
              <w:bottom w:val="nil"/>
              <w:right w:val="nil"/>
            </w:tcBorders>
            <w:shd w:val="clear" w:color="auto" w:fill="auto"/>
            <w:noWrap/>
            <w:vAlign w:val="bottom"/>
            <w:hideMark/>
          </w:tcPr>
          <w:p w14:paraId="5CEFF06C" w14:textId="61526CF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45 </w:t>
            </w:r>
          </w:p>
        </w:tc>
        <w:tc>
          <w:tcPr>
            <w:tcW w:w="534" w:type="pct"/>
            <w:tcBorders>
              <w:top w:val="nil"/>
              <w:left w:val="nil"/>
              <w:bottom w:val="nil"/>
              <w:right w:val="nil"/>
            </w:tcBorders>
            <w:shd w:val="clear" w:color="auto" w:fill="auto"/>
            <w:noWrap/>
            <w:vAlign w:val="bottom"/>
            <w:hideMark/>
          </w:tcPr>
          <w:p w14:paraId="7BE742D0" w14:textId="57567B9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17 </w:t>
            </w:r>
          </w:p>
        </w:tc>
        <w:tc>
          <w:tcPr>
            <w:tcW w:w="533" w:type="pct"/>
            <w:tcBorders>
              <w:top w:val="nil"/>
              <w:left w:val="nil"/>
              <w:bottom w:val="nil"/>
              <w:right w:val="nil"/>
            </w:tcBorders>
            <w:shd w:val="clear" w:color="auto" w:fill="auto"/>
            <w:noWrap/>
            <w:vAlign w:val="bottom"/>
            <w:hideMark/>
          </w:tcPr>
          <w:p w14:paraId="71FB0EC2" w14:textId="7DD9542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14 </w:t>
            </w:r>
          </w:p>
        </w:tc>
      </w:tr>
      <w:tr w:rsidR="00442202" w:rsidRPr="00AB72FB" w14:paraId="78E8998F" w14:textId="77777777" w:rsidTr="00B2794C">
        <w:trPr>
          <w:trHeight w:val="20"/>
        </w:trPr>
        <w:tc>
          <w:tcPr>
            <w:tcW w:w="1153" w:type="pct"/>
            <w:tcBorders>
              <w:top w:val="nil"/>
              <w:left w:val="nil"/>
              <w:bottom w:val="nil"/>
              <w:right w:val="nil"/>
            </w:tcBorders>
            <w:shd w:val="clear" w:color="auto" w:fill="auto"/>
            <w:noWrap/>
            <w:vAlign w:val="bottom"/>
            <w:hideMark/>
          </w:tcPr>
          <w:p w14:paraId="01B1EB69" w14:textId="2B1500FC"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Private Crop</w:t>
            </w:r>
          </w:p>
        </w:tc>
        <w:tc>
          <w:tcPr>
            <w:tcW w:w="642" w:type="pct"/>
            <w:tcBorders>
              <w:top w:val="nil"/>
              <w:left w:val="nil"/>
              <w:bottom w:val="nil"/>
              <w:right w:val="nil"/>
            </w:tcBorders>
            <w:shd w:val="clear" w:color="auto" w:fill="auto"/>
            <w:noWrap/>
            <w:vAlign w:val="bottom"/>
            <w:hideMark/>
          </w:tcPr>
          <w:p w14:paraId="21A0CA0D" w14:textId="52E260C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409 </w:t>
            </w:r>
          </w:p>
        </w:tc>
        <w:tc>
          <w:tcPr>
            <w:tcW w:w="534" w:type="pct"/>
            <w:tcBorders>
              <w:top w:val="nil"/>
              <w:left w:val="nil"/>
              <w:bottom w:val="nil"/>
              <w:right w:val="nil"/>
            </w:tcBorders>
            <w:shd w:val="clear" w:color="auto" w:fill="auto"/>
            <w:noWrap/>
            <w:vAlign w:val="bottom"/>
            <w:hideMark/>
          </w:tcPr>
          <w:p w14:paraId="30742353" w14:textId="489A7D3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216 </w:t>
            </w:r>
          </w:p>
        </w:tc>
        <w:tc>
          <w:tcPr>
            <w:tcW w:w="534" w:type="pct"/>
            <w:tcBorders>
              <w:top w:val="nil"/>
              <w:left w:val="nil"/>
              <w:bottom w:val="nil"/>
              <w:right w:val="nil"/>
            </w:tcBorders>
            <w:shd w:val="clear" w:color="auto" w:fill="auto"/>
            <w:noWrap/>
            <w:vAlign w:val="bottom"/>
            <w:hideMark/>
          </w:tcPr>
          <w:p w14:paraId="727C0662" w14:textId="3E34B25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 </w:t>
            </w:r>
          </w:p>
        </w:tc>
        <w:tc>
          <w:tcPr>
            <w:tcW w:w="534" w:type="pct"/>
            <w:tcBorders>
              <w:top w:val="nil"/>
              <w:left w:val="nil"/>
              <w:bottom w:val="nil"/>
              <w:right w:val="nil"/>
            </w:tcBorders>
            <w:shd w:val="clear" w:color="auto" w:fill="auto"/>
            <w:noWrap/>
            <w:vAlign w:val="bottom"/>
            <w:hideMark/>
          </w:tcPr>
          <w:p w14:paraId="1B0DD8A3" w14:textId="69B6342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171 </w:t>
            </w:r>
          </w:p>
        </w:tc>
        <w:tc>
          <w:tcPr>
            <w:tcW w:w="534" w:type="pct"/>
            <w:tcBorders>
              <w:top w:val="nil"/>
              <w:left w:val="nil"/>
              <w:bottom w:val="nil"/>
              <w:right w:val="nil"/>
            </w:tcBorders>
            <w:shd w:val="clear" w:color="auto" w:fill="auto"/>
            <w:noWrap/>
            <w:vAlign w:val="bottom"/>
            <w:hideMark/>
          </w:tcPr>
          <w:p w14:paraId="7D3CA294" w14:textId="74131E9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4" w:type="pct"/>
            <w:tcBorders>
              <w:top w:val="nil"/>
              <w:left w:val="nil"/>
              <w:bottom w:val="nil"/>
              <w:right w:val="nil"/>
            </w:tcBorders>
            <w:shd w:val="clear" w:color="auto" w:fill="auto"/>
            <w:noWrap/>
            <w:vAlign w:val="bottom"/>
            <w:hideMark/>
          </w:tcPr>
          <w:p w14:paraId="1A35FEE7" w14:textId="5C8EC70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2480B691" w14:textId="6624317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7A8E91BD" w14:textId="77777777" w:rsidTr="00B2794C">
        <w:trPr>
          <w:trHeight w:val="20"/>
        </w:trPr>
        <w:tc>
          <w:tcPr>
            <w:tcW w:w="1153" w:type="pct"/>
            <w:tcBorders>
              <w:top w:val="nil"/>
              <w:left w:val="nil"/>
              <w:bottom w:val="nil"/>
              <w:right w:val="nil"/>
            </w:tcBorders>
            <w:shd w:val="clear" w:color="auto" w:fill="auto"/>
            <w:noWrap/>
            <w:vAlign w:val="bottom"/>
            <w:hideMark/>
          </w:tcPr>
          <w:p w14:paraId="0E580EB2" w14:textId="23C88EEF"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Private Flood</w:t>
            </w:r>
          </w:p>
        </w:tc>
        <w:tc>
          <w:tcPr>
            <w:tcW w:w="642" w:type="pct"/>
            <w:tcBorders>
              <w:top w:val="nil"/>
              <w:left w:val="nil"/>
              <w:bottom w:val="nil"/>
              <w:right w:val="nil"/>
            </w:tcBorders>
            <w:shd w:val="clear" w:color="auto" w:fill="auto"/>
            <w:noWrap/>
            <w:vAlign w:val="bottom"/>
            <w:hideMark/>
          </w:tcPr>
          <w:p w14:paraId="63386CFF" w14:textId="4F3E185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5 </w:t>
            </w:r>
          </w:p>
        </w:tc>
        <w:tc>
          <w:tcPr>
            <w:tcW w:w="534" w:type="pct"/>
            <w:tcBorders>
              <w:top w:val="nil"/>
              <w:left w:val="nil"/>
              <w:bottom w:val="nil"/>
              <w:right w:val="nil"/>
            </w:tcBorders>
            <w:shd w:val="clear" w:color="auto" w:fill="auto"/>
            <w:noWrap/>
            <w:vAlign w:val="bottom"/>
            <w:hideMark/>
          </w:tcPr>
          <w:p w14:paraId="06BA6488" w14:textId="63A1FAA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37AF6C7B" w14:textId="604E87B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5FE17190" w14:textId="6D6A650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66CE9B12" w14:textId="6334F83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F1FE1C0" w14:textId="1ED3D01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3" w:type="pct"/>
            <w:tcBorders>
              <w:top w:val="nil"/>
              <w:left w:val="nil"/>
              <w:bottom w:val="nil"/>
              <w:right w:val="nil"/>
            </w:tcBorders>
            <w:shd w:val="clear" w:color="auto" w:fill="auto"/>
            <w:noWrap/>
            <w:vAlign w:val="bottom"/>
            <w:hideMark/>
          </w:tcPr>
          <w:p w14:paraId="25243EEB" w14:textId="18C0081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(0)</w:t>
            </w:r>
          </w:p>
        </w:tc>
      </w:tr>
      <w:tr w:rsidR="00442202" w:rsidRPr="00AB72FB" w14:paraId="2EBA9843" w14:textId="77777777" w:rsidTr="00B2794C">
        <w:trPr>
          <w:trHeight w:val="20"/>
        </w:trPr>
        <w:tc>
          <w:tcPr>
            <w:tcW w:w="1153" w:type="pct"/>
            <w:tcBorders>
              <w:top w:val="nil"/>
              <w:left w:val="nil"/>
              <w:bottom w:val="nil"/>
              <w:right w:val="nil"/>
            </w:tcBorders>
            <w:shd w:val="clear" w:color="auto" w:fill="auto"/>
            <w:noWrap/>
            <w:vAlign w:val="bottom"/>
            <w:hideMark/>
          </w:tcPr>
          <w:p w14:paraId="4A79EDBB" w14:textId="62D71F63"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Products Liability</w:t>
            </w:r>
          </w:p>
        </w:tc>
        <w:tc>
          <w:tcPr>
            <w:tcW w:w="642" w:type="pct"/>
            <w:tcBorders>
              <w:top w:val="nil"/>
              <w:left w:val="nil"/>
              <w:bottom w:val="nil"/>
              <w:right w:val="nil"/>
            </w:tcBorders>
            <w:shd w:val="clear" w:color="auto" w:fill="auto"/>
            <w:noWrap/>
            <w:vAlign w:val="bottom"/>
            <w:hideMark/>
          </w:tcPr>
          <w:p w14:paraId="42A1F254" w14:textId="1EB6923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33 </w:t>
            </w:r>
          </w:p>
        </w:tc>
        <w:tc>
          <w:tcPr>
            <w:tcW w:w="534" w:type="pct"/>
            <w:tcBorders>
              <w:top w:val="nil"/>
              <w:left w:val="nil"/>
              <w:bottom w:val="nil"/>
              <w:right w:val="nil"/>
            </w:tcBorders>
            <w:shd w:val="clear" w:color="auto" w:fill="auto"/>
            <w:noWrap/>
            <w:vAlign w:val="bottom"/>
            <w:hideMark/>
          </w:tcPr>
          <w:p w14:paraId="59DA60B9" w14:textId="000DB659"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19 </w:t>
            </w:r>
          </w:p>
        </w:tc>
        <w:tc>
          <w:tcPr>
            <w:tcW w:w="534" w:type="pct"/>
            <w:tcBorders>
              <w:top w:val="nil"/>
              <w:left w:val="nil"/>
              <w:bottom w:val="nil"/>
              <w:right w:val="nil"/>
            </w:tcBorders>
            <w:shd w:val="clear" w:color="auto" w:fill="auto"/>
            <w:noWrap/>
            <w:vAlign w:val="bottom"/>
            <w:hideMark/>
          </w:tcPr>
          <w:p w14:paraId="29BD7BBD" w14:textId="4278602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6540D607" w14:textId="4CAB93A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035FB89E" w14:textId="2B5BB07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0A3A325C" w14:textId="672E931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10 </w:t>
            </w:r>
          </w:p>
        </w:tc>
        <w:tc>
          <w:tcPr>
            <w:tcW w:w="533" w:type="pct"/>
            <w:tcBorders>
              <w:top w:val="nil"/>
              <w:left w:val="nil"/>
              <w:bottom w:val="nil"/>
              <w:right w:val="nil"/>
            </w:tcBorders>
            <w:shd w:val="clear" w:color="auto" w:fill="auto"/>
            <w:noWrap/>
            <w:vAlign w:val="bottom"/>
            <w:hideMark/>
          </w:tcPr>
          <w:p w14:paraId="75AAA64C" w14:textId="740915A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r>
      <w:tr w:rsidR="00442202" w:rsidRPr="00AB72FB" w14:paraId="192F8D18" w14:textId="77777777" w:rsidTr="00B2794C">
        <w:trPr>
          <w:trHeight w:val="20"/>
        </w:trPr>
        <w:tc>
          <w:tcPr>
            <w:tcW w:w="1153" w:type="pct"/>
            <w:tcBorders>
              <w:top w:val="nil"/>
              <w:left w:val="nil"/>
              <w:bottom w:val="nil"/>
              <w:right w:val="nil"/>
            </w:tcBorders>
            <w:shd w:val="clear" w:color="auto" w:fill="auto"/>
            <w:noWrap/>
            <w:vAlign w:val="bottom"/>
            <w:hideMark/>
          </w:tcPr>
          <w:p w14:paraId="4770167C" w14:textId="16A4BD63"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Surety</w:t>
            </w:r>
          </w:p>
        </w:tc>
        <w:tc>
          <w:tcPr>
            <w:tcW w:w="642" w:type="pct"/>
            <w:tcBorders>
              <w:top w:val="nil"/>
              <w:left w:val="nil"/>
              <w:bottom w:val="nil"/>
              <w:right w:val="nil"/>
            </w:tcBorders>
            <w:shd w:val="clear" w:color="auto" w:fill="auto"/>
            <w:noWrap/>
            <w:vAlign w:val="bottom"/>
            <w:hideMark/>
          </w:tcPr>
          <w:p w14:paraId="321B6C36" w14:textId="7755683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68 </w:t>
            </w:r>
          </w:p>
        </w:tc>
        <w:tc>
          <w:tcPr>
            <w:tcW w:w="534" w:type="pct"/>
            <w:tcBorders>
              <w:top w:val="nil"/>
              <w:left w:val="nil"/>
              <w:bottom w:val="nil"/>
              <w:right w:val="nil"/>
            </w:tcBorders>
            <w:shd w:val="clear" w:color="auto" w:fill="auto"/>
            <w:noWrap/>
            <w:vAlign w:val="bottom"/>
            <w:hideMark/>
          </w:tcPr>
          <w:p w14:paraId="6113334D" w14:textId="4A5B25F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60 </w:t>
            </w:r>
          </w:p>
        </w:tc>
        <w:tc>
          <w:tcPr>
            <w:tcW w:w="534" w:type="pct"/>
            <w:tcBorders>
              <w:top w:val="nil"/>
              <w:left w:val="nil"/>
              <w:bottom w:val="nil"/>
              <w:right w:val="nil"/>
            </w:tcBorders>
            <w:shd w:val="clear" w:color="auto" w:fill="auto"/>
            <w:noWrap/>
            <w:vAlign w:val="bottom"/>
            <w:hideMark/>
          </w:tcPr>
          <w:p w14:paraId="38A3E917" w14:textId="0DE56BA4"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0331E236" w14:textId="1F888A2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 </w:t>
            </w:r>
          </w:p>
        </w:tc>
        <w:tc>
          <w:tcPr>
            <w:tcW w:w="534" w:type="pct"/>
            <w:tcBorders>
              <w:top w:val="nil"/>
              <w:left w:val="nil"/>
              <w:bottom w:val="nil"/>
              <w:right w:val="nil"/>
            </w:tcBorders>
            <w:shd w:val="clear" w:color="auto" w:fill="auto"/>
            <w:noWrap/>
            <w:vAlign w:val="bottom"/>
            <w:hideMark/>
          </w:tcPr>
          <w:p w14:paraId="2BBFF6B4" w14:textId="30FD50C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7E681CFF" w14:textId="070C006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 </w:t>
            </w:r>
          </w:p>
        </w:tc>
        <w:tc>
          <w:tcPr>
            <w:tcW w:w="533" w:type="pct"/>
            <w:tcBorders>
              <w:top w:val="nil"/>
              <w:left w:val="nil"/>
              <w:bottom w:val="nil"/>
              <w:right w:val="nil"/>
            </w:tcBorders>
            <w:shd w:val="clear" w:color="auto" w:fill="auto"/>
            <w:noWrap/>
            <w:vAlign w:val="bottom"/>
            <w:hideMark/>
          </w:tcPr>
          <w:p w14:paraId="7B2D7006" w14:textId="7E67FE5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r>
      <w:tr w:rsidR="00442202" w:rsidRPr="00AB72FB" w14:paraId="4FA71048" w14:textId="77777777" w:rsidTr="00B2794C">
        <w:trPr>
          <w:trHeight w:val="20"/>
        </w:trPr>
        <w:tc>
          <w:tcPr>
            <w:tcW w:w="1153" w:type="pct"/>
            <w:tcBorders>
              <w:top w:val="nil"/>
              <w:left w:val="nil"/>
              <w:bottom w:val="nil"/>
              <w:right w:val="nil"/>
            </w:tcBorders>
            <w:shd w:val="clear" w:color="auto" w:fill="auto"/>
            <w:noWrap/>
            <w:vAlign w:val="bottom"/>
            <w:hideMark/>
          </w:tcPr>
          <w:p w14:paraId="50448F62" w14:textId="7A884954"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Warranty</w:t>
            </w:r>
          </w:p>
        </w:tc>
        <w:tc>
          <w:tcPr>
            <w:tcW w:w="642" w:type="pct"/>
            <w:tcBorders>
              <w:top w:val="nil"/>
              <w:left w:val="nil"/>
              <w:bottom w:val="nil"/>
              <w:right w:val="nil"/>
            </w:tcBorders>
            <w:shd w:val="clear" w:color="auto" w:fill="auto"/>
            <w:noWrap/>
            <w:vAlign w:val="bottom"/>
            <w:hideMark/>
          </w:tcPr>
          <w:p w14:paraId="713D8F3F" w14:textId="07E3878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 </w:t>
            </w:r>
          </w:p>
        </w:tc>
        <w:tc>
          <w:tcPr>
            <w:tcW w:w="534" w:type="pct"/>
            <w:tcBorders>
              <w:top w:val="nil"/>
              <w:left w:val="nil"/>
              <w:bottom w:val="nil"/>
              <w:right w:val="nil"/>
            </w:tcBorders>
            <w:shd w:val="clear" w:color="auto" w:fill="auto"/>
            <w:noWrap/>
            <w:vAlign w:val="bottom"/>
            <w:hideMark/>
          </w:tcPr>
          <w:p w14:paraId="61AD4C43" w14:textId="2615B0D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4" w:type="pct"/>
            <w:tcBorders>
              <w:top w:val="nil"/>
              <w:left w:val="nil"/>
              <w:bottom w:val="nil"/>
              <w:right w:val="nil"/>
            </w:tcBorders>
            <w:shd w:val="clear" w:color="auto" w:fill="auto"/>
            <w:noWrap/>
            <w:vAlign w:val="bottom"/>
            <w:hideMark/>
          </w:tcPr>
          <w:p w14:paraId="5053813A" w14:textId="0087562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E917493" w14:textId="0E80F58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1D31F176" w14:textId="160ECE52"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0 </w:t>
            </w:r>
          </w:p>
        </w:tc>
        <w:tc>
          <w:tcPr>
            <w:tcW w:w="534" w:type="pct"/>
            <w:tcBorders>
              <w:top w:val="nil"/>
              <w:left w:val="nil"/>
              <w:bottom w:val="nil"/>
              <w:right w:val="nil"/>
            </w:tcBorders>
            <w:shd w:val="clear" w:color="auto" w:fill="auto"/>
            <w:noWrap/>
            <w:vAlign w:val="bottom"/>
            <w:hideMark/>
          </w:tcPr>
          <w:p w14:paraId="20090F57" w14:textId="1BC1DA1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c>
          <w:tcPr>
            <w:tcW w:w="533" w:type="pct"/>
            <w:tcBorders>
              <w:top w:val="nil"/>
              <w:left w:val="nil"/>
              <w:bottom w:val="nil"/>
              <w:right w:val="nil"/>
            </w:tcBorders>
            <w:shd w:val="clear" w:color="auto" w:fill="auto"/>
            <w:noWrap/>
            <w:vAlign w:val="bottom"/>
            <w:hideMark/>
          </w:tcPr>
          <w:p w14:paraId="169E3D6C" w14:textId="0EB873D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(0)</w:t>
            </w:r>
          </w:p>
        </w:tc>
      </w:tr>
      <w:tr w:rsidR="00442202" w:rsidRPr="00AB72FB" w14:paraId="1C54D58C" w14:textId="77777777" w:rsidTr="00B2794C">
        <w:trPr>
          <w:trHeight w:val="20"/>
        </w:trPr>
        <w:tc>
          <w:tcPr>
            <w:tcW w:w="1153" w:type="pct"/>
            <w:tcBorders>
              <w:top w:val="nil"/>
              <w:left w:val="nil"/>
              <w:bottom w:val="nil"/>
              <w:right w:val="nil"/>
            </w:tcBorders>
            <w:shd w:val="clear" w:color="auto" w:fill="auto"/>
            <w:noWrap/>
            <w:vAlign w:val="bottom"/>
            <w:hideMark/>
          </w:tcPr>
          <w:p w14:paraId="57286EE6" w14:textId="49AF11A9"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Workers' Compensation</w:t>
            </w:r>
          </w:p>
        </w:tc>
        <w:tc>
          <w:tcPr>
            <w:tcW w:w="642" w:type="pct"/>
            <w:tcBorders>
              <w:top w:val="nil"/>
              <w:left w:val="nil"/>
              <w:bottom w:val="nil"/>
              <w:right w:val="nil"/>
            </w:tcBorders>
            <w:shd w:val="clear" w:color="auto" w:fill="auto"/>
            <w:noWrap/>
            <w:vAlign w:val="bottom"/>
            <w:hideMark/>
          </w:tcPr>
          <w:p w14:paraId="4533581A" w14:textId="6A16D350"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401 </w:t>
            </w:r>
          </w:p>
        </w:tc>
        <w:tc>
          <w:tcPr>
            <w:tcW w:w="534" w:type="pct"/>
            <w:tcBorders>
              <w:top w:val="nil"/>
              <w:left w:val="nil"/>
              <w:bottom w:val="nil"/>
              <w:right w:val="nil"/>
            </w:tcBorders>
            <w:shd w:val="clear" w:color="auto" w:fill="auto"/>
            <w:noWrap/>
            <w:vAlign w:val="bottom"/>
            <w:hideMark/>
          </w:tcPr>
          <w:p w14:paraId="5DC7C286" w14:textId="3A57A2C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323 </w:t>
            </w:r>
          </w:p>
        </w:tc>
        <w:tc>
          <w:tcPr>
            <w:tcW w:w="534" w:type="pct"/>
            <w:tcBorders>
              <w:top w:val="nil"/>
              <w:left w:val="nil"/>
              <w:bottom w:val="nil"/>
              <w:right w:val="nil"/>
            </w:tcBorders>
            <w:shd w:val="clear" w:color="auto" w:fill="auto"/>
            <w:noWrap/>
            <w:vAlign w:val="bottom"/>
            <w:hideMark/>
          </w:tcPr>
          <w:p w14:paraId="537E69CB" w14:textId="417C7D7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11 </w:t>
            </w:r>
          </w:p>
        </w:tc>
        <w:tc>
          <w:tcPr>
            <w:tcW w:w="534" w:type="pct"/>
            <w:tcBorders>
              <w:top w:val="nil"/>
              <w:left w:val="nil"/>
              <w:bottom w:val="nil"/>
              <w:right w:val="nil"/>
            </w:tcBorders>
            <w:shd w:val="clear" w:color="auto" w:fill="auto"/>
            <w:noWrap/>
            <w:vAlign w:val="bottom"/>
            <w:hideMark/>
          </w:tcPr>
          <w:p w14:paraId="33AD65CA" w14:textId="1605E0F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22 </w:t>
            </w:r>
          </w:p>
        </w:tc>
        <w:tc>
          <w:tcPr>
            <w:tcW w:w="534" w:type="pct"/>
            <w:tcBorders>
              <w:top w:val="nil"/>
              <w:left w:val="nil"/>
              <w:bottom w:val="nil"/>
              <w:right w:val="nil"/>
            </w:tcBorders>
            <w:shd w:val="clear" w:color="auto" w:fill="auto"/>
            <w:noWrap/>
            <w:vAlign w:val="bottom"/>
            <w:hideMark/>
          </w:tcPr>
          <w:p w14:paraId="1E26D671" w14:textId="7EA6CA5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25 </w:t>
            </w:r>
          </w:p>
        </w:tc>
        <w:tc>
          <w:tcPr>
            <w:tcW w:w="534" w:type="pct"/>
            <w:tcBorders>
              <w:top w:val="nil"/>
              <w:left w:val="nil"/>
              <w:bottom w:val="nil"/>
              <w:right w:val="nil"/>
            </w:tcBorders>
            <w:shd w:val="clear" w:color="auto" w:fill="auto"/>
            <w:noWrap/>
            <w:vAlign w:val="bottom"/>
            <w:hideMark/>
          </w:tcPr>
          <w:p w14:paraId="52FD81A5" w14:textId="3BD73C5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19 </w:t>
            </w:r>
          </w:p>
        </w:tc>
        <w:tc>
          <w:tcPr>
            <w:tcW w:w="533" w:type="pct"/>
            <w:tcBorders>
              <w:top w:val="nil"/>
              <w:left w:val="nil"/>
              <w:bottom w:val="nil"/>
              <w:right w:val="nil"/>
            </w:tcBorders>
            <w:shd w:val="clear" w:color="auto" w:fill="auto"/>
            <w:noWrap/>
            <w:vAlign w:val="bottom"/>
            <w:hideMark/>
          </w:tcPr>
          <w:p w14:paraId="6263738D" w14:textId="4D20489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 </w:t>
            </w:r>
          </w:p>
        </w:tc>
      </w:tr>
      <w:tr w:rsidR="00442202" w:rsidRPr="00AB72FB" w14:paraId="2FBB0240" w14:textId="77777777" w:rsidTr="00B2794C">
        <w:trPr>
          <w:trHeight w:val="20"/>
        </w:trPr>
        <w:tc>
          <w:tcPr>
            <w:tcW w:w="1153" w:type="pct"/>
            <w:tcBorders>
              <w:top w:val="single" w:sz="4" w:space="0" w:color="auto"/>
              <w:left w:val="nil"/>
              <w:bottom w:val="double" w:sz="6" w:space="0" w:color="auto"/>
              <w:right w:val="nil"/>
            </w:tcBorders>
            <w:shd w:val="clear" w:color="auto" w:fill="auto"/>
            <w:noWrap/>
            <w:vAlign w:val="bottom"/>
            <w:hideMark/>
          </w:tcPr>
          <w:p w14:paraId="7D910FDB" w14:textId="76D2C5D0" w:rsidR="00442202" w:rsidRPr="00442202" w:rsidRDefault="00442202" w:rsidP="00442202">
            <w:pPr>
              <w:spacing w:after="0" w:line="240" w:lineRule="auto"/>
              <w:rPr>
                <w:rFonts w:ascii="Calibri" w:eastAsia="Times New Roman" w:hAnsi="Calibri" w:cs="Calibri"/>
                <w:color w:val="000000"/>
                <w:sz w:val="16"/>
                <w:szCs w:val="16"/>
              </w:rPr>
            </w:pPr>
            <w:r w:rsidRPr="00442202">
              <w:rPr>
                <w:rFonts w:ascii="Calibri" w:hAnsi="Calibri" w:cs="Calibri"/>
                <w:color w:val="000000"/>
                <w:sz w:val="16"/>
                <w:szCs w:val="16"/>
              </w:rPr>
              <w:t>Total (All Lines)</w:t>
            </w:r>
          </w:p>
        </w:tc>
        <w:tc>
          <w:tcPr>
            <w:tcW w:w="642" w:type="pct"/>
            <w:tcBorders>
              <w:top w:val="single" w:sz="4" w:space="0" w:color="auto"/>
              <w:left w:val="nil"/>
              <w:bottom w:val="double" w:sz="6" w:space="0" w:color="auto"/>
              <w:right w:val="nil"/>
            </w:tcBorders>
            <w:shd w:val="clear" w:color="auto" w:fill="auto"/>
            <w:noWrap/>
            <w:vAlign w:val="bottom"/>
            <w:hideMark/>
          </w:tcPr>
          <w:p w14:paraId="411A4702" w14:textId="6BD00E2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7,571 </w:t>
            </w:r>
          </w:p>
        </w:tc>
        <w:tc>
          <w:tcPr>
            <w:tcW w:w="534" w:type="pct"/>
            <w:tcBorders>
              <w:top w:val="single" w:sz="4" w:space="0" w:color="auto"/>
              <w:left w:val="nil"/>
              <w:bottom w:val="double" w:sz="6" w:space="0" w:color="auto"/>
              <w:right w:val="nil"/>
            </w:tcBorders>
            <w:shd w:val="clear" w:color="auto" w:fill="auto"/>
            <w:noWrap/>
            <w:vAlign w:val="bottom"/>
            <w:hideMark/>
          </w:tcPr>
          <w:p w14:paraId="2822FAB5" w14:textId="69F1E6AD"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4,182 </w:t>
            </w:r>
          </w:p>
        </w:tc>
        <w:tc>
          <w:tcPr>
            <w:tcW w:w="534" w:type="pct"/>
            <w:tcBorders>
              <w:top w:val="single" w:sz="4" w:space="0" w:color="auto"/>
              <w:left w:val="nil"/>
              <w:bottom w:val="double" w:sz="6" w:space="0" w:color="auto"/>
              <w:right w:val="nil"/>
            </w:tcBorders>
            <w:shd w:val="clear" w:color="auto" w:fill="auto"/>
            <w:noWrap/>
            <w:vAlign w:val="bottom"/>
            <w:hideMark/>
          </w:tcPr>
          <w:p w14:paraId="60F8C991" w14:textId="1C00373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204 </w:t>
            </w:r>
          </w:p>
        </w:tc>
        <w:tc>
          <w:tcPr>
            <w:tcW w:w="534" w:type="pct"/>
            <w:tcBorders>
              <w:top w:val="single" w:sz="4" w:space="0" w:color="auto"/>
              <w:left w:val="nil"/>
              <w:bottom w:val="double" w:sz="6" w:space="0" w:color="auto"/>
              <w:right w:val="nil"/>
            </w:tcBorders>
            <w:shd w:val="clear" w:color="auto" w:fill="auto"/>
            <w:noWrap/>
            <w:vAlign w:val="bottom"/>
            <w:hideMark/>
          </w:tcPr>
          <w:p w14:paraId="4359BB62" w14:textId="454D1113"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663 </w:t>
            </w:r>
          </w:p>
        </w:tc>
        <w:tc>
          <w:tcPr>
            <w:tcW w:w="534" w:type="pct"/>
            <w:tcBorders>
              <w:top w:val="single" w:sz="4" w:space="0" w:color="auto"/>
              <w:left w:val="nil"/>
              <w:bottom w:val="double" w:sz="6" w:space="0" w:color="auto"/>
              <w:right w:val="nil"/>
            </w:tcBorders>
            <w:shd w:val="clear" w:color="auto" w:fill="auto"/>
            <w:noWrap/>
            <w:vAlign w:val="bottom"/>
            <w:hideMark/>
          </w:tcPr>
          <w:p w14:paraId="6476742B" w14:textId="41F971F7"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1,842 </w:t>
            </w:r>
          </w:p>
        </w:tc>
        <w:tc>
          <w:tcPr>
            <w:tcW w:w="534" w:type="pct"/>
            <w:tcBorders>
              <w:top w:val="single" w:sz="4" w:space="0" w:color="auto"/>
              <w:left w:val="nil"/>
              <w:bottom w:val="double" w:sz="6" w:space="0" w:color="auto"/>
              <w:right w:val="nil"/>
            </w:tcBorders>
            <w:shd w:val="clear" w:color="auto" w:fill="auto"/>
            <w:noWrap/>
            <w:vAlign w:val="bottom"/>
            <w:hideMark/>
          </w:tcPr>
          <w:p w14:paraId="2F538018" w14:textId="24A5B39F"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639 </w:t>
            </w:r>
          </w:p>
        </w:tc>
        <w:tc>
          <w:tcPr>
            <w:tcW w:w="533" w:type="pct"/>
            <w:tcBorders>
              <w:top w:val="single" w:sz="4" w:space="0" w:color="auto"/>
              <w:left w:val="nil"/>
              <w:bottom w:val="double" w:sz="6" w:space="0" w:color="auto"/>
              <w:right w:val="nil"/>
            </w:tcBorders>
            <w:shd w:val="clear" w:color="auto" w:fill="auto"/>
            <w:noWrap/>
            <w:vAlign w:val="bottom"/>
            <w:hideMark/>
          </w:tcPr>
          <w:p w14:paraId="3165F6D4" w14:textId="0F73FFFE"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41 </w:t>
            </w:r>
          </w:p>
        </w:tc>
      </w:tr>
      <w:tr w:rsidR="00442202" w:rsidRPr="00AB72FB" w14:paraId="63A92D35" w14:textId="77777777" w:rsidTr="00B2794C">
        <w:trPr>
          <w:trHeight w:val="20"/>
        </w:trPr>
        <w:tc>
          <w:tcPr>
            <w:tcW w:w="1153" w:type="pct"/>
            <w:tcBorders>
              <w:top w:val="nil"/>
              <w:left w:val="nil"/>
              <w:bottom w:val="nil"/>
              <w:right w:val="nil"/>
            </w:tcBorders>
            <w:shd w:val="clear" w:color="auto" w:fill="auto"/>
            <w:noWrap/>
            <w:vAlign w:val="bottom"/>
            <w:hideMark/>
          </w:tcPr>
          <w:p w14:paraId="345225EC" w14:textId="77777777" w:rsidR="00442202" w:rsidRPr="00442202" w:rsidRDefault="00442202" w:rsidP="00442202">
            <w:pPr>
              <w:spacing w:after="0" w:line="240" w:lineRule="auto"/>
              <w:jc w:val="right"/>
              <w:rPr>
                <w:rFonts w:ascii="Calibri" w:eastAsia="Times New Roman" w:hAnsi="Calibri" w:cs="Calibri"/>
                <w:color w:val="000000"/>
                <w:sz w:val="16"/>
                <w:szCs w:val="16"/>
              </w:rPr>
            </w:pPr>
          </w:p>
        </w:tc>
        <w:tc>
          <w:tcPr>
            <w:tcW w:w="642" w:type="pct"/>
            <w:tcBorders>
              <w:top w:val="nil"/>
              <w:left w:val="nil"/>
              <w:bottom w:val="nil"/>
              <w:right w:val="nil"/>
            </w:tcBorders>
            <w:shd w:val="clear" w:color="auto" w:fill="auto"/>
            <w:noWrap/>
            <w:vAlign w:val="bottom"/>
            <w:hideMark/>
          </w:tcPr>
          <w:p w14:paraId="4E858BF3"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4" w:type="pct"/>
            <w:tcBorders>
              <w:top w:val="nil"/>
              <w:left w:val="nil"/>
              <w:bottom w:val="nil"/>
              <w:right w:val="nil"/>
            </w:tcBorders>
            <w:shd w:val="clear" w:color="auto" w:fill="auto"/>
            <w:noWrap/>
            <w:vAlign w:val="bottom"/>
            <w:hideMark/>
          </w:tcPr>
          <w:p w14:paraId="7456D279"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4" w:type="pct"/>
            <w:tcBorders>
              <w:top w:val="nil"/>
              <w:left w:val="nil"/>
              <w:bottom w:val="nil"/>
              <w:right w:val="nil"/>
            </w:tcBorders>
            <w:shd w:val="clear" w:color="auto" w:fill="auto"/>
            <w:noWrap/>
            <w:vAlign w:val="bottom"/>
            <w:hideMark/>
          </w:tcPr>
          <w:p w14:paraId="41D56D0F"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4" w:type="pct"/>
            <w:tcBorders>
              <w:top w:val="nil"/>
              <w:left w:val="nil"/>
              <w:bottom w:val="nil"/>
              <w:right w:val="nil"/>
            </w:tcBorders>
            <w:shd w:val="clear" w:color="auto" w:fill="auto"/>
            <w:noWrap/>
            <w:vAlign w:val="bottom"/>
            <w:hideMark/>
          </w:tcPr>
          <w:p w14:paraId="33C5B117"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4" w:type="pct"/>
            <w:tcBorders>
              <w:top w:val="nil"/>
              <w:left w:val="nil"/>
              <w:bottom w:val="nil"/>
              <w:right w:val="nil"/>
            </w:tcBorders>
            <w:shd w:val="clear" w:color="auto" w:fill="auto"/>
            <w:noWrap/>
            <w:vAlign w:val="bottom"/>
            <w:hideMark/>
          </w:tcPr>
          <w:p w14:paraId="422794A0"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4" w:type="pct"/>
            <w:tcBorders>
              <w:top w:val="nil"/>
              <w:left w:val="nil"/>
              <w:bottom w:val="nil"/>
              <w:right w:val="nil"/>
            </w:tcBorders>
            <w:shd w:val="clear" w:color="auto" w:fill="auto"/>
            <w:noWrap/>
            <w:vAlign w:val="bottom"/>
            <w:hideMark/>
          </w:tcPr>
          <w:p w14:paraId="037D8CBB" w14:textId="77777777" w:rsidR="00442202" w:rsidRPr="00442202" w:rsidRDefault="00442202" w:rsidP="00442202">
            <w:pPr>
              <w:spacing w:after="0" w:line="240" w:lineRule="auto"/>
              <w:rPr>
                <w:rFonts w:ascii="Times New Roman" w:eastAsia="Times New Roman" w:hAnsi="Times New Roman" w:cs="Times New Roman"/>
                <w:sz w:val="16"/>
                <w:szCs w:val="16"/>
              </w:rPr>
            </w:pPr>
          </w:p>
        </w:tc>
        <w:tc>
          <w:tcPr>
            <w:tcW w:w="533" w:type="pct"/>
            <w:tcBorders>
              <w:top w:val="nil"/>
              <w:left w:val="nil"/>
              <w:bottom w:val="nil"/>
              <w:right w:val="nil"/>
            </w:tcBorders>
            <w:shd w:val="clear" w:color="auto" w:fill="auto"/>
            <w:noWrap/>
            <w:vAlign w:val="bottom"/>
            <w:hideMark/>
          </w:tcPr>
          <w:p w14:paraId="028C83CE" w14:textId="77777777" w:rsidR="00442202" w:rsidRPr="00442202" w:rsidRDefault="00442202" w:rsidP="00442202">
            <w:pPr>
              <w:spacing w:after="0" w:line="240" w:lineRule="auto"/>
              <w:rPr>
                <w:rFonts w:ascii="Times New Roman" w:eastAsia="Times New Roman" w:hAnsi="Times New Roman" w:cs="Times New Roman"/>
                <w:sz w:val="16"/>
                <w:szCs w:val="16"/>
              </w:rPr>
            </w:pPr>
          </w:p>
        </w:tc>
      </w:tr>
      <w:tr w:rsidR="00442202" w:rsidRPr="00AB72FB" w14:paraId="37AEFECC" w14:textId="77777777" w:rsidTr="00B2794C">
        <w:trPr>
          <w:trHeight w:val="20"/>
        </w:trPr>
        <w:tc>
          <w:tcPr>
            <w:tcW w:w="1153" w:type="pct"/>
            <w:tcBorders>
              <w:top w:val="single" w:sz="8" w:space="0" w:color="auto"/>
              <w:left w:val="single" w:sz="8" w:space="0" w:color="auto"/>
              <w:bottom w:val="single" w:sz="8" w:space="0" w:color="auto"/>
              <w:right w:val="nil"/>
            </w:tcBorders>
            <w:shd w:val="clear" w:color="auto" w:fill="auto"/>
            <w:noWrap/>
            <w:vAlign w:val="bottom"/>
            <w:hideMark/>
          </w:tcPr>
          <w:p w14:paraId="6C382D02" w14:textId="0F2CDF88" w:rsidR="00442202" w:rsidRPr="00442202" w:rsidRDefault="00442202" w:rsidP="00442202">
            <w:pPr>
              <w:spacing w:after="0" w:line="240" w:lineRule="auto"/>
              <w:rPr>
                <w:rFonts w:ascii="Calibri" w:eastAsia="Times New Roman" w:hAnsi="Calibri" w:cs="Calibri"/>
                <w:b/>
                <w:bCs/>
                <w:color w:val="000000"/>
                <w:sz w:val="16"/>
                <w:szCs w:val="16"/>
                <w:u w:val="single"/>
              </w:rPr>
            </w:pPr>
            <w:r w:rsidRPr="00442202">
              <w:rPr>
                <w:rFonts w:ascii="Calibri" w:hAnsi="Calibri" w:cs="Calibri"/>
                <w:b/>
                <w:bCs/>
                <w:color w:val="000000"/>
                <w:sz w:val="16"/>
                <w:szCs w:val="16"/>
                <w:u w:val="single"/>
              </w:rPr>
              <w:t>Total (IA-Focused Lines)</w:t>
            </w:r>
          </w:p>
        </w:tc>
        <w:tc>
          <w:tcPr>
            <w:tcW w:w="642" w:type="pct"/>
            <w:tcBorders>
              <w:top w:val="single" w:sz="8" w:space="0" w:color="auto"/>
              <w:left w:val="nil"/>
              <w:bottom w:val="single" w:sz="8" w:space="0" w:color="auto"/>
              <w:right w:val="nil"/>
            </w:tcBorders>
            <w:shd w:val="clear" w:color="auto" w:fill="auto"/>
            <w:noWrap/>
            <w:vAlign w:val="bottom"/>
            <w:hideMark/>
          </w:tcPr>
          <w:p w14:paraId="4223A601" w14:textId="4DFFE8A1"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7,423 </w:t>
            </w:r>
          </w:p>
        </w:tc>
        <w:tc>
          <w:tcPr>
            <w:tcW w:w="534" w:type="pct"/>
            <w:tcBorders>
              <w:top w:val="single" w:sz="8" w:space="0" w:color="auto"/>
              <w:left w:val="nil"/>
              <w:bottom w:val="single" w:sz="8" w:space="0" w:color="auto"/>
              <w:right w:val="nil"/>
            </w:tcBorders>
            <w:shd w:val="clear" w:color="auto" w:fill="auto"/>
            <w:noWrap/>
            <w:vAlign w:val="bottom"/>
            <w:hideMark/>
          </w:tcPr>
          <w:p w14:paraId="6CA44D00" w14:textId="3C76F88C"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4,107 </w:t>
            </w:r>
          </w:p>
        </w:tc>
        <w:tc>
          <w:tcPr>
            <w:tcW w:w="534" w:type="pct"/>
            <w:tcBorders>
              <w:top w:val="single" w:sz="8" w:space="0" w:color="auto"/>
              <w:left w:val="nil"/>
              <w:bottom w:val="single" w:sz="8" w:space="0" w:color="auto"/>
              <w:right w:val="nil"/>
            </w:tcBorders>
            <w:shd w:val="clear" w:color="auto" w:fill="auto"/>
            <w:noWrap/>
            <w:vAlign w:val="bottom"/>
            <w:hideMark/>
          </w:tcPr>
          <w:p w14:paraId="762AF4A1" w14:textId="4EF50888"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187 </w:t>
            </w:r>
          </w:p>
        </w:tc>
        <w:tc>
          <w:tcPr>
            <w:tcW w:w="534" w:type="pct"/>
            <w:tcBorders>
              <w:top w:val="single" w:sz="8" w:space="0" w:color="auto"/>
              <w:left w:val="nil"/>
              <w:bottom w:val="single" w:sz="8" w:space="0" w:color="auto"/>
              <w:right w:val="nil"/>
            </w:tcBorders>
            <w:shd w:val="clear" w:color="auto" w:fill="auto"/>
            <w:noWrap/>
            <w:vAlign w:val="bottom"/>
            <w:hideMark/>
          </w:tcPr>
          <w:p w14:paraId="68F7B999" w14:textId="42A334A5"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661 </w:t>
            </w:r>
          </w:p>
        </w:tc>
        <w:tc>
          <w:tcPr>
            <w:tcW w:w="534" w:type="pct"/>
            <w:tcBorders>
              <w:top w:val="single" w:sz="8" w:space="0" w:color="auto"/>
              <w:left w:val="nil"/>
              <w:bottom w:val="single" w:sz="8" w:space="0" w:color="auto"/>
              <w:right w:val="nil"/>
            </w:tcBorders>
            <w:shd w:val="clear" w:color="auto" w:fill="auto"/>
            <w:noWrap/>
            <w:vAlign w:val="bottom"/>
            <w:hideMark/>
          </w:tcPr>
          <w:p w14:paraId="02981F31" w14:textId="26A10B8A"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1,824 </w:t>
            </w:r>
          </w:p>
        </w:tc>
        <w:tc>
          <w:tcPr>
            <w:tcW w:w="534" w:type="pct"/>
            <w:tcBorders>
              <w:top w:val="single" w:sz="8" w:space="0" w:color="auto"/>
              <w:left w:val="nil"/>
              <w:bottom w:val="single" w:sz="8" w:space="0" w:color="auto"/>
              <w:right w:val="nil"/>
            </w:tcBorders>
            <w:shd w:val="clear" w:color="auto" w:fill="auto"/>
            <w:noWrap/>
            <w:vAlign w:val="bottom"/>
            <w:hideMark/>
          </w:tcPr>
          <w:p w14:paraId="20F150E7" w14:textId="5A0FC8C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611 </w:t>
            </w:r>
          </w:p>
        </w:tc>
        <w:tc>
          <w:tcPr>
            <w:tcW w:w="533" w:type="pct"/>
            <w:tcBorders>
              <w:top w:val="single" w:sz="8" w:space="0" w:color="auto"/>
              <w:left w:val="nil"/>
              <w:bottom w:val="single" w:sz="8" w:space="0" w:color="auto"/>
              <w:right w:val="nil"/>
            </w:tcBorders>
            <w:shd w:val="clear" w:color="auto" w:fill="auto"/>
            <w:noWrap/>
            <w:vAlign w:val="bottom"/>
            <w:hideMark/>
          </w:tcPr>
          <w:p w14:paraId="64B966F0" w14:textId="5EA02DA6" w:rsidR="00442202" w:rsidRPr="00442202" w:rsidRDefault="00442202" w:rsidP="00442202">
            <w:pPr>
              <w:spacing w:after="0" w:line="240" w:lineRule="auto"/>
              <w:jc w:val="right"/>
              <w:rPr>
                <w:rFonts w:ascii="Calibri" w:eastAsia="Times New Roman" w:hAnsi="Calibri" w:cs="Calibri"/>
                <w:color w:val="000000"/>
                <w:sz w:val="16"/>
                <w:szCs w:val="16"/>
              </w:rPr>
            </w:pPr>
            <w:r w:rsidRPr="00442202">
              <w:rPr>
                <w:rFonts w:ascii="Calibri" w:hAnsi="Calibri" w:cs="Calibri"/>
                <w:color w:val="000000"/>
                <w:sz w:val="16"/>
                <w:szCs w:val="16"/>
              </w:rPr>
              <w:t xml:space="preserve">33 </w:t>
            </w:r>
          </w:p>
        </w:tc>
      </w:tr>
    </w:tbl>
    <w:p w14:paraId="203B4086" w14:textId="5543B714" w:rsidR="008719DD" w:rsidRDefault="00143943" w:rsidP="00D868A1">
      <w:pPr>
        <w:spacing w:before="120"/>
        <w:rPr>
          <w:rFonts w:eastAsia="Times New Roman" w:cstheme="minorHAnsi"/>
          <w:color w:val="1F3763" w:themeColor="accent1" w:themeShade="7F"/>
          <w:sz w:val="28"/>
          <w:szCs w:val="28"/>
        </w:rPr>
      </w:pPr>
      <w:r w:rsidRPr="00653BEB">
        <w:rPr>
          <w:rStyle w:val="SubtleEmphasis"/>
        </w:rPr>
        <w:t>Source: © A.M. Best Company — used by permission</w:t>
      </w:r>
      <w:r w:rsidR="007E5E4C">
        <w:rPr>
          <w:rStyle w:val="SubtleEmphasis"/>
        </w:rPr>
        <w:t>,</w:t>
      </w:r>
      <w:r>
        <w:rPr>
          <w:rStyle w:val="SubtleEmphasis"/>
        </w:rPr>
        <w:t xml:space="preserve"> </w:t>
      </w:r>
      <w:r w:rsidR="00854470">
        <w:rPr>
          <w:rStyle w:val="SubtleEmphasis"/>
        </w:rPr>
        <w:t>and the Real Insurance Solutions Consulting proprietary classification of policy issuing insurers, based on reported Marketing Types into Distribution Styles.</w:t>
      </w:r>
      <w:r w:rsidR="008719DD">
        <w:br w:type="page"/>
      </w:r>
    </w:p>
    <w:p w14:paraId="5C8606EB" w14:textId="73460776" w:rsidR="00143943" w:rsidRPr="00F631BA" w:rsidRDefault="00854470" w:rsidP="00847A01">
      <w:pPr>
        <w:pStyle w:val="Heading2-NonTOC"/>
      </w:pPr>
      <w:r w:rsidRPr="00F631BA">
        <w:lastRenderedPageBreak/>
        <w:t>Top 10 Largest</w:t>
      </w:r>
      <w:r w:rsidR="00143943" w:rsidRPr="00F631BA">
        <w:t xml:space="preserve"> Insurers by Distribution Style</w:t>
      </w:r>
    </w:p>
    <w:p w14:paraId="6AC5E4D2" w14:textId="59C7A92E" w:rsidR="000829E8" w:rsidRDefault="000829E8" w:rsidP="00C514A8">
      <w:r>
        <w:t xml:space="preserve">To provide examples of the classification approach results, the top insurers in each </w:t>
      </w:r>
      <w:r w:rsidR="008B207B">
        <w:t>Distribution Style</w:t>
      </w:r>
      <w:r>
        <w:t xml:space="preserve"> are shown below with the reported </w:t>
      </w:r>
      <w:r w:rsidR="004A1862">
        <w:t>Marketing Type</w:t>
      </w:r>
      <w:r>
        <w:t xml:space="preserve"> and premiums for </w:t>
      </w:r>
      <w:r w:rsidR="00940768">
        <w:t>Nebraska</w:t>
      </w:r>
      <w:r>
        <w:t>.</w:t>
      </w:r>
    </w:p>
    <w:p w14:paraId="5B79B61A" w14:textId="33D44461" w:rsidR="00BB1E3D" w:rsidRDefault="00BB1E3D">
      <w:pPr>
        <w:rPr>
          <w:strike/>
        </w:rPr>
      </w:pPr>
    </w:p>
    <w:p w14:paraId="40100349" w14:textId="77777777" w:rsidR="00E46B6E" w:rsidRDefault="00E46B6E" w:rsidP="00E46B6E">
      <w:pPr>
        <w:pStyle w:val="Heading3-NonTOC"/>
      </w:pPr>
      <w:r>
        <w:t>Top 10 Insurers by Distribution Style</w:t>
      </w:r>
      <w:r>
        <w:br/>
      </w:r>
      <w:r w:rsidRPr="00BD4CAE">
        <w:rPr>
          <w:b w:val="0"/>
          <w:bCs w:val="0"/>
          <w:sz w:val="20"/>
          <w:szCs w:val="20"/>
        </w:rPr>
        <w:t>(Premium in Thousands)</w:t>
      </w:r>
    </w:p>
    <w:tbl>
      <w:tblPr>
        <w:tblW w:w="5000" w:type="pct"/>
        <w:tblLook w:val="04A0" w:firstRow="1" w:lastRow="0" w:firstColumn="1" w:lastColumn="0" w:noHBand="0" w:noVBand="1"/>
      </w:tblPr>
      <w:tblGrid>
        <w:gridCol w:w="2838"/>
        <w:gridCol w:w="2652"/>
        <w:gridCol w:w="789"/>
        <w:gridCol w:w="3071"/>
      </w:tblGrid>
      <w:tr w:rsidR="00585CC1" w:rsidRPr="00585CC1" w14:paraId="5253ABEC" w14:textId="77777777" w:rsidTr="00585CC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4BEE"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IA or Broker</w:t>
            </w:r>
          </w:p>
        </w:tc>
      </w:tr>
      <w:tr w:rsidR="00585CC1" w:rsidRPr="00585CC1" w14:paraId="154F2E60" w14:textId="77777777" w:rsidTr="00585CC1">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6EF75AFE"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226AAF72"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71D974EA"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3E67204E"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2893AF6D" w14:textId="77777777" w:rsidTr="00585CC1">
        <w:trPr>
          <w:trHeight w:val="20"/>
        </w:trPr>
        <w:tc>
          <w:tcPr>
            <w:tcW w:w="1518" w:type="pct"/>
            <w:tcBorders>
              <w:top w:val="nil"/>
              <w:left w:val="nil"/>
              <w:bottom w:val="nil"/>
              <w:right w:val="nil"/>
            </w:tcBorders>
            <w:shd w:val="clear" w:color="auto" w:fill="auto"/>
            <w:noWrap/>
            <w:vAlign w:val="center"/>
            <w:hideMark/>
          </w:tcPr>
          <w:p w14:paraId="19B2CAC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Farmers Mutual Insurance Co of Nebraska</w:t>
            </w:r>
          </w:p>
        </w:tc>
        <w:tc>
          <w:tcPr>
            <w:tcW w:w="1418" w:type="pct"/>
            <w:tcBorders>
              <w:top w:val="nil"/>
              <w:left w:val="nil"/>
              <w:bottom w:val="nil"/>
              <w:right w:val="nil"/>
            </w:tcBorders>
            <w:shd w:val="clear" w:color="auto" w:fill="auto"/>
            <w:noWrap/>
            <w:vAlign w:val="center"/>
            <w:hideMark/>
          </w:tcPr>
          <w:p w14:paraId="7B1A0D1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t>
            </w:r>
          </w:p>
        </w:tc>
        <w:tc>
          <w:tcPr>
            <w:tcW w:w="422" w:type="pct"/>
            <w:tcBorders>
              <w:top w:val="nil"/>
              <w:left w:val="nil"/>
              <w:bottom w:val="nil"/>
              <w:right w:val="nil"/>
            </w:tcBorders>
            <w:shd w:val="clear" w:color="auto" w:fill="auto"/>
            <w:noWrap/>
            <w:vAlign w:val="center"/>
            <w:hideMark/>
          </w:tcPr>
          <w:p w14:paraId="3174C1D6"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472,715 </w:t>
            </w:r>
          </w:p>
        </w:tc>
        <w:tc>
          <w:tcPr>
            <w:tcW w:w="1642" w:type="pct"/>
            <w:tcBorders>
              <w:top w:val="nil"/>
              <w:left w:val="nil"/>
              <w:bottom w:val="nil"/>
              <w:right w:val="nil"/>
            </w:tcBorders>
            <w:shd w:val="clear" w:color="auto" w:fill="auto"/>
            <w:noWrap/>
            <w:vAlign w:val="center"/>
            <w:hideMark/>
          </w:tcPr>
          <w:p w14:paraId="673CF51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0817C6A4" w14:textId="77777777" w:rsidTr="00585CC1">
        <w:trPr>
          <w:trHeight w:val="20"/>
        </w:trPr>
        <w:tc>
          <w:tcPr>
            <w:tcW w:w="1518" w:type="pct"/>
            <w:tcBorders>
              <w:top w:val="nil"/>
              <w:left w:val="nil"/>
              <w:bottom w:val="nil"/>
              <w:right w:val="nil"/>
            </w:tcBorders>
            <w:shd w:val="clear" w:color="auto" w:fill="auto"/>
            <w:noWrap/>
            <w:vAlign w:val="center"/>
            <w:hideMark/>
          </w:tcPr>
          <w:p w14:paraId="44BDBF4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NAU Country Insurance Company</w:t>
            </w:r>
          </w:p>
        </w:tc>
        <w:tc>
          <w:tcPr>
            <w:tcW w:w="1418" w:type="pct"/>
            <w:tcBorders>
              <w:top w:val="nil"/>
              <w:left w:val="nil"/>
              <w:bottom w:val="nil"/>
              <w:right w:val="nil"/>
            </w:tcBorders>
            <w:shd w:val="clear" w:color="auto" w:fill="auto"/>
            <w:noWrap/>
            <w:vAlign w:val="center"/>
            <w:hideMark/>
          </w:tcPr>
          <w:p w14:paraId="3E6059C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QBE North America Insurance Group</w:t>
            </w:r>
          </w:p>
        </w:tc>
        <w:tc>
          <w:tcPr>
            <w:tcW w:w="422" w:type="pct"/>
            <w:tcBorders>
              <w:top w:val="nil"/>
              <w:left w:val="nil"/>
              <w:bottom w:val="nil"/>
              <w:right w:val="nil"/>
            </w:tcBorders>
            <w:shd w:val="clear" w:color="auto" w:fill="auto"/>
            <w:noWrap/>
            <w:vAlign w:val="center"/>
            <w:hideMark/>
          </w:tcPr>
          <w:p w14:paraId="11618768"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306,524 </w:t>
            </w:r>
          </w:p>
        </w:tc>
        <w:tc>
          <w:tcPr>
            <w:tcW w:w="1642" w:type="pct"/>
            <w:tcBorders>
              <w:top w:val="nil"/>
              <w:left w:val="nil"/>
              <w:bottom w:val="nil"/>
              <w:right w:val="nil"/>
            </w:tcBorders>
            <w:shd w:val="clear" w:color="auto" w:fill="auto"/>
            <w:noWrap/>
            <w:vAlign w:val="center"/>
            <w:hideMark/>
          </w:tcPr>
          <w:p w14:paraId="65945F4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26F93966" w14:textId="77777777" w:rsidTr="00585CC1">
        <w:trPr>
          <w:trHeight w:val="20"/>
        </w:trPr>
        <w:tc>
          <w:tcPr>
            <w:tcW w:w="1518" w:type="pct"/>
            <w:tcBorders>
              <w:top w:val="nil"/>
              <w:left w:val="nil"/>
              <w:bottom w:val="nil"/>
              <w:right w:val="nil"/>
            </w:tcBorders>
            <w:shd w:val="clear" w:color="auto" w:fill="auto"/>
            <w:noWrap/>
            <w:vAlign w:val="center"/>
            <w:hideMark/>
          </w:tcPr>
          <w:p w14:paraId="132C3CA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ACE Property and Casualty Insurance Co</w:t>
            </w:r>
          </w:p>
        </w:tc>
        <w:tc>
          <w:tcPr>
            <w:tcW w:w="1418" w:type="pct"/>
            <w:tcBorders>
              <w:top w:val="nil"/>
              <w:left w:val="nil"/>
              <w:bottom w:val="nil"/>
              <w:right w:val="nil"/>
            </w:tcBorders>
            <w:shd w:val="clear" w:color="auto" w:fill="auto"/>
            <w:noWrap/>
            <w:vAlign w:val="center"/>
            <w:hideMark/>
          </w:tcPr>
          <w:p w14:paraId="231E7EB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Chubb INA Group</w:t>
            </w:r>
          </w:p>
        </w:tc>
        <w:tc>
          <w:tcPr>
            <w:tcW w:w="422" w:type="pct"/>
            <w:tcBorders>
              <w:top w:val="nil"/>
              <w:left w:val="nil"/>
              <w:bottom w:val="nil"/>
              <w:right w:val="nil"/>
            </w:tcBorders>
            <w:shd w:val="clear" w:color="auto" w:fill="auto"/>
            <w:noWrap/>
            <w:vAlign w:val="center"/>
            <w:hideMark/>
          </w:tcPr>
          <w:p w14:paraId="63EF51D2"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226,348 </w:t>
            </w:r>
          </w:p>
        </w:tc>
        <w:tc>
          <w:tcPr>
            <w:tcW w:w="1642" w:type="pct"/>
            <w:tcBorders>
              <w:top w:val="nil"/>
              <w:left w:val="nil"/>
              <w:bottom w:val="nil"/>
              <w:right w:val="nil"/>
            </w:tcBorders>
            <w:shd w:val="clear" w:color="auto" w:fill="auto"/>
            <w:noWrap/>
            <w:vAlign w:val="center"/>
            <w:hideMark/>
          </w:tcPr>
          <w:p w14:paraId="6F22D95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20063888" w14:textId="77777777" w:rsidTr="00585CC1">
        <w:trPr>
          <w:trHeight w:val="20"/>
        </w:trPr>
        <w:tc>
          <w:tcPr>
            <w:tcW w:w="1518" w:type="pct"/>
            <w:tcBorders>
              <w:top w:val="nil"/>
              <w:left w:val="nil"/>
              <w:bottom w:val="nil"/>
              <w:right w:val="nil"/>
            </w:tcBorders>
            <w:shd w:val="clear" w:color="auto" w:fill="auto"/>
            <w:noWrap/>
            <w:vAlign w:val="center"/>
            <w:hideMark/>
          </w:tcPr>
          <w:p w14:paraId="421BC08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Progressive Northern Insurance Company</w:t>
            </w:r>
          </w:p>
        </w:tc>
        <w:tc>
          <w:tcPr>
            <w:tcW w:w="1418" w:type="pct"/>
            <w:tcBorders>
              <w:top w:val="nil"/>
              <w:left w:val="nil"/>
              <w:bottom w:val="nil"/>
              <w:right w:val="nil"/>
            </w:tcBorders>
            <w:shd w:val="clear" w:color="auto" w:fill="auto"/>
            <w:noWrap/>
            <w:vAlign w:val="center"/>
            <w:hideMark/>
          </w:tcPr>
          <w:p w14:paraId="3DB5663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Progressive Insurance Group</w:t>
            </w:r>
          </w:p>
        </w:tc>
        <w:tc>
          <w:tcPr>
            <w:tcW w:w="422" w:type="pct"/>
            <w:tcBorders>
              <w:top w:val="nil"/>
              <w:left w:val="nil"/>
              <w:bottom w:val="nil"/>
              <w:right w:val="nil"/>
            </w:tcBorders>
            <w:shd w:val="clear" w:color="auto" w:fill="auto"/>
            <w:noWrap/>
            <w:vAlign w:val="center"/>
            <w:hideMark/>
          </w:tcPr>
          <w:p w14:paraId="731F12C9"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221,332 </w:t>
            </w:r>
          </w:p>
        </w:tc>
        <w:tc>
          <w:tcPr>
            <w:tcW w:w="1642" w:type="pct"/>
            <w:tcBorders>
              <w:top w:val="nil"/>
              <w:left w:val="nil"/>
              <w:bottom w:val="nil"/>
              <w:right w:val="nil"/>
            </w:tcBorders>
            <w:shd w:val="clear" w:color="auto" w:fill="auto"/>
            <w:noWrap/>
            <w:vAlign w:val="center"/>
            <w:hideMark/>
          </w:tcPr>
          <w:p w14:paraId="0A209BD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799C832A" w14:textId="77777777" w:rsidTr="00585CC1">
        <w:trPr>
          <w:trHeight w:val="20"/>
        </w:trPr>
        <w:tc>
          <w:tcPr>
            <w:tcW w:w="1518" w:type="pct"/>
            <w:tcBorders>
              <w:top w:val="nil"/>
              <w:left w:val="nil"/>
              <w:bottom w:val="nil"/>
              <w:right w:val="nil"/>
            </w:tcBorders>
            <w:shd w:val="clear" w:color="auto" w:fill="auto"/>
            <w:noWrap/>
            <w:vAlign w:val="center"/>
            <w:hideMark/>
          </w:tcPr>
          <w:p w14:paraId="29B3753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Great American Insurance Company</w:t>
            </w:r>
          </w:p>
        </w:tc>
        <w:tc>
          <w:tcPr>
            <w:tcW w:w="1418" w:type="pct"/>
            <w:tcBorders>
              <w:top w:val="nil"/>
              <w:left w:val="nil"/>
              <w:bottom w:val="nil"/>
              <w:right w:val="nil"/>
            </w:tcBorders>
            <w:shd w:val="clear" w:color="auto" w:fill="auto"/>
            <w:noWrap/>
            <w:vAlign w:val="center"/>
            <w:hideMark/>
          </w:tcPr>
          <w:p w14:paraId="64A3FD6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Great American P &amp; C Insurance Group</w:t>
            </w:r>
          </w:p>
        </w:tc>
        <w:tc>
          <w:tcPr>
            <w:tcW w:w="422" w:type="pct"/>
            <w:tcBorders>
              <w:top w:val="nil"/>
              <w:left w:val="nil"/>
              <w:bottom w:val="nil"/>
              <w:right w:val="nil"/>
            </w:tcBorders>
            <w:shd w:val="clear" w:color="auto" w:fill="auto"/>
            <w:noWrap/>
            <w:vAlign w:val="center"/>
            <w:hideMark/>
          </w:tcPr>
          <w:p w14:paraId="023DCE3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105,638 </w:t>
            </w:r>
          </w:p>
        </w:tc>
        <w:tc>
          <w:tcPr>
            <w:tcW w:w="1642" w:type="pct"/>
            <w:tcBorders>
              <w:top w:val="nil"/>
              <w:left w:val="nil"/>
              <w:bottom w:val="nil"/>
              <w:right w:val="nil"/>
            </w:tcBorders>
            <w:shd w:val="clear" w:color="auto" w:fill="auto"/>
            <w:noWrap/>
            <w:vAlign w:val="center"/>
            <w:hideMark/>
          </w:tcPr>
          <w:p w14:paraId="181BB28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3BC69E15" w14:textId="77777777" w:rsidTr="00585CC1">
        <w:trPr>
          <w:trHeight w:val="20"/>
        </w:trPr>
        <w:tc>
          <w:tcPr>
            <w:tcW w:w="1518" w:type="pct"/>
            <w:tcBorders>
              <w:top w:val="nil"/>
              <w:left w:val="nil"/>
              <w:bottom w:val="nil"/>
              <w:right w:val="nil"/>
            </w:tcBorders>
            <w:shd w:val="clear" w:color="auto" w:fill="auto"/>
            <w:noWrap/>
            <w:vAlign w:val="center"/>
            <w:hideMark/>
          </w:tcPr>
          <w:p w14:paraId="0460D3D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Auto-Owners Insurance Company</w:t>
            </w:r>
          </w:p>
        </w:tc>
        <w:tc>
          <w:tcPr>
            <w:tcW w:w="1418" w:type="pct"/>
            <w:tcBorders>
              <w:top w:val="nil"/>
              <w:left w:val="nil"/>
              <w:bottom w:val="nil"/>
              <w:right w:val="nil"/>
            </w:tcBorders>
            <w:shd w:val="clear" w:color="auto" w:fill="auto"/>
            <w:noWrap/>
            <w:vAlign w:val="center"/>
            <w:hideMark/>
          </w:tcPr>
          <w:p w14:paraId="11AC13C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Auto-Owners Insurance Group</w:t>
            </w:r>
          </w:p>
        </w:tc>
        <w:tc>
          <w:tcPr>
            <w:tcW w:w="422" w:type="pct"/>
            <w:tcBorders>
              <w:top w:val="nil"/>
              <w:left w:val="nil"/>
              <w:bottom w:val="nil"/>
              <w:right w:val="nil"/>
            </w:tcBorders>
            <w:shd w:val="clear" w:color="auto" w:fill="auto"/>
            <w:noWrap/>
            <w:vAlign w:val="center"/>
            <w:hideMark/>
          </w:tcPr>
          <w:p w14:paraId="117ED0D9"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97,949 </w:t>
            </w:r>
          </w:p>
        </w:tc>
        <w:tc>
          <w:tcPr>
            <w:tcW w:w="1642" w:type="pct"/>
            <w:tcBorders>
              <w:top w:val="nil"/>
              <w:left w:val="nil"/>
              <w:bottom w:val="nil"/>
              <w:right w:val="nil"/>
            </w:tcBorders>
            <w:shd w:val="clear" w:color="auto" w:fill="auto"/>
            <w:noWrap/>
            <w:vAlign w:val="center"/>
            <w:hideMark/>
          </w:tcPr>
          <w:p w14:paraId="491EC05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61083796" w14:textId="77777777" w:rsidTr="00585CC1">
        <w:trPr>
          <w:trHeight w:val="20"/>
        </w:trPr>
        <w:tc>
          <w:tcPr>
            <w:tcW w:w="1518" w:type="pct"/>
            <w:tcBorders>
              <w:top w:val="nil"/>
              <w:left w:val="nil"/>
              <w:bottom w:val="nil"/>
              <w:right w:val="nil"/>
            </w:tcBorders>
            <w:shd w:val="clear" w:color="auto" w:fill="auto"/>
            <w:noWrap/>
            <w:vAlign w:val="center"/>
            <w:hideMark/>
          </w:tcPr>
          <w:p w14:paraId="4DAB4D7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Farmers Mutual Hail Insurance Co of Iowa</w:t>
            </w:r>
          </w:p>
        </w:tc>
        <w:tc>
          <w:tcPr>
            <w:tcW w:w="1418" w:type="pct"/>
            <w:tcBorders>
              <w:top w:val="nil"/>
              <w:left w:val="nil"/>
              <w:bottom w:val="nil"/>
              <w:right w:val="nil"/>
            </w:tcBorders>
            <w:shd w:val="clear" w:color="auto" w:fill="auto"/>
            <w:noWrap/>
            <w:vAlign w:val="center"/>
            <w:hideMark/>
          </w:tcPr>
          <w:p w14:paraId="3FC8A7A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FMH Insurance Group</w:t>
            </w:r>
          </w:p>
        </w:tc>
        <w:tc>
          <w:tcPr>
            <w:tcW w:w="422" w:type="pct"/>
            <w:tcBorders>
              <w:top w:val="nil"/>
              <w:left w:val="nil"/>
              <w:bottom w:val="nil"/>
              <w:right w:val="nil"/>
            </w:tcBorders>
            <w:shd w:val="clear" w:color="auto" w:fill="auto"/>
            <w:noWrap/>
            <w:vAlign w:val="center"/>
            <w:hideMark/>
          </w:tcPr>
          <w:p w14:paraId="0FD47315"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93,819 </w:t>
            </w:r>
          </w:p>
        </w:tc>
        <w:tc>
          <w:tcPr>
            <w:tcW w:w="1642" w:type="pct"/>
            <w:tcBorders>
              <w:top w:val="nil"/>
              <w:left w:val="nil"/>
              <w:bottom w:val="nil"/>
              <w:right w:val="nil"/>
            </w:tcBorders>
            <w:shd w:val="clear" w:color="auto" w:fill="auto"/>
            <w:noWrap/>
            <w:vAlign w:val="center"/>
            <w:hideMark/>
          </w:tcPr>
          <w:p w14:paraId="644FB60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3A76939A" w14:textId="77777777" w:rsidTr="00585CC1">
        <w:trPr>
          <w:trHeight w:val="20"/>
        </w:trPr>
        <w:tc>
          <w:tcPr>
            <w:tcW w:w="1518" w:type="pct"/>
            <w:tcBorders>
              <w:top w:val="nil"/>
              <w:left w:val="nil"/>
              <w:bottom w:val="nil"/>
              <w:right w:val="nil"/>
            </w:tcBorders>
            <w:shd w:val="clear" w:color="auto" w:fill="auto"/>
            <w:noWrap/>
            <w:vAlign w:val="center"/>
            <w:hideMark/>
          </w:tcPr>
          <w:p w14:paraId="1349630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North Star Mutual Insurance Company</w:t>
            </w:r>
          </w:p>
        </w:tc>
        <w:tc>
          <w:tcPr>
            <w:tcW w:w="1418" w:type="pct"/>
            <w:tcBorders>
              <w:top w:val="nil"/>
              <w:left w:val="nil"/>
              <w:bottom w:val="nil"/>
              <w:right w:val="nil"/>
            </w:tcBorders>
            <w:shd w:val="clear" w:color="auto" w:fill="auto"/>
            <w:noWrap/>
            <w:vAlign w:val="center"/>
            <w:hideMark/>
          </w:tcPr>
          <w:p w14:paraId="01693F8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North Star Companies</w:t>
            </w:r>
          </w:p>
        </w:tc>
        <w:tc>
          <w:tcPr>
            <w:tcW w:w="422" w:type="pct"/>
            <w:tcBorders>
              <w:top w:val="nil"/>
              <w:left w:val="nil"/>
              <w:bottom w:val="nil"/>
              <w:right w:val="nil"/>
            </w:tcBorders>
            <w:shd w:val="clear" w:color="auto" w:fill="auto"/>
            <w:noWrap/>
            <w:vAlign w:val="center"/>
            <w:hideMark/>
          </w:tcPr>
          <w:p w14:paraId="3DB760DB"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82,275 </w:t>
            </w:r>
          </w:p>
        </w:tc>
        <w:tc>
          <w:tcPr>
            <w:tcW w:w="1642" w:type="pct"/>
            <w:tcBorders>
              <w:top w:val="nil"/>
              <w:left w:val="nil"/>
              <w:bottom w:val="nil"/>
              <w:right w:val="nil"/>
            </w:tcBorders>
            <w:shd w:val="clear" w:color="auto" w:fill="auto"/>
            <w:noWrap/>
            <w:vAlign w:val="center"/>
            <w:hideMark/>
          </w:tcPr>
          <w:p w14:paraId="3F0B959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7FA1E0BB" w14:textId="77777777" w:rsidTr="00585CC1">
        <w:trPr>
          <w:trHeight w:val="20"/>
        </w:trPr>
        <w:tc>
          <w:tcPr>
            <w:tcW w:w="1518" w:type="pct"/>
            <w:tcBorders>
              <w:top w:val="nil"/>
              <w:left w:val="nil"/>
              <w:bottom w:val="nil"/>
              <w:right w:val="nil"/>
            </w:tcBorders>
            <w:shd w:val="clear" w:color="auto" w:fill="auto"/>
            <w:noWrap/>
            <w:vAlign w:val="center"/>
            <w:hideMark/>
          </w:tcPr>
          <w:p w14:paraId="72095B4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Employers Mutual Casualty Company</w:t>
            </w:r>
          </w:p>
        </w:tc>
        <w:tc>
          <w:tcPr>
            <w:tcW w:w="1418" w:type="pct"/>
            <w:tcBorders>
              <w:top w:val="nil"/>
              <w:left w:val="nil"/>
              <w:bottom w:val="nil"/>
              <w:right w:val="nil"/>
            </w:tcBorders>
            <w:shd w:val="clear" w:color="auto" w:fill="auto"/>
            <w:noWrap/>
            <w:vAlign w:val="center"/>
            <w:hideMark/>
          </w:tcPr>
          <w:p w14:paraId="6C00897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EMC Insurance Companies</w:t>
            </w:r>
          </w:p>
        </w:tc>
        <w:tc>
          <w:tcPr>
            <w:tcW w:w="422" w:type="pct"/>
            <w:tcBorders>
              <w:top w:val="nil"/>
              <w:left w:val="nil"/>
              <w:bottom w:val="nil"/>
              <w:right w:val="nil"/>
            </w:tcBorders>
            <w:shd w:val="clear" w:color="auto" w:fill="auto"/>
            <w:noWrap/>
            <w:vAlign w:val="center"/>
            <w:hideMark/>
          </w:tcPr>
          <w:p w14:paraId="6BA5804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71,420 </w:t>
            </w:r>
          </w:p>
        </w:tc>
        <w:tc>
          <w:tcPr>
            <w:tcW w:w="1642" w:type="pct"/>
            <w:tcBorders>
              <w:top w:val="nil"/>
              <w:left w:val="nil"/>
              <w:bottom w:val="nil"/>
              <w:right w:val="nil"/>
            </w:tcBorders>
            <w:shd w:val="clear" w:color="auto" w:fill="auto"/>
            <w:noWrap/>
            <w:vAlign w:val="center"/>
            <w:hideMark/>
          </w:tcPr>
          <w:p w14:paraId="47360D1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23CC2757" w14:textId="77777777" w:rsidTr="00585CC1">
        <w:trPr>
          <w:trHeight w:val="20"/>
        </w:trPr>
        <w:tc>
          <w:tcPr>
            <w:tcW w:w="1518" w:type="pct"/>
            <w:tcBorders>
              <w:top w:val="nil"/>
              <w:left w:val="nil"/>
              <w:bottom w:val="nil"/>
              <w:right w:val="nil"/>
            </w:tcBorders>
            <w:shd w:val="clear" w:color="auto" w:fill="auto"/>
            <w:noWrap/>
            <w:vAlign w:val="center"/>
            <w:hideMark/>
          </w:tcPr>
          <w:p w14:paraId="003765E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Travelers Property Casualty Co of Amer</w:t>
            </w:r>
          </w:p>
        </w:tc>
        <w:tc>
          <w:tcPr>
            <w:tcW w:w="1418" w:type="pct"/>
            <w:tcBorders>
              <w:top w:val="nil"/>
              <w:left w:val="nil"/>
              <w:bottom w:val="nil"/>
              <w:right w:val="nil"/>
            </w:tcBorders>
            <w:shd w:val="clear" w:color="auto" w:fill="auto"/>
            <w:noWrap/>
            <w:vAlign w:val="center"/>
            <w:hideMark/>
          </w:tcPr>
          <w:p w14:paraId="684D7EC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Travelers Group</w:t>
            </w:r>
          </w:p>
        </w:tc>
        <w:tc>
          <w:tcPr>
            <w:tcW w:w="422" w:type="pct"/>
            <w:tcBorders>
              <w:top w:val="nil"/>
              <w:left w:val="nil"/>
              <w:bottom w:val="nil"/>
              <w:right w:val="nil"/>
            </w:tcBorders>
            <w:shd w:val="clear" w:color="auto" w:fill="auto"/>
            <w:noWrap/>
            <w:vAlign w:val="center"/>
            <w:hideMark/>
          </w:tcPr>
          <w:p w14:paraId="000557B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70,703 </w:t>
            </w:r>
          </w:p>
        </w:tc>
        <w:tc>
          <w:tcPr>
            <w:tcW w:w="1642" w:type="pct"/>
            <w:tcBorders>
              <w:top w:val="nil"/>
              <w:left w:val="nil"/>
              <w:bottom w:val="nil"/>
              <w:right w:val="nil"/>
            </w:tcBorders>
            <w:shd w:val="clear" w:color="auto" w:fill="auto"/>
            <w:noWrap/>
            <w:vAlign w:val="center"/>
            <w:hideMark/>
          </w:tcPr>
          <w:p w14:paraId="6801B00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Independent Agency </w:t>
            </w:r>
          </w:p>
        </w:tc>
      </w:tr>
      <w:tr w:rsidR="00585CC1" w:rsidRPr="00585CC1" w14:paraId="24C95756" w14:textId="77777777" w:rsidTr="00585CC1">
        <w:trPr>
          <w:trHeight w:val="20"/>
        </w:trPr>
        <w:tc>
          <w:tcPr>
            <w:tcW w:w="1518" w:type="pct"/>
            <w:tcBorders>
              <w:top w:val="nil"/>
              <w:left w:val="nil"/>
              <w:bottom w:val="nil"/>
              <w:right w:val="nil"/>
            </w:tcBorders>
            <w:shd w:val="clear" w:color="auto" w:fill="auto"/>
            <w:noWrap/>
            <w:vAlign w:val="center"/>
            <w:hideMark/>
          </w:tcPr>
          <w:p w14:paraId="6A0DE78E" w14:textId="77777777" w:rsidR="00585CC1" w:rsidRPr="00585CC1" w:rsidRDefault="00585CC1" w:rsidP="00585CC1">
            <w:pPr>
              <w:spacing w:after="0" w:line="240" w:lineRule="auto"/>
              <w:rPr>
                <w:rFonts w:ascii="Calibri" w:eastAsia="Times New Roman" w:hAnsi="Calibri" w:cs="Calibri"/>
                <w:color w:val="000000"/>
                <w:sz w:val="12"/>
                <w:szCs w:val="12"/>
              </w:rPr>
            </w:pPr>
          </w:p>
        </w:tc>
        <w:tc>
          <w:tcPr>
            <w:tcW w:w="1418" w:type="pct"/>
            <w:tcBorders>
              <w:top w:val="nil"/>
              <w:left w:val="nil"/>
              <w:bottom w:val="nil"/>
              <w:right w:val="nil"/>
            </w:tcBorders>
            <w:shd w:val="clear" w:color="auto" w:fill="auto"/>
            <w:noWrap/>
            <w:vAlign w:val="center"/>
            <w:hideMark/>
          </w:tcPr>
          <w:p w14:paraId="32792035"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422" w:type="pct"/>
            <w:tcBorders>
              <w:top w:val="nil"/>
              <w:left w:val="nil"/>
              <w:bottom w:val="nil"/>
              <w:right w:val="nil"/>
            </w:tcBorders>
            <w:shd w:val="clear" w:color="auto" w:fill="auto"/>
            <w:noWrap/>
            <w:vAlign w:val="center"/>
            <w:hideMark/>
          </w:tcPr>
          <w:p w14:paraId="6BD56120"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1642" w:type="pct"/>
            <w:tcBorders>
              <w:top w:val="nil"/>
              <w:left w:val="nil"/>
              <w:bottom w:val="nil"/>
              <w:right w:val="nil"/>
            </w:tcBorders>
            <w:shd w:val="clear" w:color="auto" w:fill="auto"/>
            <w:noWrap/>
            <w:vAlign w:val="center"/>
            <w:hideMark/>
          </w:tcPr>
          <w:p w14:paraId="73FBFA97" w14:textId="77777777" w:rsidR="00585CC1" w:rsidRPr="00585CC1" w:rsidRDefault="00585CC1" w:rsidP="00585CC1">
            <w:pPr>
              <w:spacing w:after="0" w:line="240" w:lineRule="auto"/>
              <w:rPr>
                <w:rFonts w:ascii="Times New Roman" w:eastAsia="Times New Roman" w:hAnsi="Times New Roman" w:cs="Times New Roman"/>
                <w:sz w:val="12"/>
                <w:szCs w:val="12"/>
              </w:rPr>
            </w:pPr>
          </w:p>
        </w:tc>
      </w:tr>
      <w:tr w:rsidR="00585CC1" w:rsidRPr="00585CC1" w14:paraId="3360CAFA" w14:textId="77777777" w:rsidTr="00585CC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8480C"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MGA/Wholesale</w:t>
            </w:r>
          </w:p>
        </w:tc>
      </w:tr>
      <w:tr w:rsidR="00585CC1" w:rsidRPr="00585CC1" w14:paraId="75E7F11C" w14:textId="77777777" w:rsidTr="00585CC1">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2357B1C3"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764B509E"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4260A1E1"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102EFE8C"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1F1B63DA" w14:textId="77777777" w:rsidTr="00585CC1">
        <w:trPr>
          <w:trHeight w:val="20"/>
        </w:trPr>
        <w:tc>
          <w:tcPr>
            <w:tcW w:w="1518" w:type="pct"/>
            <w:tcBorders>
              <w:top w:val="nil"/>
              <w:left w:val="nil"/>
              <w:bottom w:val="nil"/>
              <w:right w:val="nil"/>
            </w:tcBorders>
            <w:shd w:val="clear" w:color="auto" w:fill="auto"/>
            <w:noWrap/>
            <w:vAlign w:val="center"/>
            <w:hideMark/>
          </w:tcPr>
          <w:p w14:paraId="5E19BE7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Stratford Insurance Company</w:t>
            </w:r>
          </w:p>
        </w:tc>
        <w:tc>
          <w:tcPr>
            <w:tcW w:w="1418" w:type="pct"/>
            <w:tcBorders>
              <w:top w:val="nil"/>
              <w:left w:val="nil"/>
              <w:bottom w:val="nil"/>
              <w:right w:val="nil"/>
            </w:tcBorders>
            <w:shd w:val="clear" w:color="auto" w:fill="auto"/>
            <w:noWrap/>
            <w:vAlign w:val="center"/>
            <w:hideMark/>
          </w:tcPr>
          <w:p w14:paraId="1CAD192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International Group</w:t>
            </w:r>
          </w:p>
        </w:tc>
        <w:tc>
          <w:tcPr>
            <w:tcW w:w="422" w:type="pct"/>
            <w:tcBorders>
              <w:top w:val="nil"/>
              <w:left w:val="nil"/>
              <w:bottom w:val="nil"/>
              <w:right w:val="nil"/>
            </w:tcBorders>
            <w:shd w:val="clear" w:color="auto" w:fill="auto"/>
            <w:noWrap/>
            <w:vAlign w:val="center"/>
            <w:hideMark/>
          </w:tcPr>
          <w:p w14:paraId="37AB986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40,122 </w:t>
            </w:r>
          </w:p>
        </w:tc>
        <w:tc>
          <w:tcPr>
            <w:tcW w:w="1642" w:type="pct"/>
            <w:tcBorders>
              <w:top w:val="nil"/>
              <w:left w:val="nil"/>
              <w:bottom w:val="nil"/>
              <w:right w:val="nil"/>
            </w:tcBorders>
            <w:shd w:val="clear" w:color="auto" w:fill="auto"/>
            <w:noWrap/>
            <w:vAlign w:val="center"/>
            <w:hideMark/>
          </w:tcPr>
          <w:p w14:paraId="4D039FE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General Agent </w:t>
            </w:r>
          </w:p>
        </w:tc>
      </w:tr>
      <w:tr w:rsidR="00585CC1" w:rsidRPr="00585CC1" w14:paraId="520DEA6D" w14:textId="77777777" w:rsidTr="00585CC1">
        <w:trPr>
          <w:trHeight w:val="20"/>
        </w:trPr>
        <w:tc>
          <w:tcPr>
            <w:tcW w:w="1518" w:type="pct"/>
            <w:tcBorders>
              <w:top w:val="nil"/>
              <w:left w:val="nil"/>
              <w:bottom w:val="nil"/>
              <w:right w:val="nil"/>
            </w:tcBorders>
            <w:shd w:val="clear" w:color="auto" w:fill="auto"/>
            <w:noWrap/>
            <w:vAlign w:val="center"/>
            <w:hideMark/>
          </w:tcPr>
          <w:p w14:paraId="78D2555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FMH Ag Risk Insurance Company</w:t>
            </w:r>
          </w:p>
        </w:tc>
        <w:tc>
          <w:tcPr>
            <w:tcW w:w="1418" w:type="pct"/>
            <w:tcBorders>
              <w:top w:val="nil"/>
              <w:left w:val="nil"/>
              <w:bottom w:val="nil"/>
              <w:right w:val="nil"/>
            </w:tcBorders>
            <w:shd w:val="clear" w:color="auto" w:fill="auto"/>
            <w:noWrap/>
            <w:vAlign w:val="center"/>
            <w:hideMark/>
          </w:tcPr>
          <w:p w14:paraId="3821F9A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FMH Insurance Group</w:t>
            </w:r>
          </w:p>
        </w:tc>
        <w:tc>
          <w:tcPr>
            <w:tcW w:w="422" w:type="pct"/>
            <w:tcBorders>
              <w:top w:val="nil"/>
              <w:left w:val="nil"/>
              <w:bottom w:val="nil"/>
              <w:right w:val="nil"/>
            </w:tcBorders>
            <w:shd w:val="clear" w:color="auto" w:fill="auto"/>
            <w:noWrap/>
            <w:vAlign w:val="center"/>
            <w:hideMark/>
          </w:tcPr>
          <w:p w14:paraId="0A742583"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12,585 </w:t>
            </w:r>
          </w:p>
        </w:tc>
        <w:tc>
          <w:tcPr>
            <w:tcW w:w="1642" w:type="pct"/>
            <w:tcBorders>
              <w:top w:val="nil"/>
              <w:left w:val="nil"/>
              <w:bottom w:val="nil"/>
              <w:right w:val="nil"/>
            </w:tcBorders>
            <w:shd w:val="clear" w:color="auto" w:fill="auto"/>
            <w:noWrap/>
            <w:vAlign w:val="center"/>
            <w:hideMark/>
          </w:tcPr>
          <w:p w14:paraId="24CFC6E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General Agent </w:t>
            </w:r>
          </w:p>
        </w:tc>
      </w:tr>
      <w:tr w:rsidR="00585CC1" w:rsidRPr="00585CC1" w14:paraId="400ADBA5" w14:textId="77777777" w:rsidTr="00585CC1">
        <w:trPr>
          <w:trHeight w:val="20"/>
        </w:trPr>
        <w:tc>
          <w:tcPr>
            <w:tcW w:w="1518" w:type="pct"/>
            <w:tcBorders>
              <w:top w:val="nil"/>
              <w:left w:val="nil"/>
              <w:bottom w:val="nil"/>
              <w:right w:val="nil"/>
            </w:tcBorders>
            <w:shd w:val="clear" w:color="auto" w:fill="auto"/>
            <w:noWrap/>
            <w:vAlign w:val="center"/>
            <w:hideMark/>
          </w:tcPr>
          <w:p w14:paraId="7AE72A0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Gemini Insurance Company</w:t>
            </w:r>
          </w:p>
        </w:tc>
        <w:tc>
          <w:tcPr>
            <w:tcW w:w="1418" w:type="pct"/>
            <w:tcBorders>
              <w:top w:val="nil"/>
              <w:left w:val="nil"/>
              <w:bottom w:val="nil"/>
              <w:right w:val="nil"/>
            </w:tcBorders>
            <w:shd w:val="clear" w:color="auto" w:fill="auto"/>
            <w:noWrap/>
            <w:vAlign w:val="center"/>
            <w:hideMark/>
          </w:tcPr>
          <w:p w14:paraId="1143D42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 R. Berkley Insurance Group</w:t>
            </w:r>
          </w:p>
        </w:tc>
        <w:tc>
          <w:tcPr>
            <w:tcW w:w="422" w:type="pct"/>
            <w:tcBorders>
              <w:top w:val="nil"/>
              <w:left w:val="nil"/>
              <w:bottom w:val="nil"/>
              <w:right w:val="nil"/>
            </w:tcBorders>
            <w:shd w:val="clear" w:color="auto" w:fill="auto"/>
            <w:noWrap/>
            <w:vAlign w:val="center"/>
            <w:hideMark/>
          </w:tcPr>
          <w:p w14:paraId="722F1AB5"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10,140 </w:t>
            </w:r>
          </w:p>
        </w:tc>
        <w:tc>
          <w:tcPr>
            <w:tcW w:w="1642" w:type="pct"/>
            <w:tcBorders>
              <w:top w:val="nil"/>
              <w:left w:val="nil"/>
              <w:bottom w:val="nil"/>
              <w:right w:val="nil"/>
            </w:tcBorders>
            <w:shd w:val="clear" w:color="auto" w:fill="auto"/>
            <w:noWrap/>
            <w:vAlign w:val="center"/>
            <w:hideMark/>
          </w:tcPr>
          <w:p w14:paraId="14208E9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Managing General Agent </w:t>
            </w:r>
          </w:p>
        </w:tc>
      </w:tr>
      <w:tr w:rsidR="00585CC1" w:rsidRPr="00585CC1" w14:paraId="064E81EE" w14:textId="77777777" w:rsidTr="00585CC1">
        <w:trPr>
          <w:trHeight w:val="20"/>
        </w:trPr>
        <w:tc>
          <w:tcPr>
            <w:tcW w:w="1518" w:type="pct"/>
            <w:tcBorders>
              <w:top w:val="nil"/>
              <w:left w:val="nil"/>
              <w:bottom w:val="nil"/>
              <w:right w:val="nil"/>
            </w:tcBorders>
            <w:shd w:val="clear" w:color="auto" w:fill="auto"/>
            <w:noWrap/>
            <w:vAlign w:val="center"/>
            <w:hideMark/>
          </w:tcPr>
          <w:p w14:paraId="7B9929E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National Interstate Insurance Company</w:t>
            </w:r>
          </w:p>
        </w:tc>
        <w:tc>
          <w:tcPr>
            <w:tcW w:w="1418" w:type="pct"/>
            <w:tcBorders>
              <w:top w:val="nil"/>
              <w:left w:val="nil"/>
              <w:bottom w:val="nil"/>
              <w:right w:val="nil"/>
            </w:tcBorders>
            <w:shd w:val="clear" w:color="auto" w:fill="auto"/>
            <w:noWrap/>
            <w:vAlign w:val="center"/>
            <w:hideMark/>
          </w:tcPr>
          <w:p w14:paraId="3DE9380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Great American P &amp; C Insurance Group</w:t>
            </w:r>
          </w:p>
        </w:tc>
        <w:tc>
          <w:tcPr>
            <w:tcW w:w="422" w:type="pct"/>
            <w:tcBorders>
              <w:top w:val="nil"/>
              <w:left w:val="nil"/>
              <w:bottom w:val="nil"/>
              <w:right w:val="nil"/>
            </w:tcBorders>
            <w:shd w:val="clear" w:color="auto" w:fill="auto"/>
            <w:noWrap/>
            <w:vAlign w:val="center"/>
            <w:hideMark/>
          </w:tcPr>
          <w:p w14:paraId="3717CF98"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9,347 </w:t>
            </w:r>
          </w:p>
        </w:tc>
        <w:tc>
          <w:tcPr>
            <w:tcW w:w="1642" w:type="pct"/>
            <w:tcBorders>
              <w:top w:val="nil"/>
              <w:left w:val="nil"/>
              <w:bottom w:val="nil"/>
              <w:right w:val="nil"/>
            </w:tcBorders>
            <w:shd w:val="clear" w:color="auto" w:fill="auto"/>
            <w:noWrap/>
            <w:vAlign w:val="center"/>
            <w:hideMark/>
          </w:tcPr>
          <w:p w14:paraId="2783CCA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General Agent </w:t>
            </w:r>
          </w:p>
        </w:tc>
      </w:tr>
      <w:tr w:rsidR="00585CC1" w:rsidRPr="00585CC1" w14:paraId="2AC39E6C" w14:textId="77777777" w:rsidTr="00585CC1">
        <w:trPr>
          <w:trHeight w:val="20"/>
        </w:trPr>
        <w:tc>
          <w:tcPr>
            <w:tcW w:w="1518" w:type="pct"/>
            <w:tcBorders>
              <w:top w:val="nil"/>
              <w:left w:val="nil"/>
              <w:bottom w:val="nil"/>
              <w:right w:val="nil"/>
            </w:tcBorders>
            <w:shd w:val="clear" w:color="auto" w:fill="auto"/>
            <w:noWrap/>
            <w:vAlign w:val="center"/>
            <w:hideMark/>
          </w:tcPr>
          <w:p w14:paraId="0CDB2C7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BCS Insurance Company</w:t>
            </w:r>
          </w:p>
        </w:tc>
        <w:tc>
          <w:tcPr>
            <w:tcW w:w="1418" w:type="pct"/>
            <w:tcBorders>
              <w:top w:val="nil"/>
              <w:left w:val="nil"/>
              <w:bottom w:val="nil"/>
              <w:right w:val="nil"/>
            </w:tcBorders>
            <w:shd w:val="clear" w:color="auto" w:fill="auto"/>
            <w:noWrap/>
            <w:vAlign w:val="center"/>
            <w:hideMark/>
          </w:tcPr>
          <w:p w14:paraId="4F4613D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BCS Financial Group</w:t>
            </w:r>
          </w:p>
        </w:tc>
        <w:tc>
          <w:tcPr>
            <w:tcW w:w="422" w:type="pct"/>
            <w:tcBorders>
              <w:top w:val="nil"/>
              <w:left w:val="nil"/>
              <w:bottom w:val="nil"/>
              <w:right w:val="nil"/>
            </w:tcBorders>
            <w:shd w:val="clear" w:color="auto" w:fill="auto"/>
            <w:noWrap/>
            <w:vAlign w:val="center"/>
            <w:hideMark/>
          </w:tcPr>
          <w:p w14:paraId="4E732E6A"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8,907 </w:t>
            </w:r>
          </w:p>
        </w:tc>
        <w:tc>
          <w:tcPr>
            <w:tcW w:w="1642" w:type="pct"/>
            <w:tcBorders>
              <w:top w:val="nil"/>
              <w:left w:val="nil"/>
              <w:bottom w:val="nil"/>
              <w:right w:val="nil"/>
            </w:tcBorders>
            <w:shd w:val="clear" w:color="auto" w:fill="auto"/>
            <w:noWrap/>
            <w:vAlign w:val="center"/>
            <w:hideMark/>
          </w:tcPr>
          <w:p w14:paraId="33C86B2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Managing General Agent, Exclusive/Captive Agent</w:t>
            </w:r>
          </w:p>
        </w:tc>
      </w:tr>
      <w:tr w:rsidR="00585CC1" w:rsidRPr="00585CC1" w14:paraId="43C3741C" w14:textId="77777777" w:rsidTr="00585CC1">
        <w:trPr>
          <w:trHeight w:val="20"/>
        </w:trPr>
        <w:tc>
          <w:tcPr>
            <w:tcW w:w="1518" w:type="pct"/>
            <w:tcBorders>
              <w:top w:val="nil"/>
              <w:left w:val="nil"/>
              <w:bottom w:val="nil"/>
              <w:right w:val="nil"/>
            </w:tcBorders>
            <w:shd w:val="clear" w:color="auto" w:fill="auto"/>
            <w:noWrap/>
            <w:vAlign w:val="center"/>
            <w:hideMark/>
          </w:tcPr>
          <w:p w14:paraId="2DA1544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Evanston Insurance Company</w:t>
            </w:r>
          </w:p>
        </w:tc>
        <w:tc>
          <w:tcPr>
            <w:tcW w:w="1418" w:type="pct"/>
            <w:tcBorders>
              <w:top w:val="nil"/>
              <w:left w:val="nil"/>
              <w:bottom w:val="nil"/>
              <w:right w:val="nil"/>
            </w:tcBorders>
            <w:shd w:val="clear" w:color="auto" w:fill="auto"/>
            <w:noWrap/>
            <w:vAlign w:val="center"/>
            <w:hideMark/>
          </w:tcPr>
          <w:p w14:paraId="2129EBE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Markel Insurance Group</w:t>
            </w:r>
          </w:p>
        </w:tc>
        <w:tc>
          <w:tcPr>
            <w:tcW w:w="422" w:type="pct"/>
            <w:tcBorders>
              <w:top w:val="nil"/>
              <w:left w:val="nil"/>
              <w:bottom w:val="nil"/>
              <w:right w:val="nil"/>
            </w:tcBorders>
            <w:shd w:val="clear" w:color="auto" w:fill="auto"/>
            <w:noWrap/>
            <w:vAlign w:val="center"/>
            <w:hideMark/>
          </w:tcPr>
          <w:p w14:paraId="604AB4E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8,296 </w:t>
            </w:r>
          </w:p>
        </w:tc>
        <w:tc>
          <w:tcPr>
            <w:tcW w:w="1642" w:type="pct"/>
            <w:tcBorders>
              <w:top w:val="nil"/>
              <w:left w:val="nil"/>
              <w:bottom w:val="nil"/>
              <w:right w:val="nil"/>
            </w:tcBorders>
            <w:shd w:val="clear" w:color="auto" w:fill="auto"/>
            <w:noWrap/>
            <w:vAlign w:val="center"/>
            <w:hideMark/>
          </w:tcPr>
          <w:p w14:paraId="2D0C166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Managing General Agent </w:t>
            </w:r>
          </w:p>
        </w:tc>
      </w:tr>
      <w:tr w:rsidR="00585CC1" w:rsidRPr="00585CC1" w14:paraId="7995E6C1" w14:textId="77777777" w:rsidTr="00585CC1">
        <w:trPr>
          <w:trHeight w:val="20"/>
        </w:trPr>
        <w:tc>
          <w:tcPr>
            <w:tcW w:w="1518" w:type="pct"/>
            <w:tcBorders>
              <w:top w:val="nil"/>
              <w:left w:val="nil"/>
              <w:bottom w:val="nil"/>
              <w:right w:val="nil"/>
            </w:tcBorders>
            <w:shd w:val="clear" w:color="auto" w:fill="auto"/>
            <w:noWrap/>
            <w:vAlign w:val="center"/>
            <w:hideMark/>
          </w:tcPr>
          <w:p w14:paraId="3C4A2D1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Markel Insurance Company</w:t>
            </w:r>
          </w:p>
        </w:tc>
        <w:tc>
          <w:tcPr>
            <w:tcW w:w="1418" w:type="pct"/>
            <w:tcBorders>
              <w:top w:val="nil"/>
              <w:left w:val="nil"/>
              <w:bottom w:val="nil"/>
              <w:right w:val="nil"/>
            </w:tcBorders>
            <w:shd w:val="clear" w:color="auto" w:fill="auto"/>
            <w:noWrap/>
            <w:vAlign w:val="center"/>
            <w:hideMark/>
          </w:tcPr>
          <w:p w14:paraId="04B099C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Markel Insurance Group</w:t>
            </w:r>
          </w:p>
        </w:tc>
        <w:tc>
          <w:tcPr>
            <w:tcW w:w="422" w:type="pct"/>
            <w:tcBorders>
              <w:top w:val="nil"/>
              <w:left w:val="nil"/>
              <w:bottom w:val="nil"/>
              <w:right w:val="nil"/>
            </w:tcBorders>
            <w:shd w:val="clear" w:color="auto" w:fill="auto"/>
            <w:noWrap/>
            <w:vAlign w:val="center"/>
            <w:hideMark/>
          </w:tcPr>
          <w:p w14:paraId="0609547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7,727 </w:t>
            </w:r>
          </w:p>
        </w:tc>
        <w:tc>
          <w:tcPr>
            <w:tcW w:w="1642" w:type="pct"/>
            <w:tcBorders>
              <w:top w:val="nil"/>
              <w:left w:val="nil"/>
              <w:bottom w:val="nil"/>
              <w:right w:val="nil"/>
            </w:tcBorders>
            <w:shd w:val="clear" w:color="auto" w:fill="auto"/>
            <w:noWrap/>
            <w:vAlign w:val="center"/>
            <w:hideMark/>
          </w:tcPr>
          <w:p w14:paraId="2EFB4BC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Managing General Agent </w:t>
            </w:r>
          </w:p>
        </w:tc>
      </w:tr>
      <w:tr w:rsidR="00585CC1" w:rsidRPr="00585CC1" w14:paraId="7510778A" w14:textId="77777777" w:rsidTr="00585CC1">
        <w:trPr>
          <w:trHeight w:val="20"/>
        </w:trPr>
        <w:tc>
          <w:tcPr>
            <w:tcW w:w="1518" w:type="pct"/>
            <w:tcBorders>
              <w:top w:val="nil"/>
              <w:left w:val="nil"/>
              <w:bottom w:val="nil"/>
              <w:right w:val="nil"/>
            </w:tcBorders>
            <w:shd w:val="clear" w:color="auto" w:fill="auto"/>
            <w:noWrap/>
            <w:vAlign w:val="center"/>
            <w:hideMark/>
          </w:tcPr>
          <w:p w14:paraId="06C26A6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TDC Specialty Insurance Company</w:t>
            </w:r>
          </w:p>
        </w:tc>
        <w:tc>
          <w:tcPr>
            <w:tcW w:w="1418" w:type="pct"/>
            <w:tcBorders>
              <w:top w:val="nil"/>
              <w:left w:val="nil"/>
              <w:bottom w:val="nil"/>
              <w:right w:val="nil"/>
            </w:tcBorders>
            <w:shd w:val="clear" w:color="auto" w:fill="auto"/>
            <w:noWrap/>
            <w:vAlign w:val="center"/>
            <w:hideMark/>
          </w:tcPr>
          <w:p w14:paraId="6B79E29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Doctors Company Insurance Group</w:t>
            </w:r>
          </w:p>
        </w:tc>
        <w:tc>
          <w:tcPr>
            <w:tcW w:w="422" w:type="pct"/>
            <w:tcBorders>
              <w:top w:val="nil"/>
              <w:left w:val="nil"/>
              <w:bottom w:val="nil"/>
              <w:right w:val="nil"/>
            </w:tcBorders>
            <w:shd w:val="clear" w:color="auto" w:fill="auto"/>
            <w:noWrap/>
            <w:vAlign w:val="center"/>
            <w:hideMark/>
          </w:tcPr>
          <w:p w14:paraId="3DF69286"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7,603 </w:t>
            </w:r>
          </w:p>
        </w:tc>
        <w:tc>
          <w:tcPr>
            <w:tcW w:w="1642" w:type="pct"/>
            <w:tcBorders>
              <w:top w:val="nil"/>
              <w:left w:val="nil"/>
              <w:bottom w:val="nil"/>
              <w:right w:val="nil"/>
            </w:tcBorders>
            <w:shd w:val="clear" w:color="auto" w:fill="auto"/>
            <w:noWrap/>
            <w:vAlign w:val="center"/>
            <w:hideMark/>
          </w:tcPr>
          <w:p w14:paraId="375FE63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Managing General Agent </w:t>
            </w:r>
          </w:p>
        </w:tc>
      </w:tr>
      <w:tr w:rsidR="00585CC1" w:rsidRPr="00585CC1" w14:paraId="5ABC87D3" w14:textId="77777777" w:rsidTr="00585CC1">
        <w:trPr>
          <w:trHeight w:val="20"/>
        </w:trPr>
        <w:tc>
          <w:tcPr>
            <w:tcW w:w="1518" w:type="pct"/>
            <w:tcBorders>
              <w:top w:val="nil"/>
              <w:left w:val="nil"/>
              <w:bottom w:val="nil"/>
              <w:right w:val="nil"/>
            </w:tcBorders>
            <w:shd w:val="clear" w:color="auto" w:fill="auto"/>
            <w:noWrap/>
            <w:vAlign w:val="center"/>
            <w:hideMark/>
          </w:tcPr>
          <w:p w14:paraId="13C6F0F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Fair American Insurance and Reins Co</w:t>
            </w:r>
          </w:p>
        </w:tc>
        <w:tc>
          <w:tcPr>
            <w:tcW w:w="1418" w:type="pct"/>
            <w:tcBorders>
              <w:top w:val="nil"/>
              <w:left w:val="nil"/>
              <w:bottom w:val="nil"/>
              <w:right w:val="nil"/>
            </w:tcBorders>
            <w:shd w:val="clear" w:color="auto" w:fill="auto"/>
            <w:noWrap/>
            <w:vAlign w:val="center"/>
            <w:hideMark/>
          </w:tcPr>
          <w:p w14:paraId="52178CCC"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Insurance Group</w:t>
            </w:r>
          </w:p>
        </w:tc>
        <w:tc>
          <w:tcPr>
            <w:tcW w:w="422" w:type="pct"/>
            <w:tcBorders>
              <w:top w:val="nil"/>
              <w:left w:val="nil"/>
              <w:bottom w:val="nil"/>
              <w:right w:val="nil"/>
            </w:tcBorders>
            <w:shd w:val="clear" w:color="auto" w:fill="auto"/>
            <w:noWrap/>
            <w:vAlign w:val="center"/>
            <w:hideMark/>
          </w:tcPr>
          <w:p w14:paraId="6C81501D"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4,981 </w:t>
            </w:r>
          </w:p>
        </w:tc>
        <w:tc>
          <w:tcPr>
            <w:tcW w:w="1642" w:type="pct"/>
            <w:tcBorders>
              <w:top w:val="nil"/>
              <w:left w:val="nil"/>
              <w:bottom w:val="nil"/>
              <w:right w:val="nil"/>
            </w:tcBorders>
            <w:shd w:val="clear" w:color="auto" w:fill="auto"/>
            <w:noWrap/>
            <w:vAlign w:val="center"/>
            <w:hideMark/>
          </w:tcPr>
          <w:p w14:paraId="37EB58D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Managing General Agent </w:t>
            </w:r>
          </w:p>
        </w:tc>
      </w:tr>
      <w:tr w:rsidR="00585CC1" w:rsidRPr="00585CC1" w14:paraId="4851F4DD" w14:textId="77777777" w:rsidTr="00585CC1">
        <w:trPr>
          <w:trHeight w:val="20"/>
        </w:trPr>
        <w:tc>
          <w:tcPr>
            <w:tcW w:w="1518" w:type="pct"/>
            <w:tcBorders>
              <w:top w:val="nil"/>
              <w:left w:val="nil"/>
              <w:bottom w:val="nil"/>
              <w:right w:val="nil"/>
            </w:tcBorders>
            <w:shd w:val="clear" w:color="auto" w:fill="auto"/>
            <w:noWrap/>
            <w:vAlign w:val="center"/>
            <w:hideMark/>
          </w:tcPr>
          <w:p w14:paraId="0DB3815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Houston Casualty Company</w:t>
            </w:r>
          </w:p>
        </w:tc>
        <w:tc>
          <w:tcPr>
            <w:tcW w:w="1418" w:type="pct"/>
            <w:tcBorders>
              <w:top w:val="nil"/>
              <w:left w:val="nil"/>
              <w:bottom w:val="nil"/>
              <w:right w:val="nil"/>
            </w:tcBorders>
            <w:shd w:val="clear" w:color="auto" w:fill="auto"/>
            <w:noWrap/>
            <w:vAlign w:val="center"/>
            <w:hideMark/>
          </w:tcPr>
          <w:p w14:paraId="3A74EE3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Tokio Marine US PC Group</w:t>
            </w:r>
          </w:p>
        </w:tc>
        <w:tc>
          <w:tcPr>
            <w:tcW w:w="422" w:type="pct"/>
            <w:tcBorders>
              <w:top w:val="nil"/>
              <w:left w:val="nil"/>
              <w:bottom w:val="nil"/>
              <w:right w:val="nil"/>
            </w:tcBorders>
            <w:shd w:val="clear" w:color="auto" w:fill="auto"/>
            <w:noWrap/>
            <w:vAlign w:val="center"/>
            <w:hideMark/>
          </w:tcPr>
          <w:p w14:paraId="32E2D1FA"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4,712 </w:t>
            </w:r>
          </w:p>
        </w:tc>
        <w:tc>
          <w:tcPr>
            <w:tcW w:w="1642" w:type="pct"/>
            <w:tcBorders>
              <w:top w:val="nil"/>
              <w:left w:val="nil"/>
              <w:bottom w:val="nil"/>
              <w:right w:val="nil"/>
            </w:tcBorders>
            <w:shd w:val="clear" w:color="auto" w:fill="auto"/>
            <w:noWrap/>
            <w:vAlign w:val="center"/>
            <w:hideMark/>
          </w:tcPr>
          <w:p w14:paraId="429E272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Managing General Agent, Independent Agency</w:t>
            </w:r>
          </w:p>
        </w:tc>
      </w:tr>
      <w:tr w:rsidR="00585CC1" w:rsidRPr="00585CC1" w14:paraId="37DC2F6A" w14:textId="77777777" w:rsidTr="00585CC1">
        <w:trPr>
          <w:trHeight w:val="20"/>
        </w:trPr>
        <w:tc>
          <w:tcPr>
            <w:tcW w:w="1518" w:type="pct"/>
            <w:tcBorders>
              <w:top w:val="nil"/>
              <w:left w:val="nil"/>
              <w:bottom w:val="nil"/>
              <w:right w:val="nil"/>
            </w:tcBorders>
            <w:shd w:val="clear" w:color="auto" w:fill="auto"/>
            <w:noWrap/>
            <w:vAlign w:val="center"/>
            <w:hideMark/>
          </w:tcPr>
          <w:p w14:paraId="0B2BA45F" w14:textId="77777777" w:rsidR="00585CC1" w:rsidRPr="00585CC1" w:rsidRDefault="00585CC1" w:rsidP="00585CC1">
            <w:pPr>
              <w:spacing w:after="0" w:line="240" w:lineRule="auto"/>
              <w:rPr>
                <w:rFonts w:ascii="Calibri" w:eastAsia="Times New Roman" w:hAnsi="Calibri" w:cs="Calibri"/>
                <w:color w:val="000000"/>
                <w:sz w:val="12"/>
                <w:szCs w:val="12"/>
              </w:rPr>
            </w:pPr>
          </w:p>
        </w:tc>
        <w:tc>
          <w:tcPr>
            <w:tcW w:w="1418" w:type="pct"/>
            <w:tcBorders>
              <w:top w:val="nil"/>
              <w:left w:val="nil"/>
              <w:bottom w:val="nil"/>
              <w:right w:val="nil"/>
            </w:tcBorders>
            <w:shd w:val="clear" w:color="auto" w:fill="auto"/>
            <w:noWrap/>
            <w:vAlign w:val="center"/>
            <w:hideMark/>
          </w:tcPr>
          <w:p w14:paraId="244D7B13"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422" w:type="pct"/>
            <w:tcBorders>
              <w:top w:val="nil"/>
              <w:left w:val="nil"/>
              <w:bottom w:val="nil"/>
              <w:right w:val="nil"/>
            </w:tcBorders>
            <w:shd w:val="clear" w:color="auto" w:fill="auto"/>
            <w:noWrap/>
            <w:vAlign w:val="center"/>
            <w:hideMark/>
          </w:tcPr>
          <w:p w14:paraId="4B7741F9"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1642" w:type="pct"/>
            <w:tcBorders>
              <w:top w:val="nil"/>
              <w:left w:val="nil"/>
              <w:bottom w:val="nil"/>
              <w:right w:val="nil"/>
            </w:tcBorders>
            <w:shd w:val="clear" w:color="auto" w:fill="auto"/>
            <w:noWrap/>
            <w:vAlign w:val="center"/>
            <w:hideMark/>
          </w:tcPr>
          <w:p w14:paraId="392ABE88" w14:textId="77777777" w:rsidR="00585CC1" w:rsidRPr="00585CC1" w:rsidRDefault="00585CC1" w:rsidP="00585CC1">
            <w:pPr>
              <w:spacing w:after="0" w:line="240" w:lineRule="auto"/>
              <w:rPr>
                <w:rFonts w:ascii="Times New Roman" w:eastAsia="Times New Roman" w:hAnsi="Times New Roman" w:cs="Times New Roman"/>
                <w:sz w:val="12"/>
                <w:szCs w:val="12"/>
              </w:rPr>
            </w:pPr>
          </w:p>
        </w:tc>
      </w:tr>
      <w:tr w:rsidR="00585CC1" w:rsidRPr="00585CC1" w14:paraId="3179D85D" w14:textId="77777777" w:rsidTr="00585CC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3BE57"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IA-Mixed</w:t>
            </w:r>
          </w:p>
        </w:tc>
      </w:tr>
      <w:tr w:rsidR="00585CC1" w:rsidRPr="00585CC1" w14:paraId="551134E0" w14:textId="77777777" w:rsidTr="00585CC1">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2A6E2993"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5F3DB24F"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5CEE6C98"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41C8F2A3"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102FFB33" w14:textId="77777777" w:rsidTr="00585CC1">
        <w:trPr>
          <w:trHeight w:val="20"/>
        </w:trPr>
        <w:tc>
          <w:tcPr>
            <w:tcW w:w="1518" w:type="pct"/>
            <w:tcBorders>
              <w:top w:val="nil"/>
              <w:left w:val="nil"/>
              <w:bottom w:val="nil"/>
              <w:right w:val="nil"/>
            </w:tcBorders>
            <w:shd w:val="clear" w:color="auto" w:fill="auto"/>
            <w:noWrap/>
            <w:vAlign w:val="center"/>
            <w:hideMark/>
          </w:tcPr>
          <w:p w14:paraId="1026512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Rural Community Insurance Company</w:t>
            </w:r>
          </w:p>
        </w:tc>
        <w:tc>
          <w:tcPr>
            <w:tcW w:w="1418" w:type="pct"/>
            <w:tcBorders>
              <w:top w:val="nil"/>
              <w:left w:val="nil"/>
              <w:bottom w:val="nil"/>
              <w:right w:val="nil"/>
            </w:tcBorders>
            <w:shd w:val="clear" w:color="auto" w:fill="auto"/>
            <w:noWrap/>
            <w:vAlign w:val="center"/>
            <w:hideMark/>
          </w:tcPr>
          <w:p w14:paraId="29047F4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Zurich Insurance US PC Group</w:t>
            </w:r>
          </w:p>
        </w:tc>
        <w:tc>
          <w:tcPr>
            <w:tcW w:w="422" w:type="pct"/>
            <w:tcBorders>
              <w:top w:val="nil"/>
              <w:left w:val="nil"/>
              <w:bottom w:val="nil"/>
              <w:right w:val="nil"/>
            </w:tcBorders>
            <w:shd w:val="clear" w:color="auto" w:fill="auto"/>
            <w:noWrap/>
            <w:vAlign w:val="center"/>
            <w:hideMark/>
          </w:tcPr>
          <w:p w14:paraId="2C941B37"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375,792 </w:t>
            </w:r>
          </w:p>
        </w:tc>
        <w:tc>
          <w:tcPr>
            <w:tcW w:w="1642" w:type="pct"/>
            <w:tcBorders>
              <w:top w:val="nil"/>
              <w:left w:val="nil"/>
              <w:bottom w:val="nil"/>
              <w:right w:val="nil"/>
            </w:tcBorders>
            <w:shd w:val="clear" w:color="auto" w:fill="auto"/>
            <w:noWrap/>
            <w:vAlign w:val="center"/>
            <w:hideMark/>
          </w:tcPr>
          <w:p w14:paraId="48E4E4F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Other </w:t>
            </w:r>
          </w:p>
        </w:tc>
      </w:tr>
      <w:tr w:rsidR="00585CC1" w:rsidRPr="00585CC1" w14:paraId="03CB6EE5" w14:textId="77777777" w:rsidTr="00585CC1">
        <w:trPr>
          <w:trHeight w:val="20"/>
        </w:trPr>
        <w:tc>
          <w:tcPr>
            <w:tcW w:w="1518" w:type="pct"/>
            <w:tcBorders>
              <w:top w:val="nil"/>
              <w:left w:val="nil"/>
              <w:bottom w:val="nil"/>
              <w:right w:val="nil"/>
            </w:tcBorders>
            <w:shd w:val="clear" w:color="auto" w:fill="auto"/>
            <w:noWrap/>
            <w:vAlign w:val="center"/>
            <w:hideMark/>
          </w:tcPr>
          <w:p w14:paraId="1BC47A7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Agri-Business Insurance Company</w:t>
            </w:r>
          </w:p>
        </w:tc>
        <w:tc>
          <w:tcPr>
            <w:tcW w:w="1418" w:type="pct"/>
            <w:tcBorders>
              <w:top w:val="nil"/>
              <w:left w:val="nil"/>
              <w:bottom w:val="nil"/>
              <w:right w:val="nil"/>
            </w:tcBorders>
            <w:shd w:val="clear" w:color="auto" w:fill="auto"/>
            <w:noWrap/>
            <w:vAlign w:val="center"/>
            <w:hideMark/>
          </w:tcPr>
          <w:p w14:paraId="5B9BF8A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Sompo Holdings US Group</w:t>
            </w:r>
          </w:p>
        </w:tc>
        <w:tc>
          <w:tcPr>
            <w:tcW w:w="422" w:type="pct"/>
            <w:tcBorders>
              <w:top w:val="nil"/>
              <w:left w:val="nil"/>
              <w:bottom w:val="nil"/>
              <w:right w:val="nil"/>
            </w:tcBorders>
            <w:shd w:val="clear" w:color="auto" w:fill="auto"/>
            <w:noWrap/>
            <w:vAlign w:val="center"/>
            <w:hideMark/>
          </w:tcPr>
          <w:p w14:paraId="099E35EC"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118,794 </w:t>
            </w:r>
          </w:p>
        </w:tc>
        <w:tc>
          <w:tcPr>
            <w:tcW w:w="1642" w:type="pct"/>
            <w:tcBorders>
              <w:top w:val="nil"/>
              <w:left w:val="nil"/>
              <w:bottom w:val="nil"/>
              <w:right w:val="nil"/>
            </w:tcBorders>
            <w:shd w:val="clear" w:color="auto" w:fill="auto"/>
            <w:noWrap/>
            <w:vAlign w:val="center"/>
            <w:hideMark/>
          </w:tcPr>
          <w:p w14:paraId="158754C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Other Agency </w:t>
            </w:r>
          </w:p>
        </w:tc>
      </w:tr>
      <w:tr w:rsidR="00585CC1" w:rsidRPr="00585CC1" w14:paraId="4FA574C5" w14:textId="77777777" w:rsidTr="00585CC1">
        <w:trPr>
          <w:trHeight w:val="20"/>
        </w:trPr>
        <w:tc>
          <w:tcPr>
            <w:tcW w:w="1518" w:type="pct"/>
            <w:tcBorders>
              <w:top w:val="nil"/>
              <w:left w:val="nil"/>
              <w:bottom w:val="nil"/>
              <w:right w:val="nil"/>
            </w:tcBorders>
            <w:shd w:val="clear" w:color="auto" w:fill="auto"/>
            <w:noWrap/>
            <w:vAlign w:val="center"/>
            <w:hideMark/>
          </w:tcPr>
          <w:p w14:paraId="2E6A078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Factory Mutual Insurance Company</w:t>
            </w:r>
          </w:p>
        </w:tc>
        <w:tc>
          <w:tcPr>
            <w:tcW w:w="1418" w:type="pct"/>
            <w:tcBorders>
              <w:top w:val="nil"/>
              <w:left w:val="nil"/>
              <w:bottom w:val="nil"/>
              <w:right w:val="nil"/>
            </w:tcBorders>
            <w:shd w:val="clear" w:color="auto" w:fill="auto"/>
            <w:noWrap/>
            <w:vAlign w:val="center"/>
            <w:hideMark/>
          </w:tcPr>
          <w:p w14:paraId="34B0AD8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FM Global Group</w:t>
            </w:r>
          </w:p>
        </w:tc>
        <w:tc>
          <w:tcPr>
            <w:tcW w:w="422" w:type="pct"/>
            <w:tcBorders>
              <w:top w:val="nil"/>
              <w:left w:val="nil"/>
              <w:bottom w:val="nil"/>
              <w:right w:val="nil"/>
            </w:tcBorders>
            <w:shd w:val="clear" w:color="auto" w:fill="auto"/>
            <w:noWrap/>
            <w:vAlign w:val="center"/>
            <w:hideMark/>
          </w:tcPr>
          <w:p w14:paraId="78FEC154"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29,942 </w:t>
            </w:r>
          </w:p>
        </w:tc>
        <w:tc>
          <w:tcPr>
            <w:tcW w:w="1642" w:type="pct"/>
            <w:tcBorders>
              <w:top w:val="nil"/>
              <w:left w:val="nil"/>
              <w:bottom w:val="nil"/>
              <w:right w:val="nil"/>
            </w:tcBorders>
            <w:shd w:val="clear" w:color="auto" w:fill="auto"/>
            <w:noWrap/>
            <w:vAlign w:val="center"/>
            <w:hideMark/>
          </w:tcPr>
          <w:p w14:paraId="604B9BD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Direct Response, Broker</w:t>
            </w:r>
          </w:p>
        </w:tc>
      </w:tr>
      <w:tr w:rsidR="00585CC1" w:rsidRPr="00585CC1" w14:paraId="34F9AF71" w14:textId="77777777" w:rsidTr="00585CC1">
        <w:trPr>
          <w:trHeight w:val="20"/>
        </w:trPr>
        <w:tc>
          <w:tcPr>
            <w:tcW w:w="1518" w:type="pct"/>
            <w:tcBorders>
              <w:top w:val="nil"/>
              <w:left w:val="nil"/>
              <w:bottom w:val="nil"/>
              <w:right w:val="nil"/>
            </w:tcBorders>
            <w:shd w:val="clear" w:color="auto" w:fill="auto"/>
            <w:noWrap/>
            <w:vAlign w:val="center"/>
            <w:hideMark/>
          </w:tcPr>
          <w:p w14:paraId="197D8D3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Modern Property &amp; Casualty Ins</w:t>
            </w:r>
          </w:p>
        </w:tc>
        <w:tc>
          <w:tcPr>
            <w:tcW w:w="1418" w:type="pct"/>
            <w:tcBorders>
              <w:top w:val="nil"/>
              <w:left w:val="nil"/>
              <w:bottom w:val="nil"/>
              <w:right w:val="nil"/>
            </w:tcBorders>
            <w:shd w:val="clear" w:color="auto" w:fill="auto"/>
            <w:noWrap/>
            <w:vAlign w:val="center"/>
            <w:hideMark/>
          </w:tcPr>
          <w:p w14:paraId="009F8D8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Munich-American Holding Corp Companies</w:t>
            </w:r>
          </w:p>
        </w:tc>
        <w:tc>
          <w:tcPr>
            <w:tcW w:w="422" w:type="pct"/>
            <w:tcBorders>
              <w:top w:val="nil"/>
              <w:left w:val="nil"/>
              <w:bottom w:val="nil"/>
              <w:right w:val="nil"/>
            </w:tcBorders>
            <w:shd w:val="clear" w:color="auto" w:fill="auto"/>
            <w:noWrap/>
            <w:vAlign w:val="center"/>
            <w:hideMark/>
          </w:tcPr>
          <w:p w14:paraId="0404B136"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14,025 </w:t>
            </w:r>
          </w:p>
        </w:tc>
        <w:tc>
          <w:tcPr>
            <w:tcW w:w="1642" w:type="pct"/>
            <w:tcBorders>
              <w:top w:val="nil"/>
              <w:left w:val="nil"/>
              <w:bottom w:val="nil"/>
              <w:right w:val="nil"/>
            </w:tcBorders>
            <w:shd w:val="clear" w:color="auto" w:fill="auto"/>
            <w:noWrap/>
            <w:vAlign w:val="center"/>
            <w:hideMark/>
          </w:tcPr>
          <w:p w14:paraId="430F173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Worksite Marketing </w:t>
            </w:r>
          </w:p>
        </w:tc>
      </w:tr>
      <w:tr w:rsidR="00585CC1" w:rsidRPr="00585CC1" w14:paraId="623BDDFE" w14:textId="77777777" w:rsidTr="00585CC1">
        <w:trPr>
          <w:trHeight w:val="20"/>
        </w:trPr>
        <w:tc>
          <w:tcPr>
            <w:tcW w:w="1518" w:type="pct"/>
            <w:tcBorders>
              <w:top w:val="nil"/>
              <w:left w:val="nil"/>
              <w:bottom w:val="nil"/>
              <w:right w:val="nil"/>
            </w:tcBorders>
            <w:shd w:val="clear" w:color="auto" w:fill="auto"/>
            <w:noWrap/>
            <w:vAlign w:val="center"/>
            <w:hideMark/>
          </w:tcPr>
          <w:p w14:paraId="69CC473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COPIC Insurance Company</w:t>
            </w:r>
          </w:p>
        </w:tc>
        <w:tc>
          <w:tcPr>
            <w:tcW w:w="1418" w:type="pct"/>
            <w:tcBorders>
              <w:top w:val="nil"/>
              <w:left w:val="nil"/>
              <w:bottom w:val="nil"/>
              <w:right w:val="nil"/>
            </w:tcBorders>
            <w:shd w:val="clear" w:color="auto" w:fill="auto"/>
            <w:noWrap/>
            <w:vAlign w:val="center"/>
            <w:hideMark/>
          </w:tcPr>
          <w:p w14:paraId="5CD4AF3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COPIC Insurance Group</w:t>
            </w:r>
          </w:p>
        </w:tc>
        <w:tc>
          <w:tcPr>
            <w:tcW w:w="422" w:type="pct"/>
            <w:tcBorders>
              <w:top w:val="nil"/>
              <w:left w:val="nil"/>
              <w:bottom w:val="nil"/>
              <w:right w:val="nil"/>
            </w:tcBorders>
            <w:shd w:val="clear" w:color="auto" w:fill="auto"/>
            <w:noWrap/>
            <w:vAlign w:val="center"/>
            <w:hideMark/>
          </w:tcPr>
          <w:p w14:paraId="6651DD1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13,988 </w:t>
            </w:r>
          </w:p>
        </w:tc>
        <w:tc>
          <w:tcPr>
            <w:tcW w:w="1642" w:type="pct"/>
            <w:tcBorders>
              <w:top w:val="nil"/>
              <w:left w:val="nil"/>
              <w:bottom w:val="nil"/>
              <w:right w:val="nil"/>
            </w:tcBorders>
            <w:shd w:val="clear" w:color="auto" w:fill="auto"/>
            <w:noWrap/>
            <w:vAlign w:val="center"/>
            <w:hideMark/>
          </w:tcPr>
          <w:p w14:paraId="6D9AAF1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Direct Response, Independent Agency</w:t>
            </w:r>
          </w:p>
        </w:tc>
      </w:tr>
      <w:tr w:rsidR="00585CC1" w:rsidRPr="00585CC1" w14:paraId="2CEAF729" w14:textId="77777777" w:rsidTr="00585CC1">
        <w:trPr>
          <w:trHeight w:val="20"/>
        </w:trPr>
        <w:tc>
          <w:tcPr>
            <w:tcW w:w="1518" w:type="pct"/>
            <w:tcBorders>
              <w:top w:val="nil"/>
              <w:left w:val="nil"/>
              <w:bottom w:val="nil"/>
              <w:right w:val="nil"/>
            </w:tcBorders>
            <w:shd w:val="clear" w:color="auto" w:fill="auto"/>
            <w:noWrap/>
            <w:vAlign w:val="center"/>
            <w:hideMark/>
          </w:tcPr>
          <w:p w14:paraId="2DC054F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Triangle Insurance Company, Inc</w:t>
            </w:r>
          </w:p>
        </w:tc>
        <w:tc>
          <w:tcPr>
            <w:tcW w:w="1418" w:type="pct"/>
            <w:tcBorders>
              <w:top w:val="nil"/>
              <w:left w:val="nil"/>
              <w:bottom w:val="nil"/>
              <w:right w:val="nil"/>
            </w:tcBorders>
            <w:shd w:val="clear" w:color="auto" w:fill="auto"/>
            <w:noWrap/>
            <w:vAlign w:val="center"/>
            <w:hideMark/>
          </w:tcPr>
          <w:p w14:paraId="4688F6C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t>
            </w:r>
          </w:p>
        </w:tc>
        <w:tc>
          <w:tcPr>
            <w:tcW w:w="422" w:type="pct"/>
            <w:tcBorders>
              <w:top w:val="nil"/>
              <w:left w:val="nil"/>
              <w:bottom w:val="nil"/>
              <w:right w:val="nil"/>
            </w:tcBorders>
            <w:shd w:val="clear" w:color="auto" w:fill="auto"/>
            <w:noWrap/>
            <w:vAlign w:val="center"/>
            <w:hideMark/>
          </w:tcPr>
          <w:p w14:paraId="0F6F0E3A"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10,800 </w:t>
            </w:r>
          </w:p>
        </w:tc>
        <w:tc>
          <w:tcPr>
            <w:tcW w:w="1642" w:type="pct"/>
            <w:tcBorders>
              <w:top w:val="nil"/>
              <w:left w:val="nil"/>
              <w:bottom w:val="nil"/>
              <w:right w:val="nil"/>
            </w:tcBorders>
            <w:shd w:val="clear" w:color="auto" w:fill="auto"/>
            <w:noWrap/>
            <w:vAlign w:val="center"/>
            <w:hideMark/>
          </w:tcPr>
          <w:p w14:paraId="32817ED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Independent Agency, Exclusive/Captive Agent</w:t>
            </w:r>
          </w:p>
        </w:tc>
      </w:tr>
      <w:tr w:rsidR="00585CC1" w:rsidRPr="00585CC1" w14:paraId="706488B8" w14:textId="77777777" w:rsidTr="00585CC1">
        <w:trPr>
          <w:trHeight w:val="20"/>
        </w:trPr>
        <w:tc>
          <w:tcPr>
            <w:tcW w:w="1518" w:type="pct"/>
            <w:tcBorders>
              <w:top w:val="nil"/>
              <w:left w:val="nil"/>
              <w:bottom w:val="nil"/>
              <w:right w:val="nil"/>
            </w:tcBorders>
            <w:shd w:val="clear" w:color="auto" w:fill="auto"/>
            <w:noWrap/>
            <w:vAlign w:val="center"/>
            <w:hideMark/>
          </w:tcPr>
          <w:p w14:paraId="4D18B49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Depositors Insurance Company</w:t>
            </w:r>
          </w:p>
        </w:tc>
        <w:tc>
          <w:tcPr>
            <w:tcW w:w="1418" w:type="pct"/>
            <w:tcBorders>
              <w:top w:val="nil"/>
              <w:left w:val="nil"/>
              <w:bottom w:val="nil"/>
              <w:right w:val="nil"/>
            </w:tcBorders>
            <w:shd w:val="clear" w:color="auto" w:fill="auto"/>
            <w:noWrap/>
            <w:vAlign w:val="center"/>
            <w:hideMark/>
          </w:tcPr>
          <w:p w14:paraId="47D3DBE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Property &amp; Casualty Group</w:t>
            </w:r>
          </w:p>
        </w:tc>
        <w:tc>
          <w:tcPr>
            <w:tcW w:w="422" w:type="pct"/>
            <w:tcBorders>
              <w:top w:val="nil"/>
              <w:left w:val="nil"/>
              <w:bottom w:val="nil"/>
              <w:right w:val="nil"/>
            </w:tcBorders>
            <w:shd w:val="clear" w:color="auto" w:fill="auto"/>
            <w:noWrap/>
            <w:vAlign w:val="center"/>
            <w:hideMark/>
          </w:tcPr>
          <w:p w14:paraId="25A7A308"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9,882 </w:t>
            </w:r>
          </w:p>
        </w:tc>
        <w:tc>
          <w:tcPr>
            <w:tcW w:w="1642" w:type="pct"/>
            <w:tcBorders>
              <w:top w:val="nil"/>
              <w:left w:val="nil"/>
              <w:bottom w:val="nil"/>
              <w:right w:val="nil"/>
            </w:tcBorders>
            <w:shd w:val="clear" w:color="auto" w:fill="auto"/>
            <w:noWrap/>
            <w:vAlign w:val="center"/>
            <w:hideMark/>
          </w:tcPr>
          <w:p w14:paraId="2B261E4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Direct Response, Independent Agency</w:t>
            </w:r>
          </w:p>
        </w:tc>
      </w:tr>
      <w:tr w:rsidR="00585CC1" w:rsidRPr="00585CC1" w14:paraId="7E9AD8DE" w14:textId="77777777" w:rsidTr="00585CC1">
        <w:trPr>
          <w:trHeight w:val="20"/>
        </w:trPr>
        <w:tc>
          <w:tcPr>
            <w:tcW w:w="1518" w:type="pct"/>
            <w:tcBorders>
              <w:top w:val="nil"/>
              <w:left w:val="nil"/>
              <w:bottom w:val="nil"/>
              <w:right w:val="nil"/>
            </w:tcBorders>
            <w:shd w:val="clear" w:color="auto" w:fill="auto"/>
            <w:noWrap/>
            <w:vAlign w:val="center"/>
            <w:hideMark/>
          </w:tcPr>
          <w:p w14:paraId="5BDDEF8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Doctors Company, An Interinsurance Exch</w:t>
            </w:r>
          </w:p>
        </w:tc>
        <w:tc>
          <w:tcPr>
            <w:tcW w:w="1418" w:type="pct"/>
            <w:tcBorders>
              <w:top w:val="nil"/>
              <w:left w:val="nil"/>
              <w:bottom w:val="nil"/>
              <w:right w:val="nil"/>
            </w:tcBorders>
            <w:shd w:val="clear" w:color="auto" w:fill="auto"/>
            <w:noWrap/>
            <w:vAlign w:val="center"/>
            <w:hideMark/>
          </w:tcPr>
          <w:p w14:paraId="6C3A210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Doctors Company Insurance Group</w:t>
            </w:r>
          </w:p>
        </w:tc>
        <w:tc>
          <w:tcPr>
            <w:tcW w:w="422" w:type="pct"/>
            <w:tcBorders>
              <w:top w:val="nil"/>
              <w:left w:val="nil"/>
              <w:bottom w:val="nil"/>
              <w:right w:val="nil"/>
            </w:tcBorders>
            <w:shd w:val="clear" w:color="auto" w:fill="auto"/>
            <w:noWrap/>
            <w:vAlign w:val="center"/>
            <w:hideMark/>
          </w:tcPr>
          <w:p w14:paraId="0D11B202"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9,563 </w:t>
            </w:r>
          </w:p>
        </w:tc>
        <w:tc>
          <w:tcPr>
            <w:tcW w:w="1642" w:type="pct"/>
            <w:tcBorders>
              <w:top w:val="nil"/>
              <w:left w:val="nil"/>
              <w:bottom w:val="nil"/>
              <w:right w:val="nil"/>
            </w:tcBorders>
            <w:shd w:val="clear" w:color="auto" w:fill="auto"/>
            <w:noWrap/>
            <w:vAlign w:val="center"/>
            <w:hideMark/>
          </w:tcPr>
          <w:p w14:paraId="7AE6AD7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Independent Agency, Direct Response</w:t>
            </w:r>
          </w:p>
        </w:tc>
      </w:tr>
      <w:tr w:rsidR="00585CC1" w:rsidRPr="00585CC1" w14:paraId="2BC6ED10" w14:textId="77777777" w:rsidTr="00585CC1">
        <w:trPr>
          <w:trHeight w:val="20"/>
        </w:trPr>
        <w:tc>
          <w:tcPr>
            <w:tcW w:w="1518" w:type="pct"/>
            <w:tcBorders>
              <w:top w:val="nil"/>
              <w:left w:val="nil"/>
              <w:bottom w:val="nil"/>
              <w:right w:val="nil"/>
            </w:tcBorders>
            <w:shd w:val="clear" w:color="auto" w:fill="auto"/>
            <w:noWrap/>
            <w:vAlign w:val="center"/>
            <w:hideMark/>
          </w:tcPr>
          <w:p w14:paraId="157EC70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Church Mutual Insurance Company, S.I.</w:t>
            </w:r>
          </w:p>
        </w:tc>
        <w:tc>
          <w:tcPr>
            <w:tcW w:w="1418" w:type="pct"/>
            <w:tcBorders>
              <w:top w:val="nil"/>
              <w:left w:val="nil"/>
              <w:bottom w:val="nil"/>
              <w:right w:val="nil"/>
            </w:tcBorders>
            <w:shd w:val="clear" w:color="auto" w:fill="auto"/>
            <w:noWrap/>
            <w:vAlign w:val="center"/>
            <w:hideMark/>
          </w:tcPr>
          <w:p w14:paraId="3BA6B75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Church Mutual Insurance Group</w:t>
            </w:r>
          </w:p>
        </w:tc>
        <w:tc>
          <w:tcPr>
            <w:tcW w:w="422" w:type="pct"/>
            <w:tcBorders>
              <w:top w:val="nil"/>
              <w:left w:val="nil"/>
              <w:bottom w:val="nil"/>
              <w:right w:val="nil"/>
            </w:tcBorders>
            <w:shd w:val="clear" w:color="auto" w:fill="auto"/>
            <w:noWrap/>
            <w:vAlign w:val="center"/>
            <w:hideMark/>
          </w:tcPr>
          <w:p w14:paraId="05D4E70B"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9,264 </w:t>
            </w:r>
          </w:p>
        </w:tc>
        <w:tc>
          <w:tcPr>
            <w:tcW w:w="1642" w:type="pct"/>
            <w:tcBorders>
              <w:top w:val="nil"/>
              <w:left w:val="nil"/>
              <w:bottom w:val="nil"/>
              <w:right w:val="nil"/>
            </w:tcBorders>
            <w:shd w:val="clear" w:color="auto" w:fill="auto"/>
            <w:noWrap/>
            <w:vAlign w:val="center"/>
            <w:hideMark/>
          </w:tcPr>
          <w:p w14:paraId="53B0415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Direct Response, Independent Agency</w:t>
            </w:r>
          </w:p>
        </w:tc>
      </w:tr>
      <w:tr w:rsidR="00585CC1" w:rsidRPr="00585CC1" w14:paraId="5D218193" w14:textId="77777777" w:rsidTr="00585CC1">
        <w:trPr>
          <w:trHeight w:val="20"/>
        </w:trPr>
        <w:tc>
          <w:tcPr>
            <w:tcW w:w="1518" w:type="pct"/>
            <w:tcBorders>
              <w:top w:val="nil"/>
              <w:left w:val="nil"/>
              <w:bottom w:val="nil"/>
              <w:right w:val="nil"/>
            </w:tcBorders>
            <w:shd w:val="clear" w:color="auto" w:fill="auto"/>
            <w:noWrap/>
            <w:vAlign w:val="center"/>
            <w:hideMark/>
          </w:tcPr>
          <w:p w14:paraId="0981457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Dakota Truck Underwriters</w:t>
            </w:r>
          </w:p>
        </w:tc>
        <w:tc>
          <w:tcPr>
            <w:tcW w:w="1418" w:type="pct"/>
            <w:tcBorders>
              <w:top w:val="nil"/>
              <w:left w:val="nil"/>
              <w:bottom w:val="nil"/>
              <w:right w:val="nil"/>
            </w:tcBorders>
            <w:shd w:val="clear" w:color="auto" w:fill="auto"/>
            <w:noWrap/>
            <w:vAlign w:val="center"/>
            <w:hideMark/>
          </w:tcPr>
          <w:p w14:paraId="3F52F17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Dakota Group</w:t>
            </w:r>
          </w:p>
        </w:tc>
        <w:tc>
          <w:tcPr>
            <w:tcW w:w="422" w:type="pct"/>
            <w:tcBorders>
              <w:top w:val="nil"/>
              <w:left w:val="nil"/>
              <w:bottom w:val="nil"/>
              <w:right w:val="nil"/>
            </w:tcBorders>
            <w:shd w:val="clear" w:color="auto" w:fill="auto"/>
            <w:noWrap/>
            <w:vAlign w:val="center"/>
            <w:hideMark/>
          </w:tcPr>
          <w:p w14:paraId="6C058EFC"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9,199 </w:t>
            </w:r>
          </w:p>
        </w:tc>
        <w:tc>
          <w:tcPr>
            <w:tcW w:w="1642" w:type="pct"/>
            <w:tcBorders>
              <w:top w:val="nil"/>
              <w:left w:val="nil"/>
              <w:bottom w:val="nil"/>
              <w:right w:val="nil"/>
            </w:tcBorders>
            <w:shd w:val="clear" w:color="auto" w:fill="auto"/>
            <w:noWrap/>
            <w:vAlign w:val="center"/>
            <w:hideMark/>
          </w:tcPr>
          <w:p w14:paraId="2C4B3AF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Direct Response, Independent Agency</w:t>
            </w:r>
          </w:p>
        </w:tc>
      </w:tr>
      <w:tr w:rsidR="00585CC1" w:rsidRPr="00585CC1" w14:paraId="3E8A4C84" w14:textId="77777777" w:rsidTr="00585CC1">
        <w:trPr>
          <w:trHeight w:val="20"/>
        </w:trPr>
        <w:tc>
          <w:tcPr>
            <w:tcW w:w="1518" w:type="pct"/>
            <w:tcBorders>
              <w:top w:val="nil"/>
              <w:left w:val="nil"/>
              <w:bottom w:val="nil"/>
              <w:right w:val="nil"/>
            </w:tcBorders>
            <w:shd w:val="clear" w:color="auto" w:fill="auto"/>
            <w:noWrap/>
            <w:vAlign w:val="center"/>
            <w:hideMark/>
          </w:tcPr>
          <w:p w14:paraId="6974C38F" w14:textId="77777777" w:rsidR="00585CC1" w:rsidRPr="00585CC1" w:rsidRDefault="00585CC1" w:rsidP="00585CC1">
            <w:pPr>
              <w:spacing w:after="0" w:line="240" w:lineRule="auto"/>
              <w:rPr>
                <w:rFonts w:ascii="Calibri" w:eastAsia="Times New Roman" w:hAnsi="Calibri" w:cs="Calibri"/>
                <w:color w:val="000000"/>
                <w:sz w:val="12"/>
                <w:szCs w:val="12"/>
              </w:rPr>
            </w:pPr>
          </w:p>
        </w:tc>
        <w:tc>
          <w:tcPr>
            <w:tcW w:w="1418" w:type="pct"/>
            <w:tcBorders>
              <w:top w:val="nil"/>
              <w:left w:val="nil"/>
              <w:bottom w:val="nil"/>
              <w:right w:val="nil"/>
            </w:tcBorders>
            <w:shd w:val="clear" w:color="auto" w:fill="auto"/>
            <w:noWrap/>
            <w:vAlign w:val="center"/>
            <w:hideMark/>
          </w:tcPr>
          <w:p w14:paraId="3F7F3903"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422" w:type="pct"/>
            <w:tcBorders>
              <w:top w:val="nil"/>
              <w:left w:val="nil"/>
              <w:bottom w:val="nil"/>
              <w:right w:val="nil"/>
            </w:tcBorders>
            <w:shd w:val="clear" w:color="auto" w:fill="auto"/>
            <w:noWrap/>
            <w:vAlign w:val="center"/>
            <w:hideMark/>
          </w:tcPr>
          <w:p w14:paraId="0EBB0FCB"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1642" w:type="pct"/>
            <w:tcBorders>
              <w:top w:val="nil"/>
              <w:left w:val="nil"/>
              <w:bottom w:val="nil"/>
              <w:right w:val="nil"/>
            </w:tcBorders>
            <w:shd w:val="clear" w:color="auto" w:fill="auto"/>
            <w:noWrap/>
            <w:vAlign w:val="center"/>
            <w:hideMark/>
          </w:tcPr>
          <w:p w14:paraId="3959A135" w14:textId="77777777" w:rsidR="00585CC1" w:rsidRPr="00585CC1" w:rsidRDefault="00585CC1" w:rsidP="00585CC1">
            <w:pPr>
              <w:spacing w:after="0" w:line="240" w:lineRule="auto"/>
              <w:rPr>
                <w:rFonts w:ascii="Times New Roman" w:eastAsia="Times New Roman" w:hAnsi="Times New Roman" w:cs="Times New Roman"/>
                <w:sz w:val="12"/>
                <w:szCs w:val="12"/>
              </w:rPr>
            </w:pPr>
          </w:p>
        </w:tc>
      </w:tr>
      <w:tr w:rsidR="00585CC1" w:rsidRPr="00585CC1" w14:paraId="33C34745" w14:textId="77777777" w:rsidTr="00585CC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2AC2"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Exclusive-Captive</w:t>
            </w:r>
          </w:p>
        </w:tc>
      </w:tr>
      <w:tr w:rsidR="00585CC1" w:rsidRPr="00585CC1" w14:paraId="582459D6" w14:textId="77777777" w:rsidTr="00585CC1">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6591E008"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284C7510"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1833BEB5"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1427DBB5"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418AF41B" w14:textId="77777777" w:rsidTr="00585CC1">
        <w:trPr>
          <w:trHeight w:val="20"/>
        </w:trPr>
        <w:tc>
          <w:tcPr>
            <w:tcW w:w="1518" w:type="pct"/>
            <w:tcBorders>
              <w:top w:val="nil"/>
              <w:left w:val="nil"/>
              <w:bottom w:val="nil"/>
              <w:right w:val="nil"/>
            </w:tcBorders>
            <w:shd w:val="clear" w:color="auto" w:fill="auto"/>
            <w:noWrap/>
            <w:vAlign w:val="center"/>
            <w:hideMark/>
          </w:tcPr>
          <w:p w14:paraId="0597519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State Farm Fire and Casualty Company</w:t>
            </w:r>
          </w:p>
        </w:tc>
        <w:tc>
          <w:tcPr>
            <w:tcW w:w="1418" w:type="pct"/>
            <w:tcBorders>
              <w:top w:val="nil"/>
              <w:left w:val="nil"/>
              <w:bottom w:val="nil"/>
              <w:right w:val="nil"/>
            </w:tcBorders>
            <w:shd w:val="clear" w:color="auto" w:fill="auto"/>
            <w:noWrap/>
            <w:vAlign w:val="center"/>
            <w:hideMark/>
          </w:tcPr>
          <w:p w14:paraId="1921E87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State Farm Group</w:t>
            </w:r>
          </w:p>
        </w:tc>
        <w:tc>
          <w:tcPr>
            <w:tcW w:w="422" w:type="pct"/>
            <w:tcBorders>
              <w:top w:val="nil"/>
              <w:left w:val="nil"/>
              <w:bottom w:val="nil"/>
              <w:right w:val="nil"/>
            </w:tcBorders>
            <w:shd w:val="clear" w:color="auto" w:fill="auto"/>
            <w:noWrap/>
            <w:vAlign w:val="center"/>
            <w:hideMark/>
          </w:tcPr>
          <w:p w14:paraId="44DF280B"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387,858 </w:t>
            </w:r>
          </w:p>
        </w:tc>
        <w:tc>
          <w:tcPr>
            <w:tcW w:w="1642" w:type="pct"/>
            <w:tcBorders>
              <w:top w:val="nil"/>
              <w:left w:val="nil"/>
              <w:bottom w:val="nil"/>
              <w:right w:val="nil"/>
            </w:tcBorders>
            <w:shd w:val="clear" w:color="auto" w:fill="auto"/>
            <w:noWrap/>
            <w:vAlign w:val="center"/>
            <w:hideMark/>
          </w:tcPr>
          <w:p w14:paraId="4010048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665EA559" w14:textId="77777777" w:rsidTr="00585CC1">
        <w:trPr>
          <w:trHeight w:val="20"/>
        </w:trPr>
        <w:tc>
          <w:tcPr>
            <w:tcW w:w="1518" w:type="pct"/>
            <w:tcBorders>
              <w:top w:val="nil"/>
              <w:left w:val="nil"/>
              <w:bottom w:val="nil"/>
              <w:right w:val="nil"/>
            </w:tcBorders>
            <w:shd w:val="clear" w:color="auto" w:fill="auto"/>
            <w:noWrap/>
            <w:vAlign w:val="center"/>
            <w:hideMark/>
          </w:tcPr>
          <w:p w14:paraId="0AC37EB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State Farm Mutual Automobile Ins Co</w:t>
            </w:r>
          </w:p>
        </w:tc>
        <w:tc>
          <w:tcPr>
            <w:tcW w:w="1418" w:type="pct"/>
            <w:tcBorders>
              <w:top w:val="nil"/>
              <w:left w:val="nil"/>
              <w:bottom w:val="nil"/>
              <w:right w:val="nil"/>
            </w:tcBorders>
            <w:shd w:val="clear" w:color="auto" w:fill="auto"/>
            <w:noWrap/>
            <w:vAlign w:val="center"/>
            <w:hideMark/>
          </w:tcPr>
          <w:p w14:paraId="08E0C9D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State Farm Group</w:t>
            </w:r>
          </w:p>
        </w:tc>
        <w:tc>
          <w:tcPr>
            <w:tcW w:w="422" w:type="pct"/>
            <w:tcBorders>
              <w:top w:val="nil"/>
              <w:left w:val="nil"/>
              <w:bottom w:val="nil"/>
              <w:right w:val="nil"/>
            </w:tcBorders>
            <w:shd w:val="clear" w:color="auto" w:fill="auto"/>
            <w:noWrap/>
            <w:vAlign w:val="center"/>
            <w:hideMark/>
          </w:tcPr>
          <w:p w14:paraId="32ACCA2D"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345,894 </w:t>
            </w:r>
          </w:p>
        </w:tc>
        <w:tc>
          <w:tcPr>
            <w:tcW w:w="1642" w:type="pct"/>
            <w:tcBorders>
              <w:top w:val="nil"/>
              <w:left w:val="nil"/>
              <w:bottom w:val="nil"/>
              <w:right w:val="nil"/>
            </w:tcBorders>
            <w:shd w:val="clear" w:color="auto" w:fill="auto"/>
            <w:noWrap/>
            <w:vAlign w:val="center"/>
            <w:hideMark/>
          </w:tcPr>
          <w:p w14:paraId="29D4DE3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329A7D52" w14:textId="77777777" w:rsidTr="00585CC1">
        <w:trPr>
          <w:trHeight w:val="20"/>
        </w:trPr>
        <w:tc>
          <w:tcPr>
            <w:tcW w:w="1518" w:type="pct"/>
            <w:tcBorders>
              <w:top w:val="nil"/>
              <w:left w:val="nil"/>
              <w:bottom w:val="nil"/>
              <w:right w:val="nil"/>
            </w:tcBorders>
            <w:shd w:val="clear" w:color="auto" w:fill="auto"/>
            <w:noWrap/>
            <w:vAlign w:val="center"/>
            <w:hideMark/>
          </w:tcPr>
          <w:p w14:paraId="57FA235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Farm Bureau Property &amp; Casualty Ins Co</w:t>
            </w:r>
          </w:p>
        </w:tc>
        <w:tc>
          <w:tcPr>
            <w:tcW w:w="1418" w:type="pct"/>
            <w:tcBorders>
              <w:top w:val="nil"/>
              <w:left w:val="nil"/>
              <w:bottom w:val="nil"/>
              <w:right w:val="nil"/>
            </w:tcBorders>
            <w:shd w:val="clear" w:color="auto" w:fill="auto"/>
            <w:noWrap/>
            <w:vAlign w:val="center"/>
            <w:hideMark/>
          </w:tcPr>
          <w:p w14:paraId="322AC2E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Farm Bureau Property &amp; Casualty Group</w:t>
            </w:r>
          </w:p>
        </w:tc>
        <w:tc>
          <w:tcPr>
            <w:tcW w:w="422" w:type="pct"/>
            <w:tcBorders>
              <w:top w:val="nil"/>
              <w:left w:val="nil"/>
              <w:bottom w:val="nil"/>
              <w:right w:val="nil"/>
            </w:tcBorders>
            <w:shd w:val="clear" w:color="auto" w:fill="auto"/>
            <w:noWrap/>
            <w:vAlign w:val="center"/>
            <w:hideMark/>
          </w:tcPr>
          <w:p w14:paraId="2D84134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284,632 </w:t>
            </w:r>
          </w:p>
        </w:tc>
        <w:tc>
          <w:tcPr>
            <w:tcW w:w="1642" w:type="pct"/>
            <w:tcBorders>
              <w:top w:val="nil"/>
              <w:left w:val="nil"/>
              <w:bottom w:val="nil"/>
              <w:right w:val="nil"/>
            </w:tcBorders>
            <w:shd w:val="clear" w:color="auto" w:fill="auto"/>
            <w:noWrap/>
            <w:vAlign w:val="center"/>
            <w:hideMark/>
          </w:tcPr>
          <w:p w14:paraId="3EE3575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2D49A4BB" w14:textId="77777777" w:rsidTr="00585CC1">
        <w:trPr>
          <w:trHeight w:val="20"/>
        </w:trPr>
        <w:tc>
          <w:tcPr>
            <w:tcW w:w="1518" w:type="pct"/>
            <w:tcBorders>
              <w:top w:val="nil"/>
              <w:left w:val="nil"/>
              <w:bottom w:val="nil"/>
              <w:right w:val="nil"/>
            </w:tcBorders>
            <w:shd w:val="clear" w:color="auto" w:fill="auto"/>
            <w:noWrap/>
            <w:vAlign w:val="center"/>
            <w:hideMark/>
          </w:tcPr>
          <w:p w14:paraId="6BC68F0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Family Insurance Company</w:t>
            </w:r>
          </w:p>
        </w:tc>
        <w:tc>
          <w:tcPr>
            <w:tcW w:w="1418" w:type="pct"/>
            <w:tcBorders>
              <w:top w:val="nil"/>
              <w:left w:val="nil"/>
              <w:bottom w:val="nil"/>
              <w:right w:val="nil"/>
            </w:tcBorders>
            <w:shd w:val="clear" w:color="auto" w:fill="auto"/>
            <w:noWrap/>
            <w:vAlign w:val="center"/>
            <w:hideMark/>
          </w:tcPr>
          <w:p w14:paraId="3B69CA0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Family Insurance Group</w:t>
            </w:r>
          </w:p>
        </w:tc>
        <w:tc>
          <w:tcPr>
            <w:tcW w:w="422" w:type="pct"/>
            <w:tcBorders>
              <w:top w:val="nil"/>
              <w:left w:val="nil"/>
              <w:bottom w:val="nil"/>
              <w:right w:val="nil"/>
            </w:tcBorders>
            <w:shd w:val="clear" w:color="auto" w:fill="auto"/>
            <w:noWrap/>
            <w:vAlign w:val="center"/>
            <w:hideMark/>
          </w:tcPr>
          <w:p w14:paraId="647810E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136,747 </w:t>
            </w:r>
          </w:p>
        </w:tc>
        <w:tc>
          <w:tcPr>
            <w:tcW w:w="1642" w:type="pct"/>
            <w:tcBorders>
              <w:top w:val="nil"/>
              <w:left w:val="nil"/>
              <w:bottom w:val="nil"/>
              <w:right w:val="nil"/>
            </w:tcBorders>
            <w:shd w:val="clear" w:color="auto" w:fill="auto"/>
            <w:noWrap/>
            <w:vAlign w:val="center"/>
            <w:hideMark/>
          </w:tcPr>
          <w:p w14:paraId="6D2E88F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267557DF" w14:textId="77777777" w:rsidTr="00585CC1">
        <w:trPr>
          <w:trHeight w:val="20"/>
        </w:trPr>
        <w:tc>
          <w:tcPr>
            <w:tcW w:w="1518" w:type="pct"/>
            <w:tcBorders>
              <w:top w:val="nil"/>
              <w:left w:val="nil"/>
              <w:bottom w:val="nil"/>
              <w:right w:val="nil"/>
            </w:tcBorders>
            <w:shd w:val="clear" w:color="auto" w:fill="auto"/>
            <w:noWrap/>
            <w:vAlign w:val="center"/>
            <w:hideMark/>
          </w:tcPr>
          <w:p w14:paraId="7D415F8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Mutual Insurance Company</w:t>
            </w:r>
          </w:p>
        </w:tc>
        <w:tc>
          <w:tcPr>
            <w:tcW w:w="1418" w:type="pct"/>
            <w:tcBorders>
              <w:top w:val="nil"/>
              <w:left w:val="nil"/>
              <w:bottom w:val="nil"/>
              <w:right w:val="nil"/>
            </w:tcBorders>
            <w:shd w:val="clear" w:color="auto" w:fill="auto"/>
            <w:noWrap/>
            <w:vAlign w:val="center"/>
            <w:hideMark/>
          </w:tcPr>
          <w:p w14:paraId="4FFB278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Property &amp; Casualty Group</w:t>
            </w:r>
          </w:p>
        </w:tc>
        <w:tc>
          <w:tcPr>
            <w:tcW w:w="422" w:type="pct"/>
            <w:tcBorders>
              <w:top w:val="nil"/>
              <w:left w:val="nil"/>
              <w:bottom w:val="nil"/>
              <w:right w:val="nil"/>
            </w:tcBorders>
            <w:shd w:val="clear" w:color="auto" w:fill="auto"/>
            <w:noWrap/>
            <w:vAlign w:val="center"/>
            <w:hideMark/>
          </w:tcPr>
          <w:p w14:paraId="7127F2DA"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118,958 </w:t>
            </w:r>
          </w:p>
        </w:tc>
        <w:tc>
          <w:tcPr>
            <w:tcW w:w="1642" w:type="pct"/>
            <w:tcBorders>
              <w:top w:val="nil"/>
              <w:left w:val="nil"/>
              <w:bottom w:val="nil"/>
              <w:right w:val="nil"/>
            </w:tcBorders>
            <w:shd w:val="clear" w:color="auto" w:fill="auto"/>
            <w:noWrap/>
            <w:vAlign w:val="center"/>
            <w:hideMark/>
          </w:tcPr>
          <w:p w14:paraId="249C97B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4514B3B3" w14:textId="77777777" w:rsidTr="00585CC1">
        <w:trPr>
          <w:trHeight w:val="20"/>
        </w:trPr>
        <w:tc>
          <w:tcPr>
            <w:tcW w:w="1518" w:type="pct"/>
            <w:tcBorders>
              <w:top w:val="nil"/>
              <w:left w:val="nil"/>
              <w:bottom w:val="nil"/>
              <w:right w:val="nil"/>
            </w:tcBorders>
            <w:shd w:val="clear" w:color="auto" w:fill="auto"/>
            <w:noWrap/>
            <w:vAlign w:val="center"/>
            <w:hideMark/>
          </w:tcPr>
          <w:p w14:paraId="7EB8BA4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Family Mutual Ins Co, S.I.</w:t>
            </w:r>
          </w:p>
        </w:tc>
        <w:tc>
          <w:tcPr>
            <w:tcW w:w="1418" w:type="pct"/>
            <w:tcBorders>
              <w:top w:val="nil"/>
              <w:left w:val="nil"/>
              <w:bottom w:val="nil"/>
              <w:right w:val="nil"/>
            </w:tcBorders>
            <w:shd w:val="clear" w:color="auto" w:fill="auto"/>
            <w:noWrap/>
            <w:vAlign w:val="center"/>
            <w:hideMark/>
          </w:tcPr>
          <w:p w14:paraId="0FD060A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American Family Insurance Group</w:t>
            </w:r>
          </w:p>
        </w:tc>
        <w:tc>
          <w:tcPr>
            <w:tcW w:w="422" w:type="pct"/>
            <w:tcBorders>
              <w:top w:val="nil"/>
              <w:left w:val="nil"/>
              <w:bottom w:val="nil"/>
              <w:right w:val="nil"/>
            </w:tcBorders>
            <w:shd w:val="clear" w:color="auto" w:fill="auto"/>
            <w:noWrap/>
            <w:vAlign w:val="center"/>
            <w:hideMark/>
          </w:tcPr>
          <w:p w14:paraId="481905E4"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106,242 </w:t>
            </w:r>
          </w:p>
        </w:tc>
        <w:tc>
          <w:tcPr>
            <w:tcW w:w="1642" w:type="pct"/>
            <w:tcBorders>
              <w:top w:val="nil"/>
              <w:left w:val="nil"/>
              <w:bottom w:val="nil"/>
              <w:right w:val="nil"/>
            </w:tcBorders>
            <w:shd w:val="clear" w:color="auto" w:fill="auto"/>
            <w:noWrap/>
            <w:vAlign w:val="center"/>
            <w:hideMark/>
          </w:tcPr>
          <w:p w14:paraId="0303D52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719AA2FB" w14:textId="77777777" w:rsidTr="00585CC1">
        <w:trPr>
          <w:trHeight w:val="20"/>
        </w:trPr>
        <w:tc>
          <w:tcPr>
            <w:tcW w:w="1518" w:type="pct"/>
            <w:tcBorders>
              <w:top w:val="nil"/>
              <w:left w:val="nil"/>
              <w:bottom w:val="nil"/>
              <w:right w:val="nil"/>
            </w:tcBorders>
            <w:shd w:val="clear" w:color="auto" w:fill="auto"/>
            <w:noWrap/>
            <w:vAlign w:val="center"/>
            <w:hideMark/>
          </w:tcPr>
          <w:p w14:paraId="463EA9E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Allstate Fire and Casualty Insurance Co</w:t>
            </w:r>
          </w:p>
        </w:tc>
        <w:tc>
          <w:tcPr>
            <w:tcW w:w="1418" w:type="pct"/>
            <w:tcBorders>
              <w:top w:val="nil"/>
              <w:left w:val="nil"/>
              <w:bottom w:val="nil"/>
              <w:right w:val="nil"/>
            </w:tcBorders>
            <w:shd w:val="clear" w:color="auto" w:fill="auto"/>
            <w:noWrap/>
            <w:vAlign w:val="center"/>
            <w:hideMark/>
          </w:tcPr>
          <w:p w14:paraId="6D08E58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Allstate Insurance Group</w:t>
            </w:r>
          </w:p>
        </w:tc>
        <w:tc>
          <w:tcPr>
            <w:tcW w:w="422" w:type="pct"/>
            <w:tcBorders>
              <w:top w:val="nil"/>
              <w:left w:val="nil"/>
              <w:bottom w:val="nil"/>
              <w:right w:val="nil"/>
            </w:tcBorders>
            <w:shd w:val="clear" w:color="auto" w:fill="auto"/>
            <w:noWrap/>
            <w:vAlign w:val="center"/>
            <w:hideMark/>
          </w:tcPr>
          <w:p w14:paraId="095A2105"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78,574 </w:t>
            </w:r>
          </w:p>
        </w:tc>
        <w:tc>
          <w:tcPr>
            <w:tcW w:w="1642" w:type="pct"/>
            <w:tcBorders>
              <w:top w:val="nil"/>
              <w:left w:val="nil"/>
              <w:bottom w:val="nil"/>
              <w:right w:val="nil"/>
            </w:tcBorders>
            <w:shd w:val="clear" w:color="auto" w:fill="auto"/>
            <w:noWrap/>
            <w:vAlign w:val="center"/>
            <w:hideMark/>
          </w:tcPr>
          <w:p w14:paraId="61B1807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59296122" w14:textId="77777777" w:rsidTr="00585CC1">
        <w:trPr>
          <w:trHeight w:val="20"/>
        </w:trPr>
        <w:tc>
          <w:tcPr>
            <w:tcW w:w="1518" w:type="pct"/>
            <w:tcBorders>
              <w:top w:val="nil"/>
              <w:left w:val="nil"/>
              <w:bottom w:val="nil"/>
              <w:right w:val="nil"/>
            </w:tcBorders>
            <w:shd w:val="clear" w:color="auto" w:fill="auto"/>
            <w:noWrap/>
            <w:vAlign w:val="center"/>
            <w:hideMark/>
          </w:tcPr>
          <w:p w14:paraId="546B6F2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Western Agricultural Insurance Company</w:t>
            </w:r>
          </w:p>
        </w:tc>
        <w:tc>
          <w:tcPr>
            <w:tcW w:w="1418" w:type="pct"/>
            <w:tcBorders>
              <w:top w:val="nil"/>
              <w:left w:val="nil"/>
              <w:bottom w:val="nil"/>
              <w:right w:val="nil"/>
            </w:tcBorders>
            <w:shd w:val="clear" w:color="auto" w:fill="auto"/>
            <w:noWrap/>
            <w:vAlign w:val="center"/>
            <w:hideMark/>
          </w:tcPr>
          <w:p w14:paraId="3893B0F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Farm Bureau Property &amp; Casualty Group</w:t>
            </w:r>
          </w:p>
        </w:tc>
        <w:tc>
          <w:tcPr>
            <w:tcW w:w="422" w:type="pct"/>
            <w:tcBorders>
              <w:top w:val="nil"/>
              <w:left w:val="nil"/>
              <w:bottom w:val="nil"/>
              <w:right w:val="nil"/>
            </w:tcBorders>
            <w:shd w:val="clear" w:color="auto" w:fill="auto"/>
            <w:noWrap/>
            <w:vAlign w:val="center"/>
            <w:hideMark/>
          </w:tcPr>
          <w:p w14:paraId="14F7C081"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70,368 </w:t>
            </w:r>
          </w:p>
        </w:tc>
        <w:tc>
          <w:tcPr>
            <w:tcW w:w="1642" w:type="pct"/>
            <w:tcBorders>
              <w:top w:val="nil"/>
              <w:left w:val="nil"/>
              <w:bottom w:val="nil"/>
              <w:right w:val="nil"/>
            </w:tcBorders>
            <w:shd w:val="clear" w:color="auto" w:fill="auto"/>
            <w:noWrap/>
            <w:vAlign w:val="center"/>
            <w:hideMark/>
          </w:tcPr>
          <w:p w14:paraId="7FA0DC1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Exclusive/Captive Agent, Managing General Agent</w:t>
            </w:r>
          </w:p>
        </w:tc>
      </w:tr>
      <w:tr w:rsidR="00585CC1" w:rsidRPr="00585CC1" w14:paraId="29282042" w14:textId="77777777" w:rsidTr="00585CC1">
        <w:trPr>
          <w:trHeight w:val="20"/>
        </w:trPr>
        <w:tc>
          <w:tcPr>
            <w:tcW w:w="1518" w:type="pct"/>
            <w:tcBorders>
              <w:top w:val="nil"/>
              <w:left w:val="nil"/>
              <w:bottom w:val="nil"/>
              <w:right w:val="nil"/>
            </w:tcBorders>
            <w:shd w:val="clear" w:color="auto" w:fill="auto"/>
            <w:noWrap/>
            <w:vAlign w:val="center"/>
            <w:hideMark/>
          </w:tcPr>
          <w:p w14:paraId="2380477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Shelter Mutual Insurance Company</w:t>
            </w:r>
          </w:p>
        </w:tc>
        <w:tc>
          <w:tcPr>
            <w:tcW w:w="1418" w:type="pct"/>
            <w:tcBorders>
              <w:top w:val="nil"/>
              <w:left w:val="nil"/>
              <w:bottom w:val="nil"/>
              <w:right w:val="nil"/>
            </w:tcBorders>
            <w:shd w:val="clear" w:color="auto" w:fill="auto"/>
            <w:noWrap/>
            <w:vAlign w:val="center"/>
            <w:hideMark/>
          </w:tcPr>
          <w:p w14:paraId="0B42929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Shelter Insurance Companies</w:t>
            </w:r>
          </w:p>
        </w:tc>
        <w:tc>
          <w:tcPr>
            <w:tcW w:w="422" w:type="pct"/>
            <w:tcBorders>
              <w:top w:val="nil"/>
              <w:left w:val="nil"/>
              <w:bottom w:val="nil"/>
              <w:right w:val="nil"/>
            </w:tcBorders>
            <w:shd w:val="clear" w:color="auto" w:fill="auto"/>
            <w:noWrap/>
            <w:vAlign w:val="center"/>
            <w:hideMark/>
          </w:tcPr>
          <w:p w14:paraId="13FDCBED"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56,336 </w:t>
            </w:r>
          </w:p>
        </w:tc>
        <w:tc>
          <w:tcPr>
            <w:tcW w:w="1642" w:type="pct"/>
            <w:tcBorders>
              <w:top w:val="nil"/>
              <w:left w:val="nil"/>
              <w:bottom w:val="nil"/>
              <w:right w:val="nil"/>
            </w:tcBorders>
            <w:shd w:val="clear" w:color="auto" w:fill="auto"/>
            <w:noWrap/>
            <w:vAlign w:val="center"/>
            <w:hideMark/>
          </w:tcPr>
          <w:p w14:paraId="0A84F14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Exclusive/Captive Agent </w:t>
            </w:r>
          </w:p>
        </w:tc>
      </w:tr>
      <w:tr w:rsidR="00585CC1" w:rsidRPr="00585CC1" w14:paraId="56C441A2" w14:textId="77777777" w:rsidTr="00585CC1">
        <w:trPr>
          <w:trHeight w:val="20"/>
        </w:trPr>
        <w:tc>
          <w:tcPr>
            <w:tcW w:w="1518" w:type="pct"/>
            <w:tcBorders>
              <w:top w:val="nil"/>
              <w:left w:val="nil"/>
              <w:bottom w:val="nil"/>
              <w:right w:val="nil"/>
            </w:tcBorders>
            <w:shd w:val="clear" w:color="auto" w:fill="auto"/>
            <w:noWrap/>
            <w:vAlign w:val="center"/>
            <w:hideMark/>
          </w:tcPr>
          <w:p w14:paraId="036A4F0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Liberty Insurance Underwriters, Inc.</w:t>
            </w:r>
          </w:p>
        </w:tc>
        <w:tc>
          <w:tcPr>
            <w:tcW w:w="1418" w:type="pct"/>
            <w:tcBorders>
              <w:top w:val="nil"/>
              <w:left w:val="nil"/>
              <w:bottom w:val="nil"/>
              <w:right w:val="nil"/>
            </w:tcBorders>
            <w:shd w:val="clear" w:color="auto" w:fill="auto"/>
            <w:noWrap/>
            <w:vAlign w:val="center"/>
            <w:hideMark/>
          </w:tcPr>
          <w:p w14:paraId="2067A61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Liberty Mutual Insurance Companies</w:t>
            </w:r>
          </w:p>
        </w:tc>
        <w:tc>
          <w:tcPr>
            <w:tcW w:w="422" w:type="pct"/>
            <w:tcBorders>
              <w:top w:val="nil"/>
              <w:left w:val="nil"/>
              <w:bottom w:val="nil"/>
              <w:right w:val="nil"/>
            </w:tcBorders>
            <w:shd w:val="clear" w:color="auto" w:fill="auto"/>
            <w:noWrap/>
            <w:vAlign w:val="center"/>
            <w:hideMark/>
          </w:tcPr>
          <w:p w14:paraId="435B0683"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40,441 </w:t>
            </w:r>
          </w:p>
        </w:tc>
        <w:tc>
          <w:tcPr>
            <w:tcW w:w="1642" w:type="pct"/>
            <w:tcBorders>
              <w:top w:val="nil"/>
              <w:left w:val="nil"/>
              <w:bottom w:val="nil"/>
              <w:right w:val="nil"/>
            </w:tcBorders>
            <w:shd w:val="clear" w:color="auto" w:fill="auto"/>
            <w:noWrap/>
            <w:vAlign w:val="center"/>
            <w:hideMark/>
          </w:tcPr>
          <w:p w14:paraId="1615A0B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Exclusive/Captive Agent, Direct Response</w:t>
            </w:r>
          </w:p>
        </w:tc>
      </w:tr>
    </w:tbl>
    <w:p w14:paraId="6AC0014F" w14:textId="77777777" w:rsidR="003C60C8" w:rsidRDefault="003C60C8">
      <w:r>
        <w:br w:type="page"/>
      </w:r>
    </w:p>
    <w:tbl>
      <w:tblPr>
        <w:tblW w:w="4995" w:type="pct"/>
        <w:tblInd w:w="5" w:type="dxa"/>
        <w:tblLook w:val="04A0" w:firstRow="1" w:lastRow="0" w:firstColumn="1" w:lastColumn="0" w:noHBand="0" w:noVBand="1"/>
      </w:tblPr>
      <w:tblGrid>
        <w:gridCol w:w="2839"/>
        <w:gridCol w:w="2652"/>
        <w:gridCol w:w="789"/>
        <w:gridCol w:w="3071"/>
      </w:tblGrid>
      <w:tr w:rsidR="00585CC1" w:rsidRPr="00585CC1" w14:paraId="5658EFBA" w14:textId="77777777" w:rsidTr="003C60C8">
        <w:trPr>
          <w:trHeight w:val="20"/>
        </w:trPr>
        <w:tc>
          <w:tcPr>
            <w:tcW w:w="1518" w:type="pct"/>
            <w:tcBorders>
              <w:top w:val="nil"/>
              <w:left w:val="nil"/>
              <w:bottom w:val="nil"/>
              <w:right w:val="nil"/>
            </w:tcBorders>
            <w:shd w:val="clear" w:color="auto" w:fill="auto"/>
            <w:noWrap/>
            <w:vAlign w:val="center"/>
            <w:hideMark/>
          </w:tcPr>
          <w:p w14:paraId="4216CEED" w14:textId="172E6AB3" w:rsidR="00585CC1" w:rsidRPr="00585CC1" w:rsidRDefault="00585CC1" w:rsidP="00585CC1">
            <w:pPr>
              <w:spacing w:after="0" w:line="240" w:lineRule="auto"/>
              <w:rPr>
                <w:rFonts w:ascii="Calibri" w:eastAsia="Times New Roman" w:hAnsi="Calibri" w:cs="Calibri"/>
                <w:color w:val="000000"/>
                <w:sz w:val="12"/>
                <w:szCs w:val="12"/>
              </w:rPr>
            </w:pPr>
          </w:p>
        </w:tc>
        <w:tc>
          <w:tcPr>
            <w:tcW w:w="1418" w:type="pct"/>
            <w:tcBorders>
              <w:top w:val="nil"/>
              <w:left w:val="nil"/>
              <w:bottom w:val="nil"/>
              <w:right w:val="nil"/>
            </w:tcBorders>
            <w:shd w:val="clear" w:color="auto" w:fill="auto"/>
            <w:noWrap/>
            <w:vAlign w:val="center"/>
            <w:hideMark/>
          </w:tcPr>
          <w:p w14:paraId="000D233B"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422" w:type="pct"/>
            <w:tcBorders>
              <w:top w:val="nil"/>
              <w:left w:val="nil"/>
              <w:bottom w:val="nil"/>
              <w:right w:val="nil"/>
            </w:tcBorders>
            <w:shd w:val="clear" w:color="auto" w:fill="auto"/>
            <w:noWrap/>
            <w:vAlign w:val="center"/>
            <w:hideMark/>
          </w:tcPr>
          <w:p w14:paraId="130D4CB4"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1642" w:type="pct"/>
            <w:tcBorders>
              <w:top w:val="nil"/>
              <w:left w:val="nil"/>
              <w:bottom w:val="nil"/>
              <w:right w:val="nil"/>
            </w:tcBorders>
            <w:shd w:val="clear" w:color="auto" w:fill="auto"/>
            <w:noWrap/>
            <w:vAlign w:val="center"/>
            <w:hideMark/>
          </w:tcPr>
          <w:p w14:paraId="004446B3" w14:textId="77777777" w:rsidR="00585CC1" w:rsidRPr="00585CC1" w:rsidRDefault="00585CC1" w:rsidP="00585CC1">
            <w:pPr>
              <w:spacing w:after="0" w:line="240" w:lineRule="auto"/>
              <w:rPr>
                <w:rFonts w:ascii="Times New Roman" w:eastAsia="Times New Roman" w:hAnsi="Times New Roman" w:cs="Times New Roman"/>
                <w:sz w:val="12"/>
                <w:szCs w:val="12"/>
              </w:rPr>
            </w:pPr>
          </w:p>
        </w:tc>
      </w:tr>
      <w:tr w:rsidR="00585CC1" w:rsidRPr="00585CC1" w14:paraId="4965F2FF" w14:textId="77777777" w:rsidTr="003C60C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18AC8"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Direct</w:t>
            </w:r>
          </w:p>
        </w:tc>
      </w:tr>
      <w:tr w:rsidR="00585CC1" w:rsidRPr="00585CC1" w14:paraId="75A15872" w14:textId="77777777" w:rsidTr="003C60C8">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67280065"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04A401C8"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22E4F607"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44BF3000"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263A7C02" w14:textId="77777777" w:rsidTr="003C60C8">
        <w:trPr>
          <w:trHeight w:val="20"/>
        </w:trPr>
        <w:tc>
          <w:tcPr>
            <w:tcW w:w="1518" w:type="pct"/>
            <w:tcBorders>
              <w:top w:val="nil"/>
              <w:left w:val="nil"/>
              <w:bottom w:val="nil"/>
              <w:right w:val="nil"/>
            </w:tcBorders>
            <w:shd w:val="clear" w:color="auto" w:fill="auto"/>
            <w:noWrap/>
            <w:vAlign w:val="center"/>
            <w:hideMark/>
          </w:tcPr>
          <w:p w14:paraId="49CB158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Progressive Universal Insurance Company</w:t>
            </w:r>
          </w:p>
        </w:tc>
        <w:tc>
          <w:tcPr>
            <w:tcW w:w="1418" w:type="pct"/>
            <w:tcBorders>
              <w:top w:val="nil"/>
              <w:left w:val="nil"/>
              <w:bottom w:val="nil"/>
              <w:right w:val="nil"/>
            </w:tcBorders>
            <w:shd w:val="clear" w:color="auto" w:fill="auto"/>
            <w:noWrap/>
            <w:vAlign w:val="center"/>
            <w:hideMark/>
          </w:tcPr>
          <w:p w14:paraId="0F06EA7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Progressive Insurance Group</w:t>
            </w:r>
          </w:p>
        </w:tc>
        <w:tc>
          <w:tcPr>
            <w:tcW w:w="422" w:type="pct"/>
            <w:tcBorders>
              <w:top w:val="nil"/>
              <w:left w:val="nil"/>
              <w:bottom w:val="nil"/>
              <w:right w:val="nil"/>
            </w:tcBorders>
            <w:shd w:val="clear" w:color="auto" w:fill="auto"/>
            <w:noWrap/>
            <w:vAlign w:val="center"/>
            <w:hideMark/>
          </w:tcPr>
          <w:p w14:paraId="175C9C36"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129,292 </w:t>
            </w:r>
          </w:p>
        </w:tc>
        <w:tc>
          <w:tcPr>
            <w:tcW w:w="1642" w:type="pct"/>
            <w:tcBorders>
              <w:top w:val="nil"/>
              <w:left w:val="nil"/>
              <w:bottom w:val="nil"/>
              <w:right w:val="nil"/>
            </w:tcBorders>
            <w:shd w:val="clear" w:color="auto" w:fill="auto"/>
            <w:noWrap/>
            <w:vAlign w:val="center"/>
            <w:hideMark/>
          </w:tcPr>
          <w:p w14:paraId="56E18F1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32035B04" w14:textId="77777777" w:rsidTr="003C60C8">
        <w:trPr>
          <w:trHeight w:val="20"/>
        </w:trPr>
        <w:tc>
          <w:tcPr>
            <w:tcW w:w="1518" w:type="pct"/>
            <w:tcBorders>
              <w:top w:val="nil"/>
              <w:left w:val="nil"/>
              <w:bottom w:val="nil"/>
              <w:right w:val="nil"/>
            </w:tcBorders>
            <w:shd w:val="clear" w:color="auto" w:fill="auto"/>
            <w:noWrap/>
            <w:vAlign w:val="center"/>
            <w:hideMark/>
          </w:tcPr>
          <w:p w14:paraId="2CB423B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United Services Automobile Association</w:t>
            </w:r>
          </w:p>
        </w:tc>
        <w:tc>
          <w:tcPr>
            <w:tcW w:w="1418" w:type="pct"/>
            <w:tcBorders>
              <w:top w:val="nil"/>
              <w:left w:val="nil"/>
              <w:bottom w:val="nil"/>
              <w:right w:val="nil"/>
            </w:tcBorders>
            <w:shd w:val="clear" w:color="auto" w:fill="auto"/>
            <w:noWrap/>
            <w:vAlign w:val="center"/>
            <w:hideMark/>
          </w:tcPr>
          <w:p w14:paraId="15CB8FF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USAA Group</w:t>
            </w:r>
          </w:p>
        </w:tc>
        <w:tc>
          <w:tcPr>
            <w:tcW w:w="422" w:type="pct"/>
            <w:tcBorders>
              <w:top w:val="nil"/>
              <w:left w:val="nil"/>
              <w:bottom w:val="nil"/>
              <w:right w:val="nil"/>
            </w:tcBorders>
            <w:shd w:val="clear" w:color="auto" w:fill="auto"/>
            <w:noWrap/>
            <w:vAlign w:val="center"/>
            <w:hideMark/>
          </w:tcPr>
          <w:p w14:paraId="3D5E675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61,093 </w:t>
            </w:r>
          </w:p>
        </w:tc>
        <w:tc>
          <w:tcPr>
            <w:tcW w:w="1642" w:type="pct"/>
            <w:tcBorders>
              <w:top w:val="nil"/>
              <w:left w:val="nil"/>
              <w:bottom w:val="nil"/>
              <w:right w:val="nil"/>
            </w:tcBorders>
            <w:shd w:val="clear" w:color="auto" w:fill="auto"/>
            <w:noWrap/>
            <w:vAlign w:val="center"/>
            <w:hideMark/>
          </w:tcPr>
          <w:p w14:paraId="69B0784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261BF759" w14:textId="77777777" w:rsidTr="003C60C8">
        <w:trPr>
          <w:trHeight w:val="20"/>
        </w:trPr>
        <w:tc>
          <w:tcPr>
            <w:tcW w:w="1518" w:type="pct"/>
            <w:tcBorders>
              <w:top w:val="nil"/>
              <w:left w:val="nil"/>
              <w:bottom w:val="nil"/>
              <w:right w:val="nil"/>
            </w:tcBorders>
            <w:shd w:val="clear" w:color="auto" w:fill="auto"/>
            <w:noWrap/>
            <w:vAlign w:val="center"/>
            <w:hideMark/>
          </w:tcPr>
          <w:p w14:paraId="45C781C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Agribusiness Insurance Co</w:t>
            </w:r>
          </w:p>
        </w:tc>
        <w:tc>
          <w:tcPr>
            <w:tcW w:w="1418" w:type="pct"/>
            <w:tcBorders>
              <w:top w:val="nil"/>
              <w:left w:val="nil"/>
              <w:bottom w:val="nil"/>
              <w:right w:val="nil"/>
            </w:tcBorders>
            <w:shd w:val="clear" w:color="auto" w:fill="auto"/>
            <w:noWrap/>
            <w:vAlign w:val="center"/>
            <w:hideMark/>
          </w:tcPr>
          <w:p w14:paraId="11CA29D4"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Property &amp; Casualty Group</w:t>
            </w:r>
          </w:p>
        </w:tc>
        <w:tc>
          <w:tcPr>
            <w:tcW w:w="422" w:type="pct"/>
            <w:tcBorders>
              <w:top w:val="nil"/>
              <w:left w:val="nil"/>
              <w:bottom w:val="nil"/>
              <w:right w:val="nil"/>
            </w:tcBorders>
            <w:shd w:val="clear" w:color="auto" w:fill="auto"/>
            <w:noWrap/>
            <w:vAlign w:val="center"/>
            <w:hideMark/>
          </w:tcPr>
          <w:p w14:paraId="13B35387"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51,169 </w:t>
            </w:r>
          </w:p>
        </w:tc>
        <w:tc>
          <w:tcPr>
            <w:tcW w:w="1642" w:type="pct"/>
            <w:tcBorders>
              <w:top w:val="nil"/>
              <w:left w:val="nil"/>
              <w:bottom w:val="nil"/>
              <w:right w:val="nil"/>
            </w:tcBorders>
            <w:shd w:val="clear" w:color="auto" w:fill="auto"/>
            <w:noWrap/>
            <w:vAlign w:val="center"/>
            <w:hideMark/>
          </w:tcPr>
          <w:p w14:paraId="61982DA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3F5BE3F8" w14:textId="77777777" w:rsidTr="003C60C8">
        <w:trPr>
          <w:trHeight w:val="20"/>
        </w:trPr>
        <w:tc>
          <w:tcPr>
            <w:tcW w:w="1518" w:type="pct"/>
            <w:tcBorders>
              <w:top w:val="nil"/>
              <w:left w:val="nil"/>
              <w:bottom w:val="nil"/>
              <w:right w:val="nil"/>
            </w:tcBorders>
            <w:shd w:val="clear" w:color="auto" w:fill="auto"/>
            <w:noWrap/>
            <w:vAlign w:val="center"/>
            <w:hideMark/>
          </w:tcPr>
          <w:p w14:paraId="19ECD41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Crestbrook Insurance Company</w:t>
            </w:r>
          </w:p>
        </w:tc>
        <w:tc>
          <w:tcPr>
            <w:tcW w:w="1418" w:type="pct"/>
            <w:tcBorders>
              <w:top w:val="nil"/>
              <w:left w:val="nil"/>
              <w:bottom w:val="nil"/>
              <w:right w:val="nil"/>
            </w:tcBorders>
            <w:shd w:val="clear" w:color="auto" w:fill="auto"/>
            <w:noWrap/>
            <w:vAlign w:val="center"/>
            <w:hideMark/>
          </w:tcPr>
          <w:p w14:paraId="2D91707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Property &amp; Casualty Group</w:t>
            </w:r>
          </w:p>
        </w:tc>
        <w:tc>
          <w:tcPr>
            <w:tcW w:w="422" w:type="pct"/>
            <w:tcBorders>
              <w:top w:val="nil"/>
              <w:left w:val="nil"/>
              <w:bottom w:val="nil"/>
              <w:right w:val="nil"/>
            </w:tcBorders>
            <w:shd w:val="clear" w:color="auto" w:fill="auto"/>
            <w:noWrap/>
            <w:vAlign w:val="center"/>
            <w:hideMark/>
          </w:tcPr>
          <w:p w14:paraId="3F954819"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42,182 </w:t>
            </w:r>
          </w:p>
        </w:tc>
        <w:tc>
          <w:tcPr>
            <w:tcW w:w="1642" w:type="pct"/>
            <w:tcBorders>
              <w:top w:val="nil"/>
              <w:left w:val="nil"/>
              <w:bottom w:val="nil"/>
              <w:right w:val="nil"/>
            </w:tcBorders>
            <w:shd w:val="clear" w:color="auto" w:fill="auto"/>
            <w:noWrap/>
            <w:vAlign w:val="center"/>
            <w:hideMark/>
          </w:tcPr>
          <w:p w14:paraId="5CFBB50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25E146BC" w14:textId="77777777" w:rsidTr="003C60C8">
        <w:trPr>
          <w:trHeight w:val="20"/>
        </w:trPr>
        <w:tc>
          <w:tcPr>
            <w:tcW w:w="1518" w:type="pct"/>
            <w:tcBorders>
              <w:top w:val="nil"/>
              <w:left w:val="nil"/>
              <w:bottom w:val="nil"/>
              <w:right w:val="nil"/>
            </w:tcBorders>
            <w:shd w:val="clear" w:color="auto" w:fill="auto"/>
            <w:noWrap/>
            <w:vAlign w:val="center"/>
            <w:hideMark/>
          </w:tcPr>
          <w:p w14:paraId="43457D8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USAA Casualty Insurance Company</w:t>
            </w:r>
          </w:p>
        </w:tc>
        <w:tc>
          <w:tcPr>
            <w:tcW w:w="1418" w:type="pct"/>
            <w:tcBorders>
              <w:top w:val="nil"/>
              <w:left w:val="nil"/>
              <w:bottom w:val="nil"/>
              <w:right w:val="nil"/>
            </w:tcBorders>
            <w:shd w:val="clear" w:color="auto" w:fill="auto"/>
            <w:noWrap/>
            <w:vAlign w:val="center"/>
            <w:hideMark/>
          </w:tcPr>
          <w:p w14:paraId="5BEE8FF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USAA Group</w:t>
            </w:r>
          </w:p>
        </w:tc>
        <w:tc>
          <w:tcPr>
            <w:tcW w:w="422" w:type="pct"/>
            <w:tcBorders>
              <w:top w:val="nil"/>
              <w:left w:val="nil"/>
              <w:bottom w:val="nil"/>
              <w:right w:val="nil"/>
            </w:tcBorders>
            <w:shd w:val="clear" w:color="auto" w:fill="auto"/>
            <w:noWrap/>
            <w:vAlign w:val="center"/>
            <w:hideMark/>
          </w:tcPr>
          <w:p w14:paraId="6A15FFB2"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39,148 </w:t>
            </w:r>
          </w:p>
        </w:tc>
        <w:tc>
          <w:tcPr>
            <w:tcW w:w="1642" w:type="pct"/>
            <w:tcBorders>
              <w:top w:val="nil"/>
              <w:left w:val="nil"/>
              <w:bottom w:val="nil"/>
              <w:right w:val="nil"/>
            </w:tcBorders>
            <w:shd w:val="clear" w:color="auto" w:fill="auto"/>
            <w:noWrap/>
            <w:vAlign w:val="center"/>
            <w:hideMark/>
          </w:tcPr>
          <w:p w14:paraId="68FF515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619B3803" w14:textId="77777777" w:rsidTr="003C60C8">
        <w:trPr>
          <w:trHeight w:val="20"/>
        </w:trPr>
        <w:tc>
          <w:tcPr>
            <w:tcW w:w="1518" w:type="pct"/>
            <w:tcBorders>
              <w:top w:val="nil"/>
              <w:left w:val="nil"/>
              <w:bottom w:val="nil"/>
              <w:right w:val="nil"/>
            </w:tcBorders>
            <w:shd w:val="clear" w:color="auto" w:fill="auto"/>
            <w:noWrap/>
            <w:vAlign w:val="center"/>
            <w:hideMark/>
          </w:tcPr>
          <w:p w14:paraId="4E636DF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USAA General Indemnity Company</w:t>
            </w:r>
          </w:p>
        </w:tc>
        <w:tc>
          <w:tcPr>
            <w:tcW w:w="1418" w:type="pct"/>
            <w:tcBorders>
              <w:top w:val="nil"/>
              <w:left w:val="nil"/>
              <w:bottom w:val="nil"/>
              <w:right w:val="nil"/>
            </w:tcBorders>
            <w:shd w:val="clear" w:color="auto" w:fill="auto"/>
            <w:noWrap/>
            <w:vAlign w:val="center"/>
            <w:hideMark/>
          </w:tcPr>
          <w:p w14:paraId="577F7EF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USAA Group</w:t>
            </w:r>
          </w:p>
        </w:tc>
        <w:tc>
          <w:tcPr>
            <w:tcW w:w="422" w:type="pct"/>
            <w:tcBorders>
              <w:top w:val="nil"/>
              <w:left w:val="nil"/>
              <w:bottom w:val="nil"/>
              <w:right w:val="nil"/>
            </w:tcBorders>
            <w:shd w:val="clear" w:color="auto" w:fill="auto"/>
            <w:noWrap/>
            <w:vAlign w:val="center"/>
            <w:hideMark/>
          </w:tcPr>
          <w:p w14:paraId="5137A852"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36,116 </w:t>
            </w:r>
          </w:p>
        </w:tc>
        <w:tc>
          <w:tcPr>
            <w:tcW w:w="1642" w:type="pct"/>
            <w:tcBorders>
              <w:top w:val="nil"/>
              <w:left w:val="nil"/>
              <w:bottom w:val="nil"/>
              <w:right w:val="nil"/>
            </w:tcBorders>
            <w:shd w:val="clear" w:color="auto" w:fill="auto"/>
            <w:noWrap/>
            <w:vAlign w:val="center"/>
            <w:hideMark/>
          </w:tcPr>
          <w:p w14:paraId="5F4127A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68021285" w14:textId="77777777" w:rsidTr="003C60C8">
        <w:trPr>
          <w:trHeight w:val="20"/>
        </w:trPr>
        <w:tc>
          <w:tcPr>
            <w:tcW w:w="1518" w:type="pct"/>
            <w:tcBorders>
              <w:top w:val="nil"/>
              <w:left w:val="nil"/>
              <w:bottom w:val="nil"/>
              <w:right w:val="nil"/>
            </w:tcBorders>
            <w:shd w:val="clear" w:color="auto" w:fill="auto"/>
            <w:noWrap/>
            <w:vAlign w:val="center"/>
            <w:hideMark/>
          </w:tcPr>
          <w:p w14:paraId="1AC0BF1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GEICO Advantage Insurance Company</w:t>
            </w:r>
          </w:p>
        </w:tc>
        <w:tc>
          <w:tcPr>
            <w:tcW w:w="1418" w:type="pct"/>
            <w:tcBorders>
              <w:top w:val="nil"/>
              <w:left w:val="nil"/>
              <w:bottom w:val="nil"/>
              <w:right w:val="nil"/>
            </w:tcBorders>
            <w:shd w:val="clear" w:color="auto" w:fill="auto"/>
            <w:noWrap/>
            <w:vAlign w:val="center"/>
            <w:hideMark/>
          </w:tcPr>
          <w:p w14:paraId="6F6F42F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Insurance Group</w:t>
            </w:r>
          </w:p>
        </w:tc>
        <w:tc>
          <w:tcPr>
            <w:tcW w:w="422" w:type="pct"/>
            <w:tcBorders>
              <w:top w:val="nil"/>
              <w:left w:val="nil"/>
              <w:bottom w:val="nil"/>
              <w:right w:val="nil"/>
            </w:tcBorders>
            <w:shd w:val="clear" w:color="auto" w:fill="auto"/>
            <w:noWrap/>
            <w:vAlign w:val="center"/>
            <w:hideMark/>
          </w:tcPr>
          <w:p w14:paraId="1A6A1D96"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33,735 </w:t>
            </w:r>
          </w:p>
        </w:tc>
        <w:tc>
          <w:tcPr>
            <w:tcW w:w="1642" w:type="pct"/>
            <w:tcBorders>
              <w:top w:val="nil"/>
              <w:left w:val="nil"/>
              <w:bottom w:val="nil"/>
              <w:right w:val="nil"/>
            </w:tcBorders>
            <w:shd w:val="clear" w:color="auto" w:fill="auto"/>
            <w:noWrap/>
            <w:vAlign w:val="center"/>
            <w:hideMark/>
          </w:tcPr>
          <w:p w14:paraId="73FDBB2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4CE9FDB9" w14:textId="77777777" w:rsidTr="003C60C8">
        <w:trPr>
          <w:trHeight w:val="20"/>
        </w:trPr>
        <w:tc>
          <w:tcPr>
            <w:tcW w:w="1518" w:type="pct"/>
            <w:tcBorders>
              <w:top w:val="nil"/>
              <w:left w:val="nil"/>
              <w:bottom w:val="nil"/>
              <w:right w:val="nil"/>
            </w:tcBorders>
            <w:shd w:val="clear" w:color="auto" w:fill="auto"/>
            <w:noWrap/>
            <w:vAlign w:val="center"/>
            <w:hideMark/>
          </w:tcPr>
          <w:p w14:paraId="328D779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General Insurance Company</w:t>
            </w:r>
          </w:p>
        </w:tc>
        <w:tc>
          <w:tcPr>
            <w:tcW w:w="1418" w:type="pct"/>
            <w:tcBorders>
              <w:top w:val="nil"/>
              <w:left w:val="nil"/>
              <w:bottom w:val="nil"/>
              <w:right w:val="nil"/>
            </w:tcBorders>
            <w:shd w:val="clear" w:color="auto" w:fill="auto"/>
            <w:noWrap/>
            <w:vAlign w:val="center"/>
            <w:hideMark/>
          </w:tcPr>
          <w:p w14:paraId="7832D98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Nationwide Property &amp; Casualty Group</w:t>
            </w:r>
          </w:p>
        </w:tc>
        <w:tc>
          <w:tcPr>
            <w:tcW w:w="422" w:type="pct"/>
            <w:tcBorders>
              <w:top w:val="nil"/>
              <w:left w:val="nil"/>
              <w:bottom w:val="nil"/>
              <w:right w:val="nil"/>
            </w:tcBorders>
            <w:shd w:val="clear" w:color="auto" w:fill="auto"/>
            <w:noWrap/>
            <w:vAlign w:val="center"/>
            <w:hideMark/>
          </w:tcPr>
          <w:p w14:paraId="51D0679C"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19,267 </w:t>
            </w:r>
          </w:p>
        </w:tc>
        <w:tc>
          <w:tcPr>
            <w:tcW w:w="1642" w:type="pct"/>
            <w:tcBorders>
              <w:top w:val="nil"/>
              <w:left w:val="nil"/>
              <w:bottom w:val="nil"/>
              <w:right w:val="nil"/>
            </w:tcBorders>
            <w:shd w:val="clear" w:color="auto" w:fill="auto"/>
            <w:noWrap/>
            <w:vAlign w:val="center"/>
            <w:hideMark/>
          </w:tcPr>
          <w:p w14:paraId="4323BBD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57FF5011" w14:textId="77777777" w:rsidTr="003C60C8">
        <w:trPr>
          <w:trHeight w:val="20"/>
        </w:trPr>
        <w:tc>
          <w:tcPr>
            <w:tcW w:w="1518" w:type="pct"/>
            <w:tcBorders>
              <w:top w:val="nil"/>
              <w:left w:val="nil"/>
              <w:bottom w:val="nil"/>
              <w:right w:val="nil"/>
            </w:tcBorders>
            <w:shd w:val="clear" w:color="auto" w:fill="auto"/>
            <w:noWrap/>
            <w:vAlign w:val="center"/>
            <w:hideMark/>
          </w:tcPr>
          <w:p w14:paraId="47B77B2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GEICO Secure Insurance Company</w:t>
            </w:r>
          </w:p>
        </w:tc>
        <w:tc>
          <w:tcPr>
            <w:tcW w:w="1418" w:type="pct"/>
            <w:tcBorders>
              <w:top w:val="nil"/>
              <w:left w:val="nil"/>
              <w:bottom w:val="nil"/>
              <w:right w:val="nil"/>
            </w:tcBorders>
            <w:shd w:val="clear" w:color="auto" w:fill="auto"/>
            <w:noWrap/>
            <w:vAlign w:val="center"/>
            <w:hideMark/>
          </w:tcPr>
          <w:p w14:paraId="64FC2B95"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Insurance Group</w:t>
            </w:r>
          </w:p>
        </w:tc>
        <w:tc>
          <w:tcPr>
            <w:tcW w:w="422" w:type="pct"/>
            <w:tcBorders>
              <w:top w:val="nil"/>
              <w:left w:val="nil"/>
              <w:bottom w:val="nil"/>
              <w:right w:val="nil"/>
            </w:tcBorders>
            <w:shd w:val="clear" w:color="auto" w:fill="auto"/>
            <w:noWrap/>
            <w:vAlign w:val="center"/>
            <w:hideMark/>
          </w:tcPr>
          <w:p w14:paraId="3920D79C"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18,210 </w:t>
            </w:r>
          </w:p>
        </w:tc>
        <w:tc>
          <w:tcPr>
            <w:tcW w:w="1642" w:type="pct"/>
            <w:tcBorders>
              <w:top w:val="nil"/>
              <w:left w:val="nil"/>
              <w:bottom w:val="nil"/>
              <w:right w:val="nil"/>
            </w:tcBorders>
            <w:shd w:val="clear" w:color="auto" w:fill="auto"/>
            <w:noWrap/>
            <w:vAlign w:val="center"/>
            <w:hideMark/>
          </w:tcPr>
          <w:p w14:paraId="3BFC456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6DDCBA97" w14:textId="77777777" w:rsidTr="003C60C8">
        <w:trPr>
          <w:trHeight w:val="20"/>
        </w:trPr>
        <w:tc>
          <w:tcPr>
            <w:tcW w:w="1518" w:type="pct"/>
            <w:tcBorders>
              <w:top w:val="nil"/>
              <w:left w:val="nil"/>
              <w:bottom w:val="nil"/>
              <w:right w:val="nil"/>
            </w:tcBorders>
            <w:shd w:val="clear" w:color="auto" w:fill="auto"/>
            <w:noWrap/>
            <w:vAlign w:val="center"/>
            <w:hideMark/>
          </w:tcPr>
          <w:p w14:paraId="78AF793C"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GEICO Choice Insurance Company</w:t>
            </w:r>
          </w:p>
        </w:tc>
        <w:tc>
          <w:tcPr>
            <w:tcW w:w="1418" w:type="pct"/>
            <w:tcBorders>
              <w:top w:val="nil"/>
              <w:left w:val="nil"/>
              <w:bottom w:val="nil"/>
              <w:right w:val="nil"/>
            </w:tcBorders>
            <w:shd w:val="clear" w:color="auto" w:fill="auto"/>
            <w:noWrap/>
            <w:vAlign w:val="center"/>
            <w:hideMark/>
          </w:tcPr>
          <w:p w14:paraId="7ECAE38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Insurance Group</w:t>
            </w:r>
          </w:p>
        </w:tc>
        <w:tc>
          <w:tcPr>
            <w:tcW w:w="422" w:type="pct"/>
            <w:tcBorders>
              <w:top w:val="nil"/>
              <w:left w:val="nil"/>
              <w:bottom w:val="nil"/>
              <w:right w:val="nil"/>
            </w:tcBorders>
            <w:shd w:val="clear" w:color="auto" w:fill="auto"/>
            <w:noWrap/>
            <w:vAlign w:val="center"/>
            <w:hideMark/>
          </w:tcPr>
          <w:p w14:paraId="4888F363"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17,118 </w:t>
            </w:r>
          </w:p>
        </w:tc>
        <w:tc>
          <w:tcPr>
            <w:tcW w:w="1642" w:type="pct"/>
            <w:tcBorders>
              <w:top w:val="nil"/>
              <w:left w:val="nil"/>
              <w:bottom w:val="nil"/>
              <w:right w:val="nil"/>
            </w:tcBorders>
            <w:shd w:val="clear" w:color="auto" w:fill="auto"/>
            <w:noWrap/>
            <w:vAlign w:val="center"/>
            <w:hideMark/>
          </w:tcPr>
          <w:p w14:paraId="48EE025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Direct Response </w:t>
            </w:r>
          </w:p>
        </w:tc>
      </w:tr>
      <w:tr w:rsidR="00585CC1" w:rsidRPr="00585CC1" w14:paraId="12656A6E" w14:textId="77777777" w:rsidTr="003C60C8">
        <w:trPr>
          <w:trHeight w:val="20"/>
        </w:trPr>
        <w:tc>
          <w:tcPr>
            <w:tcW w:w="1518" w:type="pct"/>
            <w:tcBorders>
              <w:top w:val="nil"/>
              <w:left w:val="nil"/>
              <w:bottom w:val="nil"/>
              <w:right w:val="nil"/>
            </w:tcBorders>
            <w:shd w:val="clear" w:color="auto" w:fill="auto"/>
            <w:noWrap/>
            <w:vAlign w:val="center"/>
            <w:hideMark/>
          </w:tcPr>
          <w:p w14:paraId="47EF1DC7" w14:textId="77777777" w:rsidR="00585CC1" w:rsidRPr="00585CC1" w:rsidRDefault="00585CC1" w:rsidP="00585CC1">
            <w:pPr>
              <w:spacing w:after="0" w:line="240" w:lineRule="auto"/>
              <w:rPr>
                <w:rFonts w:ascii="Calibri" w:eastAsia="Times New Roman" w:hAnsi="Calibri" w:cs="Calibri"/>
                <w:color w:val="000000"/>
                <w:sz w:val="12"/>
                <w:szCs w:val="12"/>
              </w:rPr>
            </w:pPr>
          </w:p>
        </w:tc>
        <w:tc>
          <w:tcPr>
            <w:tcW w:w="1418" w:type="pct"/>
            <w:tcBorders>
              <w:top w:val="nil"/>
              <w:left w:val="nil"/>
              <w:bottom w:val="nil"/>
              <w:right w:val="nil"/>
            </w:tcBorders>
            <w:shd w:val="clear" w:color="auto" w:fill="auto"/>
            <w:noWrap/>
            <w:vAlign w:val="center"/>
            <w:hideMark/>
          </w:tcPr>
          <w:p w14:paraId="3B563CED"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422" w:type="pct"/>
            <w:tcBorders>
              <w:top w:val="nil"/>
              <w:left w:val="nil"/>
              <w:bottom w:val="nil"/>
              <w:right w:val="nil"/>
            </w:tcBorders>
            <w:shd w:val="clear" w:color="auto" w:fill="auto"/>
            <w:noWrap/>
            <w:vAlign w:val="center"/>
            <w:hideMark/>
          </w:tcPr>
          <w:p w14:paraId="766C1D92" w14:textId="77777777" w:rsidR="00585CC1" w:rsidRPr="00585CC1" w:rsidRDefault="00585CC1" w:rsidP="00585CC1">
            <w:pPr>
              <w:spacing w:after="0" w:line="240" w:lineRule="auto"/>
              <w:rPr>
                <w:rFonts w:ascii="Times New Roman" w:eastAsia="Times New Roman" w:hAnsi="Times New Roman" w:cs="Times New Roman"/>
                <w:sz w:val="12"/>
                <w:szCs w:val="12"/>
              </w:rPr>
            </w:pPr>
          </w:p>
        </w:tc>
        <w:tc>
          <w:tcPr>
            <w:tcW w:w="1642" w:type="pct"/>
            <w:tcBorders>
              <w:top w:val="nil"/>
              <w:left w:val="nil"/>
              <w:bottom w:val="nil"/>
              <w:right w:val="nil"/>
            </w:tcBorders>
            <w:shd w:val="clear" w:color="auto" w:fill="auto"/>
            <w:noWrap/>
            <w:vAlign w:val="center"/>
            <w:hideMark/>
          </w:tcPr>
          <w:p w14:paraId="2CB76333" w14:textId="77777777" w:rsidR="00585CC1" w:rsidRPr="00585CC1" w:rsidRDefault="00585CC1" w:rsidP="00585CC1">
            <w:pPr>
              <w:spacing w:after="0" w:line="240" w:lineRule="auto"/>
              <w:rPr>
                <w:rFonts w:ascii="Times New Roman" w:eastAsia="Times New Roman" w:hAnsi="Times New Roman" w:cs="Times New Roman"/>
                <w:sz w:val="12"/>
                <w:szCs w:val="12"/>
              </w:rPr>
            </w:pPr>
          </w:p>
        </w:tc>
      </w:tr>
      <w:tr w:rsidR="00585CC1" w:rsidRPr="00585CC1" w14:paraId="321DB5A5" w14:textId="77777777" w:rsidTr="003C60C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BBB3" w14:textId="77777777" w:rsidR="00585CC1" w:rsidRPr="00585CC1" w:rsidRDefault="00585CC1" w:rsidP="00585CC1">
            <w:pPr>
              <w:spacing w:after="0" w:line="240" w:lineRule="auto"/>
              <w:jc w:val="center"/>
              <w:rPr>
                <w:rFonts w:ascii="Calibri" w:eastAsia="Times New Roman" w:hAnsi="Calibri" w:cs="Calibri"/>
                <w:b/>
                <w:bCs/>
                <w:sz w:val="12"/>
                <w:szCs w:val="12"/>
              </w:rPr>
            </w:pPr>
            <w:r w:rsidRPr="00585CC1">
              <w:rPr>
                <w:rFonts w:ascii="Calibri" w:eastAsia="Times New Roman" w:hAnsi="Calibri" w:cs="Calibri"/>
                <w:b/>
                <w:bCs/>
                <w:sz w:val="12"/>
                <w:szCs w:val="12"/>
              </w:rPr>
              <w:t>Top 10 Insurers Classified as Other</w:t>
            </w:r>
          </w:p>
        </w:tc>
      </w:tr>
      <w:tr w:rsidR="00585CC1" w:rsidRPr="00585CC1" w14:paraId="198A3159" w14:textId="77777777" w:rsidTr="003C60C8">
        <w:trPr>
          <w:trHeight w:val="20"/>
        </w:trPr>
        <w:tc>
          <w:tcPr>
            <w:tcW w:w="1518" w:type="pct"/>
            <w:tcBorders>
              <w:top w:val="nil"/>
              <w:left w:val="single" w:sz="4" w:space="0" w:color="auto"/>
              <w:bottom w:val="single" w:sz="4" w:space="0" w:color="auto"/>
              <w:right w:val="single" w:sz="4" w:space="0" w:color="auto"/>
            </w:tcBorders>
            <w:shd w:val="clear" w:color="auto" w:fill="auto"/>
            <w:vAlign w:val="bottom"/>
            <w:hideMark/>
          </w:tcPr>
          <w:p w14:paraId="38CE38D5" w14:textId="77777777" w:rsidR="00585CC1" w:rsidRPr="00585CC1" w:rsidRDefault="00585CC1" w:rsidP="00585CC1">
            <w:pPr>
              <w:spacing w:after="0" w:line="240" w:lineRule="auto"/>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Nebraska Policy-Issuing Insurers</w:t>
            </w:r>
          </w:p>
        </w:tc>
        <w:tc>
          <w:tcPr>
            <w:tcW w:w="1418" w:type="pct"/>
            <w:tcBorders>
              <w:top w:val="nil"/>
              <w:left w:val="nil"/>
              <w:bottom w:val="single" w:sz="4" w:space="0" w:color="auto"/>
              <w:right w:val="single" w:sz="4" w:space="0" w:color="auto"/>
            </w:tcBorders>
            <w:shd w:val="clear" w:color="auto" w:fill="auto"/>
            <w:vAlign w:val="bottom"/>
            <w:hideMark/>
          </w:tcPr>
          <w:p w14:paraId="5A671E91"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Group</w:t>
            </w:r>
          </w:p>
        </w:tc>
        <w:tc>
          <w:tcPr>
            <w:tcW w:w="422" w:type="pct"/>
            <w:tcBorders>
              <w:top w:val="nil"/>
              <w:left w:val="nil"/>
              <w:bottom w:val="single" w:sz="4" w:space="0" w:color="auto"/>
              <w:right w:val="single" w:sz="4" w:space="0" w:color="auto"/>
            </w:tcBorders>
            <w:shd w:val="clear" w:color="auto" w:fill="auto"/>
            <w:vAlign w:val="bottom"/>
            <w:hideMark/>
          </w:tcPr>
          <w:p w14:paraId="410C7CB0"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2023 Premium ($000)</w:t>
            </w:r>
          </w:p>
        </w:tc>
        <w:tc>
          <w:tcPr>
            <w:tcW w:w="1642" w:type="pct"/>
            <w:tcBorders>
              <w:top w:val="nil"/>
              <w:left w:val="nil"/>
              <w:bottom w:val="single" w:sz="4" w:space="0" w:color="auto"/>
              <w:right w:val="single" w:sz="4" w:space="0" w:color="auto"/>
            </w:tcBorders>
            <w:shd w:val="clear" w:color="auto" w:fill="auto"/>
            <w:vAlign w:val="bottom"/>
            <w:hideMark/>
          </w:tcPr>
          <w:p w14:paraId="171847E1" w14:textId="77777777" w:rsidR="00585CC1" w:rsidRPr="00585CC1" w:rsidRDefault="00585CC1" w:rsidP="00585CC1">
            <w:pPr>
              <w:spacing w:after="0" w:line="240" w:lineRule="auto"/>
              <w:jc w:val="center"/>
              <w:rPr>
                <w:rFonts w:ascii="Calibri" w:eastAsia="Times New Roman" w:hAnsi="Calibri" w:cs="Calibri"/>
                <w:b/>
                <w:bCs/>
                <w:color w:val="000000"/>
                <w:sz w:val="12"/>
                <w:szCs w:val="12"/>
              </w:rPr>
            </w:pPr>
            <w:r w:rsidRPr="00585CC1">
              <w:rPr>
                <w:rFonts w:ascii="Calibri" w:eastAsia="Times New Roman" w:hAnsi="Calibri" w:cs="Calibri"/>
                <w:b/>
                <w:bCs/>
                <w:color w:val="000000"/>
                <w:sz w:val="12"/>
                <w:szCs w:val="12"/>
              </w:rPr>
              <w:t>Listed Marketing Type</w:t>
            </w:r>
          </w:p>
        </w:tc>
      </w:tr>
      <w:tr w:rsidR="00585CC1" w:rsidRPr="00585CC1" w14:paraId="708E6CDF" w14:textId="77777777" w:rsidTr="003C60C8">
        <w:trPr>
          <w:trHeight w:val="20"/>
        </w:trPr>
        <w:tc>
          <w:tcPr>
            <w:tcW w:w="1518" w:type="pct"/>
            <w:tcBorders>
              <w:top w:val="nil"/>
              <w:left w:val="nil"/>
              <w:bottom w:val="nil"/>
              <w:right w:val="nil"/>
            </w:tcBorders>
            <w:shd w:val="clear" w:color="auto" w:fill="auto"/>
            <w:noWrap/>
            <w:vAlign w:val="center"/>
            <w:hideMark/>
          </w:tcPr>
          <w:p w14:paraId="6593D60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Vanliner Insurance Company</w:t>
            </w:r>
          </w:p>
        </w:tc>
        <w:tc>
          <w:tcPr>
            <w:tcW w:w="1418" w:type="pct"/>
            <w:tcBorders>
              <w:top w:val="nil"/>
              <w:left w:val="nil"/>
              <w:bottom w:val="nil"/>
              <w:right w:val="nil"/>
            </w:tcBorders>
            <w:shd w:val="clear" w:color="auto" w:fill="auto"/>
            <w:noWrap/>
            <w:vAlign w:val="center"/>
            <w:hideMark/>
          </w:tcPr>
          <w:p w14:paraId="7387D629"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Great American P &amp; C Insurance Group</w:t>
            </w:r>
          </w:p>
        </w:tc>
        <w:tc>
          <w:tcPr>
            <w:tcW w:w="422" w:type="pct"/>
            <w:tcBorders>
              <w:top w:val="nil"/>
              <w:left w:val="nil"/>
              <w:bottom w:val="nil"/>
              <w:right w:val="nil"/>
            </w:tcBorders>
            <w:shd w:val="clear" w:color="auto" w:fill="auto"/>
            <w:noWrap/>
            <w:vAlign w:val="center"/>
            <w:hideMark/>
          </w:tcPr>
          <w:p w14:paraId="3D2FE57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6,886 </w:t>
            </w:r>
          </w:p>
        </w:tc>
        <w:tc>
          <w:tcPr>
            <w:tcW w:w="1642" w:type="pct"/>
            <w:tcBorders>
              <w:top w:val="nil"/>
              <w:left w:val="nil"/>
              <w:bottom w:val="nil"/>
              <w:right w:val="nil"/>
            </w:tcBorders>
            <w:shd w:val="clear" w:color="auto" w:fill="auto"/>
            <w:noWrap/>
            <w:vAlign w:val="center"/>
            <w:hideMark/>
          </w:tcPr>
          <w:p w14:paraId="718403B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General Agent, Other</w:t>
            </w:r>
          </w:p>
        </w:tc>
      </w:tr>
      <w:tr w:rsidR="00585CC1" w:rsidRPr="00585CC1" w14:paraId="2110A1D6" w14:textId="77777777" w:rsidTr="003C60C8">
        <w:trPr>
          <w:trHeight w:val="20"/>
        </w:trPr>
        <w:tc>
          <w:tcPr>
            <w:tcW w:w="1518" w:type="pct"/>
            <w:tcBorders>
              <w:top w:val="nil"/>
              <w:left w:val="nil"/>
              <w:bottom w:val="nil"/>
              <w:right w:val="nil"/>
            </w:tcBorders>
            <w:shd w:val="clear" w:color="auto" w:fill="auto"/>
            <w:noWrap/>
            <w:vAlign w:val="center"/>
            <w:hideMark/>
          </w:tcPr>
          <w:p w14:paraId="22F3A39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Cincinnati Specialty Underwriters Ins Co</w:t>
            </w:r>
          </w:p>
        </w:tc>
        <w:tc>
          <w:tcPr>
            <w:tcW w:w="1418" w:type="pct"/>
            <w:tcBorders>
              <w:top w:val="nil"/>
              <w:left w:val="nil"/>
              <w:bottom w:val="nil"/>
              <w:right w:val="nil"/>
            </w:tcBorders>
            <w:shd w:val="clear" w:color="auto" w:fill="auto"/>
            <w:noWrap/>
            <w:vAlign w:val="center"/>
            <w:hideMark/>
          </w:tcPr>
          <w:p w14:paraId="77D8C0EF"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The Cincinnati Insurance Companies</w:t>
            </w:r>
          </w:p>
        </w:tc>
        <w:tc>
          <w:tcPr>
            <w:tcW w:w="422" w:type="pct"/>
            <w:tcBorders>
              <w:top w:val="nil"/>
              <w:left w:val="nil"/>
              <w:bottom w:val="nil"/>
              <w:right w:val="nil"/>
            </w:tcBorders>
            <w:shd w:val="clear" w:color="auto" w:fill="auto"/>
            <w:noWrap/>
            <w:vAlign w:val="center"/>
            <w:hideMark/>
          </w:tcPr>
          <w:p w14:paraId="516E772D"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6,584 </w:t>
            </w:r>
          </w:p>
        </w:tc>
        <w:tc>
          <w:tcPr>
            <w:tcW w:w="1642" w:type="pct"/>
            <w:tcBorders>
              <w:top w:val="nil"/>
              <w:left w:val="nil"/>
              <w:bottom w:val="nil"/>
              <w:right w:val="nil"/>
            </w:tcBorders>
            <w:shd w:val="clear" w:color="auto" w:fill="auto"/>
            <w:noWrap/>
            <w:vAlign w:val="center"/>
            <w:hideMark/>
          </w:tcPr>
          <w:p w14:paraId="15DED7FC"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Not Available </w:t>
            </w:r>
          </w:p>
        </w:tc>
      </w:tr>
      <w:tr w:rsidR="00585CC1" w:rsidRPr="00585CC1" w14:paraId="174F91B1" w14:textId="77777777" w:rsidTr="003C60C8">
        <w:trPr>
          <w:trHeight w:val="20"/>
        </w:trPr>
        <w:tc>
          <w:tcPr>
            <w:tcW w:w="1518" w:type="pct"/>
            <w:tcBorders>
              <w:top w:val="nil"/>
              <w:left w:val="nil"/>
              <w:bottom w:val="nil"/>
              <w:right w:val="nil"/>
            </w:tcBorders>
            <w:shd w:val="clear" w:color="auto" w:fill="auto"/>
            <w:noWrap/>
            <w:vAlign w:val="center"/>
            <w:hideMark/>
          </w:tcPr>
          <w:p w14:paraId="161D469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Specialty Ins Co</w:t>
            </w:r>
          </w:p>
        </w:tc>
        <w:tc>
          <w:tcPr>
            <w:tcW w:w="1418" w:type="pct"/>
            <w:tcBorders>
              <w:top w:val="nil"/>
              <w:left w:val="nil"/>
              <w:bottom w:val="nil"/>
              <w:right w:val="nil"/>
            </w:tcBorders>
            <w:shd w:val="clear" w:color="auto" w:fill="auto"/>
            <w:noWrap/>
            <w:vAlign w:val="center"/>
            <w:hideMark/>
          </w:tcPr>
          <w:p w14:paraId="7C28E88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Berkshire Hathaway Insurance Group</w:t>
            </w:r>
          </w:p>
        </w:tc>
        <w:tc>
          <w:tcPr>
            <w:tcW w:w="422" w:type="pct"/>
            <w:tcBorders>
              <w:top w:val="nil"/>
              <w:left w:val="nil"/>
              <w:bottom w:val="nil"/>
              <w:right w:val="nil"/>
            </w:tcBorders>
            <w:shd w:val="clear" w:color="auto" w:fill="auto"/>
            <w:noWrap/>
            <w:vAlign w:val="center"/>
            <w:hideMark/>
          </w:tcPr>
          <w:p w14:paraId="486CE080"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3,932 </w:t>
            </w:r>
          </w:p>
        </w:tc>
        <w:tc>
          <w:tcPr>
            <w:tcW w:w="1642" w:type="pct"/>
            <w:tcBorders>
              <w:top w:val="nil"/>
              <w:left w:val="nil"/>
              <w:bottom w:val="nil"/>
              <w:right w:val="nil"/>
            </w:tcBorders>
            <w:shd w:val="clear" w:color="auto" w:fill="auto"/>
            <w:noWrap/>
            <w:vAlign w:val="center"/>
            <w:hideMark/>
          </w:tcPr>
          <w:p w14:paraId="13ED728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Not Available </w:t>
            </w:r>
          </w:p>
        </w:tc>
      </w:tr>
      <w:tr w:rsidR="00585CC1" w:rsidRPr="00585CC1" w14:paraId="6F01FDBF" w14:textId="77777777" w:rsidTr="003C60C8">
        <w:trPr>
          <w:trHeight w:val="20"/>
        </w:trPr>
        <w:tc>
          <w:tcPr>
            <w:tcW w:w="1518" w:type="pct"/>
            <w:tcBorders>
              <w:top w:val="nil"/>
              <w:left w:val="nil"/>
              <w:bottom w:val="nil"/>
              <w:right w:val="nil"/>
            </w:tcBorders>
            <w:shd w:val="clear" w:color="auto" w:fill="auto"/>
            <w:noWrap/>
            <w:vAlign w:val="center"/>
            <w:hideMark/>
          </w:tcPr>
          <w:p w14:paraId="6294F550"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Essent Guaranty, Inc.</w:t>
            </w:r>
          </w:p>
        </w:tc>
        <w:tc>
          <w:tcPr>
            <w:tcW w:w="1418" w:type="pct"/>
            <w:tcBorders>
              <w:top w:val="nil"/>
              <w:left w:val="nil"/>
              <w:bottom w:val="nil"/>
              <w:right w:val="nil"/>
            </w:tcBorders>
            <w:shd w:val="clear" w:color="auto" w:fill="auto"/>
            <w:noWrap/>
            <w:vAlign w:val="center"/>
            <w:hideMark/>
          </w:tcPr>
          <w:p w14:paraId="0793D8E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Essent Guaranty Group</w:t>
            </w:r>
          </w:p>
        </w:tc>
        <w:tc>
          <w:tcPr>
            <w:tcW w:w="422" w:type="pct"/>
            <w:tcBorders>
              <w:top w:val="nil"/>
              <w:left w:val="nil"/>
              <w:bottom w:val="nil"/>
              <w:right w:val="nil"/>
            </w:tcBorders>
            <w:shd w:val="clear" w:color="auto" w:fill="auto"/>
            <w:noWrap/>
            <w:vAlign w:val="center"/>
            <w:hideMark/>
          </w:tcPr>
          <w:p w14:paraId="4DF3E8E8"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3,770 </w:t>
            </w:r>
          </w:p>
        </w:tc>
        <w:tc>
          <w:tcPr>
            <w:tcW w:w="1642" w:type="pct"/>
            <w:tcBorders>
              <w:top w:val="nil"/>
              <w:left w:val="nil"/>
              <w:bottom w:val="nil"/>
              <w:right w:val="nil"/>
            </w:tcBorders>
            <w:shd w:val="clear" w:color="auto" w:fill="auto"/>
            <w:noWrap/>
            <w:vAlign w:val="center"/>
            <w:hideMark/>
          </w:tcPr>
          <w:p w14:paraId="213AFCD3"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Not Available </w:t>
            </w:r>
          </w:p>
        </w:tc>
      </w:tr>
      <w:tr w:rsidR="00585CC1" w:rsidRPr="00585CC1" w14:paraId="35372013" w14:textId="77777777" w:rsidTr="003C60C8">
        <w:trPr>
          <w:trHeight w:val="20"/>
        </w:trPr>
        <w:tc>
          <w:tcPr>
            <w:tcW w:w="1518" w:type="pct"/>
            <w:tcBorders>
              <w:top w:val="nil"/>
              <w:left w:val="nil"/>
              <w:bottom w:val="nil"/>
              <w:right w:val="nil"/>
            </w:tcBorders>
            <w:shd w:val="clear" w:color="auto" w:fill="auto"/>
            <w:noWrap/>
            <w:vAlign w:val="center"/>
            <w:hideMark/>
          </w:tcPr>
          <w:p w14:paraId="3A70731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Westfield Specialty Insurance Company</w:t>
            </w:r>
          </w:p>
        </w:tc>
        <w:tc>
          <w:tcPr>
            <w:tcW w:w="1418" w:type="pct"/>
            <w:tcBorders>
              <w:top w:val="nil"/>
              <w:left w:val="nil"/>
              <w:bottom w:val="nil"/>
              <w:right w:val="nil"/>
            </w:tcBorders>
            <w:shd w:val="clear" w:color="auto" w:fill="auto"/>
            <w:noWrap/>
            <w:vAlign w:val="center"/>
            <w:hideMark/>
          </w:tcPr>
          <w:p w14:paraId="06FBDFA6"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Westfield Group</w:t>
            </w:r>
          </w:p>
        </w:tc>
        <w:tc>
          <w:tcPr>
            <w:tcW w:w="422" w:type="pct"/>
            <w:tcBorders>
              <w:top w:val="nil"/>
              <w:left w:val="nil"/>
              <w:bottom w:val="nil"/>
              <w:right w:val="nil"/>
            </w:tcBorders>
            <w:shd w:val="clear" w:color="auto" w:fill="auto"/>
            <w:noWrap/>
            <w:vAlign w:val="center"/>
            <w:hideMark/>
          </w:tcPr>
          <w:p w14:paraId="07BF8FD1"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3,249 </w:t>
            </w:r>
          </w:p>
        </w:tc>
        <w:tc>
          <w:tcPr>
            <w:tcW w:w="1642" w:type="pct"/>
            <w:tcBorders>
              <w:top w:val="nil"/>
              <w:left w:val="nil"/>
              <w:bottom w:val="nil"/>
              <w:right w:val="nil"/>
            </w:tcBorders>
            <w:shd w:val="clear" w:color="auto" w:fill="auto"/>
            <w:noWrap/>
            <w:vAlign w:val="center"/>
            <w:hideMark/>
          </w:tcPr>
          <w:p w14:paraId="5AFCF45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Inactive </w:t>
            </w:r>
          </w:p>
        </w:tc>
      </w:tr>
      <w:tr w:rsidR="00585CC1" w:rsidRPr="00585CC1" w14:paraId="437D71F7" w14:textId="77777777" w:rsidTr="003C60C8">
        <w:trPr>
          <w:trHeight w:val="20"/>
        </w:trPr>
        <w:tc>
          <w:tcPr>
            <w:tcW w:w="1518" w:type="pct"/>
            <w:tcBorders>
              <w:top w:val="nil"/>
              <w:left w:val="nil"/>
              <w:bottom w:val="nil"/>
              <w:right w:val="nil"/>
            </w:tcBorders>
            <w:shd w:val="clear" w:color="auto" w:fill="auto"/>
            <w:noWrap/>
            <w:vAlign w:val="center"/>
            <w:hideMark/>
          </w:tcPr>
          <w:p w14:paraId="1ED64AA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National Mortgage Insurance Corporation</w:t>
            </w:r>
          </w:p>
        </w:tc>
        <w:tc>
          <w:tcPr>
            <w:tcW w:w="1418" w:type="pct"/>
            <w:tcBorders>
              <w:top w:val="nil"/>
              <w:left w:val="nil"/>
              <w:bottom w:val="nil"/>
              <w:right w:val="nil"/>
            </w:tcBorders>
            <w:shd w:val="clear" w:color="auto" w:fill="auto"/>
            <w:noWrap/>
            <w:vAlign w:val="center"/>
            <w:hideMark/>
          </w:tcPr>
          <w:p w14:paraId="1DFAA2A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National Mortgage Insurance Group</w:t>
            </w:r>
          </w:p>
        </w:tc>
        <w:tc>
          <w:tcPr>
            <w:tcW w:w="422" w:type="pct"/>
            <w:tcBorders>
              <w:top w:val="nil"/>
              <w:left w:val="nil"/>
              <w:bottom w:val="nil"/>
              <w:right w:val="nil"/>
            </w:tcBorders>
            <w:shd w:val="clear" w:color="auto" w:fill="auto"/>
            <w:noWrap/>
            <w:vAlign w:val="center"/>
            <w:hideMark/>
          </w:tcPr>
          <w:p w14:paraId="333F1DDD"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3,166 </w:t>
            </w:r>
          </w:p>
        </w:tc>
        <w:tc>
          <w:tcPr>
            <w:tcW w:w="1642" w:type="pct"/>
            <w:tcBorders>
              <w:top w:val="nil"/>
              <w:left w:val="nil"/>
              <w:bottom w:val="nil"/>
              <w:right w:val="nil"/>
            </w:tcBorders>
            <w:shd w:val="clear" w:color="auto" w:fill="auto"/>
            <w:noWrap/>
            <w:vAlign w:val="center"/>
            <w:hideMark/>
          </w:tcPr>
          <w:p w14:paraId="1769736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Not Available </w:t>
            </w:r>
          </w:p>
        </w:tc>
      </w:tr>
      <w:tr w:rsidR="00585CC1" w:rsidRPr="00585CC1" w14:paraId="47D5481B" w14:textId="77777777" w:rsidTr="003C60C8">
        <w:trPr>
          <w:trHeight w:val="20"/>
        </w:trPr>
        <w:tc>
          <w:tcPr>
            <w:tcW w:w="1518" w:type="pct"/>
            <w:tcBorders>
              <w:top w:val="nil"/>
              <w:left w:val="nil"/>
              <w:bottom w:val="nil"/>
              <w:right w:val="nil"/>
            </w:tcBorders>
            <w:shd w:val="clear" w:color="auto" w:fill="auto"/>
            <w:noWrap/>
            <w:vAlign w:val="center"/>
            <w:hideMark/>
          </w:tcPr>
          <w:p w14:paraId="3E89DD02"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North American Capacity Insurance Co</w:t>
            </w:r>
          </w:p>
        </w:tc>
        <w:tc>
          <w:tcPr>
            <w:tcW w:w="1418" w:type="pct"/>
            <w:tcBorders>
              <w:top w:val="nil"/>
              <w:left w:val="nil"/>
              <w:bottom w:val="nil"/>
              <w:right w:val="nil"/>
            </w:tcBorders>
            <w:shd w:val="clear" w:color="auto" w:fill="auto"/>
            <w:noWrap/>
            <w:vAlign w:val="center"/>
            <w:hideMark/>
          </w:tcPr>
          <w:p w14:paraId="49F06C1E"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t>
            </w:r>
          </w:p>
        </w:tc>
        <w:tc>
          <w:tcPr>
            <w:tcW w:w="422" w:type="pct"/>
            <w:tcBorders>
              <w:top w:val="nil"/>
              <w:left w:val="nil"/>
              <w:bottom w:val="nil"/>
              <w:right w:val="nil"/>
            </w:tcBorders>
            <w:shd w:val="clear" w:color="auto" w:fill="auto"/>
            <w:noWrap/>
            <w:vAlign w:val="center"/>
            <w:hideMark/>
          </w:tcPr>
          <w:p w14:paraId="2770A54C"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2,998 </w:t>
            </w:r>
          </w:p>
        </w:tc>
        <w:tc>
          <w:tcPr>
            <w:tcW w:w="1642" w:type="pct"/>
            <w:tcBorders>
              <w:top w:val="nil"/>
              <w:left w:val="nil"/>
              <w:bottom w:val="nil"/>
              <w:right w:val="nil"/>
            </w:tcBorders>
            <w:shd w:val="clear" w:color="auto" w:fill="auto"/>
            <w:noWrap/>
            <w:vAlign w:val="center"/>
            <w:hideMark/>
          </w:tcPr>
          <w:p w14:paraId="27822BC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Inactive </w:t>
            </w:r>
          </w:p>
        </w:tc>
      </w:tr>
      <w:tr w:rsidR="00585CC1" w:rsidRPr="00585CC1" w14:paraId="441AFBEA" w14:textId="77777777" w:rsidTr="003C60C8">
        <w:trPr>
          <w:trHeight w:val="20"/>
        </w:trPr>
        <w:tc>
          <w:tcPr>
            <w:tcW w:w="1518" w:type="pct"/>
            <w:tcBorders>
              <w:top w:val="nil"/>
              <w:left w:val="nil"/>
              <w:bottom w:val="nil"/>
              <w:right w:val="nil"/>
            </w:tcBorders>
            <w:shd w:val="clear" w:color="auto" w:fill="auto"/>
            <w:noWrap/>
            <w:vAlign w:val="center"/>
            <w:hideMark/>
          </w:tcPr>
          <w:p w14:paraId="5C3C081A"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Greenwich Insurance Company</w:t>
            </w:r>
          </w:p>
        </w:tc>
        <w:tc>
          <w:tcPr>
            <w:tcW w:w="1418" w:type="pct"/>
            <w:tcBorders>
              <w:top w:val="nil"/>
              <w:left w:val="nil"/>
              <w:bottom w:val="nil"/>
              <w:right w:val="nil"/>
            </w:tcBorders>
            <w:shd w:val="clear" w:color="auto" w:fill="auto"/>
            <w:noWrap/>
            <w:vAlign w:val="center"/>
            <w:hideMark/>
          </w:tcPr>
          <w:p w14:paraId="060FB48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XL America Companies</w:t>
            </w:r>
          </w:p>
        </w:tc>
        <w:tc>
          <w:tcPr>
            <w:tcW w:w="422" w:type="pct"/>
            <w:tcBorders>
              <w:top w:val="nil"/>
              <w:left w:val="nil"/>
              <w:bottom w:val="nil"/>
              <w:right w:val="nil"/>
            </w:tcBorders>
            <w:shd w:val="clear" w:color="auto" w:fill="auto"/>
            <w:noWrap/>
            <w:vAlign w:val="center"/>
            <w:hideMark/>
          </w:tcPr>
          <w:p w14:paraId="238E364E"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1,961 </w:t>
            </w:r>
          </w:p>
        </w:tc>
        <w:tc>
          <w:tcPr>
            <w:tcW w:w="1642" w:type="pct"/>
            <w:tcBorders>
              <w:top w:val="nil"/>
              <w:left w:val="nil"/>
              <w:bottom w:val="nil"/>
              <w:right w:val="nil"/>
            </w:tcBorders>
            <w:shd w:val="clear" w:color="auto" w:fill="auto"/>
            <w:noWrap/>
            <w:vAlign w:val="center"/>
            <w:hideMark/>
          </w:tcPr>
          <w:p w14:paraId="21C600D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Not Available </w:t>
            </w:r>
          </w:p>
        </w:tc>
      </w:tr>
      <w:tr w:rsidR="00585CC1" w:rsidRPr="00585CC1" w14:paraId="4AA4738D" w14:textId="77777777" w:rsidTr="003C60C8">
        <w:trPr>
          <w:trHeight w:val="20"/>
        </w:trPr>
        <w:tc>
          <w:tcPr>
            <w:tcW w:w="1518" w:type="pct"/>
            <w:tcBorders>
              <w:top w:val="nil"/>
              <w:left w:val="nil"/>
              <w:bottom w:val="nil"/>
              <w:right w:val="nil"/>
            </w:tcBorders>
            <w:shd w:val="clear" w:color="auto" w:fill="auto"/>
            <w:noWrap/>
            <w:vAlign w:val="center"/>
            <w:hideMark/>
          </w:tcPr>
          <w:p w14:paraId="5A3F289B"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Upland Specialty Insurance Company</w:t>
            </w:r>
          </w:p>
        </w:tc>
        <w:tc>
          <w:tcPr>
            <w:tcW w:w="1418" w:type="pct"/>
            <w:tcBorders>
              <w:top w:val="nil"/>
              <w:left w:val="nil"/>
              <w:bottom w:val="nil"/>
              <w:right w:val="nil"/>
            </w:tcBorders>
            <w:shd w:val="clear" w:color="auto" w:fill="auto"/>
            <w:noWrap/>
            <w:vAlign w:val="center"/>
            <w:hideMark/>
          </w:tcPr>
          <w:p w14:paraId="4405B207"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w:t>
            </w:r>
          </w:p>
        </w:tc>
        <w:tc>
          <w:tcPr>
            <w:tcW w:w="422" w:type="pct"/>
            <w:tcBorders>
              <w:top w:val="nil"/>
              <w:left w:val="nil"/>
              <w:bottom w:val="nil"/>
              <w:right w:val="nil"/>
            </w:tcBorders>
            <w:shd w:val="clear" w:color="auto" w:fill="auto"/>
            <w:noWrap/>
            <w:vAlign w:val="center"/>
            <w:hideMark/>
          </w:tcPr>
          <w:p w14:paraId="298B89B7"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1,348 </w:t>
            </w:r>
          </w:p>
        </w:tc>
        <w:tc>
          <w:tcPr>
            <w:tcW w:w="1642" w:type="pct"/>
            <w:tcBorders>
              <w:top w:val="nil"/>
              <w:left w:val="nil"/>
              <w:bottom w:val="nil"/>
              <w:right w:val="nil"/>
            </w:tcBorders>
            <w:shd w:val="clear" w:color="auto" w:fill="auto"/>
            <w:noWrap/>
            <w:vAlign w:val="center"/>
            <w:hideMark/>
          </w:tcPr>
          <w:p w14:paraId="692EFCC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Inactive </w:t>
            </w:r>
          </w:p>
        </w:tc>
      </w:tr>
      <w:tr w:rsidR="00585CC1" w:rsidRPr="00585CC1" w14:paraId="1E7E254B" w14:textId="77777777" w:rsidTr="003C60C8">
        <w:trPr>
          <w:trHeight w:val="20"/>
        </w:trPr>
        <w:tc>
          <w:tcPr>
            <w:tcW w:w="1518" w:type="pct"/>
            <w:tcBorders>
              <w:top w:val="nil"/>
              <w:left w:val="nil"/>
              <w:bottom w:val="nil"/>
              <w:right w:val="nil"/>
            </w:tcBorders>
            <w:shd w:val="clear" w:color="auto" w:fill="auto"/>
            <w:noWrap/>
            <w:vAlign w:val="center"/>
            <w:hideMark/>
          </w:tcPr>
          <w:p w14:paraId="21F1BB78"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Fireman's Fund Indemnity Corporation</w:t>
            </w:r>
          </w:p>
        </w:tc>
        <w:tc>
          <w:tcPr>
            <w:tcW w:w="1418" w:type="pct"/>
            <w:tcBorders>
              <w:top w:val="nil"/>
              <w:left w:val="nil"/>
              <w:bottom w:val="nil"/>
              <w:right w:val="nil"/>
            </w:tcBorders>
            <w:shd w:val="clear" w:color="auto" w:fill="auto"/>
            <w:noWrap/>
            <w:vAlign w:val="center"/>
            <w:hideMark/>
          </w:tcPr>
          <w:p w14:paraId="51B1BCDD"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Allianz US PC Insurance Companies</w:t>
            </w:r>
          </w:p>
        </w:tc>
        <w:tc>
          <w:tcPr>
            <w:tcW w:w="422" w:type="pct"/>
            <w:tcBorders>
              <w:top w:val="nil"/>
              <w:left w:val="nil"/>
              <w:bottom w:val="nil"/>
              <w:right w:val="nil"/>
            </w:tcBorders>
            <w:shd w:val="clear" w:color="auto" w:fill="auto"/>
            <w:noWrap/>
            <w:vAlign w:val="center"/>
            <w:hideMark/>
          </w:tcPr>
          <w:p w14:paraId="2AA7550F" w14:textId="77777777" w:rsidR="00585CC1" w:rsidRPr="00585CC1" w:rsidRDefault="00585CC1" w:rsidP="00585CC1">
            <w:pPr>
              <w:spacing w:after="0" w:line="240" w:lineRule="auto"/>
              <w:jc w:val="center"/>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1,036 </w:t>
            </w:r>
          </w:p>
        </w:tc>
        <w:tc>
          <w:tcPr>
            <w:tcW w:w="1642" w:type="pct"/>
            <w:tcBorders>
              <w:top w:val="nil"/>
              <w:left w:val="nil"/>
              <w:bottom w:val="nil"/>
              <w:right w:val="nil"/>
            </w:tcBorders>
            <w:shd w:val="clear" w:color="auto" w:fill="auto"/>
            <w:noWrap/>
            <w:vAlign w:val="center"/>
            <w:hideMark/>
          </w:tcPr>
          <w:p w14:paraId="7076F411" w14:textId="77777777" w:rsidR="00585CC1" w:rsidRPr="00585CC1" w:rsidRDefault="00585CC1" w:rsidP="00585CC1">
            <w:pPr>
              <w:spacing w:after="0" w:line="240" w:lineRule="auto"/>
              <w:rPr>
                <w:rFonts w:ascii="Calibri" w:eastAsia="Times New Roman" w:hAnsi="Calibri" w:cs="Calibri"/>
                <w:color w:val="000000"/>
                <w:sz w:val="12"/>
                <w:szCs w:val="12"/>
              </w:rPr>
            </w:pPr>
            <w:r w:rsidRPr="00585CC1">
              <w:rPr>
                <w:rFonts w:ascii="Calibri" w:eastAsia="Times New Roman" w:hAnsi="Calibri" w:cs="Calibri"/>
                <w:color w:val="000000"/>
                <w:sz w:val="12"/>
                <w:szCs w:val="12"/>
              </w:rPr>
              <w:t xml:space="preserve">Inactive </w:t>
            </w:r>
          </w:p>
        </w:tc>
      </w:tr>
    </w:tbl>
    <w:p w14:paraId="4A0F48D2" w14:textId="77777777" w:rsidR="00214361" w:rsidRDefault="00214361">
      <w:pPr>
        <w:rPr>
          <w:strike/>
        </w:rPr>
      </w:pPr>
    </w:p>
    <w:p w14:paraId="5ABDFA4C" w14:textId="77777777" w:rsidR="00BB363F" w:rsidRPr="00847A01" w:rsidRDefault="00BB363F">
      <w:pPr>
        <w:rPr>
          <w:strike/>
        </w:rPr>
      </w:pPr>
    </w:p>
    <w:p w14:paraId="47F4AD0A" w14:textId="254B0454" w:rsidR="002E4E60" w:rsidRDefault="002E4E60">
      <w:r>
        <w:br w:type="page"/>
      </w:r>
    </w:p>
    <w:p w14:paraId="5C37AF49" w14:textId="0B9AA7D2" w:rsidR="00744277" w:rsidRPr="006837FC" w:rsidRDefault="00744277" w:rsidP="00854470">
      <w:pPr>
        <w:pStyle w:val="Heading1"/>
      </w:pPr>
      <w:bookmarkStart w:id="53" w:name="_Toc167737333"/>
      <w:r w:rsidRPr="006837FC">
        <w:lastRenderedPageBreak/>
        <w:t>Appendix #</w:t>
      </w:r>
      <w:r w:rsidR="00860156">
        <w:t>2</w:t>
      </w:r>
      <w:r w:rsidR="00733003" w:rsidRPr="006837FC">
        <w:t xml:space="preserve">: </w:t>
      </w:r>
      <w:r w:rsidRPr="006837FC">
        <w:t xml:space="preserve">NAIC </w:t>
      </w:r>
      <w:r w:rsidR="003A6FC3" w:rsidRPr="006837FC">
        <w:t>Line of Business Definitions</w:t>
      </w:r>
      <w:bookmarkEnd w:id="53"/>
    </w:p>
    <w:p w14:paraId="5F4C618E" w14:textId="790C56F9" w:rsidR="00744277" w:rsidRPr="005A0FB0" w:rsidRDefault="00744277" w:rsidP="00854470">
      <w:pPr>
        <w:spacing w:before="240" w:after="240"/>
      </w:pPr>
      <w:r w:rsidRPr="005A0FB0">
        <w:t>The National Association of Insurance Commissioners</w:t>
      </w:r>
      <w:r>
        <w:t xml:space="preserve"> (NAIC)</w:t>
      </w:r>
      <w:r w:rsidRPr="005A0FB0">
        <w:t xml:space="preserve"> provides instructions to insurers for completing the</w:t>
      </w:r>
      <w:r w:rsidR="006D2492">
        <w:t>ir</w:t>
      </w:r>
      <w:r w:rsidRPr="005A0FB0">
        <w:t xml:space="preserve"> annual</w:t>
      </w:r>
      <w:r>
        <w:t xml:space="preserve"> report</w:t>
      </w:r>
      <w:r w:rsidRPr="005A0FB0">
        <w:t xml:space="preserve">.  </w:t>
      </w:r>
      <w:r>
        <w:t>For reference</w:t>
      </w:r>
      <w:r w:rsidR="004B6661">
        <w:t>,</w:t>
      </w:r>
      <w:r w:rsidRPr="005A0FB0">
        <w:t xml:space="preserve"> below are </w:t>
      </w:r>
      <w:r>
        <w:t xml:space="preserve">definitions for </w:t>
      </w:r>
      <w:r w:rsidR="00477EDB">
        <w:t>Lines of Business</w:t>
      </w:r>
      <w:r>
        <w:t xml:space="preserve"> </w:t>
      </w:r>
      <w:r w:rsidRPr="005A0FB0">
        <w:t xml:space="preserve">taken from an </w:t>
      </w:r>
      <w:r>
        <w:t xml:space="preserve">NAIC </w:t>
      </w:r>
      <w:r w:rsidRPr="005A0FB0">
        <w:t>appendix</w:t>
      </w:r>
      <w:r>
        <w:t>.</w:t>
      </w:r>
      <w:r w:rsidR="00B428AC">
        <w:t xml:space="preserve">  </w:t>
      </w:r>
      <w:r w:rsidR="008F2C82" w:rsidRPr="008F2C82">
        <w:rPr>
          <w:u w:val="single"/>
        </w:rPr>
        <w:t>Note</w:t>
      </w:r>
      <w:r w:rsidR="008F2C82">
        <w:t xml:space="preserve">:  </w:t>
      </w:r>
      <w:r w:rsidR="00B428AC">
        <w:t xml:space="preserve">The Fire </w:t>
      </w:r>
      <w:r w:rsidR="008E5CA5">
        <w:t xml:space="preserve">and Allied Lines </w:t>
      </w:r>
      <w:r w:rsidR="008F2C82">
        <w:t>breakouts</w:t>
      </w:r>
      <w:r w:rsidR="008E5CA5">
        <w:t xml:space="preserve"> are significant and listed last, out of alphabetical order.</w:t>
      </w:r>
    </w:p>
    <w:tbl>
      <w:tblPr>
        <w:tblStyle w:val="TableGrid"/>
        <w:tblW w:w="0" w:type="auto"/>
        <w:tblLook w:val="04A0" w:firstRow="1" w:lastRow="0" w:firstColumn="1" w:lastColumn="0" w:noHBand="0" w:noVBand="1"/>
      </w:tblPr>
      <w:tblGrid>
        <w:gridCol w:w="1462"/>
        <w:gridCol w:w="1291"/>
        <w:gridCol w:w="6597"/>
      </w:tblGrid>
      <w:tr w:rsidR="00744277" w:rsidRPr="00BB6E9C" w14:paraId="13EBA779" w14:textId="77777777" w:rsidTr="00753E81">
        <w:trPr>
          <w:trHeight w:val="20"/>
        </w:trPr>
        <w:tc>
          <w:tcPr>
            <w:tcW w:w="0" w:type="auto"/>
            <w:vAlign w:val="bottom"/>
            <w:hideMark/>
          </w:tcPr>
          <w:p w14:paraId="10475CDB" w14:textId="77777777" w:rsidR="00744277" w:rsidRPr="00BB6E9C" w:rsidRDefault="00744277" w:rsidP="00753E81">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Line-of-Business (</w:t>
            </w:r>
            <w:r>
              <w:rPr>
                <w:rFonts w:ascii="Calibri" w:eastAsia="Times New Roman" w:hAnsi="Calibri" w:cs="Calibri"/>
                <w:b/>
                <w:bCs/>
                <w:color w:val="000000"/>
                <w:sz w:val="16"/>
                <w:szCs w:val="16"/>
              </w:rPr>
              <w:t>L.O.B.</w:t>
            </w:r>
            <w:r w:rsidRPr="00BB6E9C">
              <w:rPr>
                <w:rFonts w:ascii="Calibri" w:eastAsia="Times New Roman" w:hAnsi="Calibri" w:cs="Calibri"/>
                <w:b/>
                <w:bCs/>
                <w:color w:val="000000"/>
                <w:sz w:val="16"/>
                <w:szCs w:val="16"/>
              </w:rPr>
              <w:t xml:space="preserve"> or Combination)</w:t>
            </w:r>
          </w:p>
        </w:tc>
        <w:tc>
          <w:tcPr>
            <w:tcW w:w="0" w:type="auto"/>
            <w:vAlign w:val="bottom"/>
            <w:hideMark/>
          </w:tcPr>
          <w:p w14:paraId="1CC1EFFD" w14:textId="77777777" w:rsidR="00744277" w:rsidRPr="00BB6E9C" w:rsidRDefault="00744277" w:rsidP="00753E81">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NAIC Line Numbers</w:t>
            </w:r>
          </w:p>
        </w:tc>
        <w:tc>
          <w:tcPr>
            <w:tcW w:w="0" w:type="auto"/>
            <w:vAlign w:val="bottom"/>
            <w:hideMark/>
          </w:tcPr>
          <w:p w14:paraId="572079C0" w14:textId="77777777" w:rsidR="00744277" w:rsidRPr="00BB6E9C" w:rsidRDefault="00744277" w:rsidP="00753E81">
            <w:pPr>
              <w:rPr>
                <w:rFonts w:ascii="Calibri" w:eastAsia="Times New Roman" w:hAnsi="Calibri" w:cs="Calibri"/>
                <w:b/>
                <w:bCs/>
                <w:color w:val="000000"/>
                <w:sz w:val="16"/>
                <w:szCs w:val="16"/>
              </w:rPr>
            </w:pPr>
            <w:r w:rsidRPr="00BB6E9C">
              <w:rPr>
                <w:rFonts w:ascii="Calibri" w:eastAsia="Times New Roman" w:hAnsi="Calibri" w:cs="Calibri"/>
                <w:b/>
                <w:bCs/>
                <w:color w:val="000000"/>
                <w:sz w:val="16"/>
                <w:szCs w:val="16"/>
              </w:rPr>
              <w:t>Definition</w:t>
            </w:r>
          </w:p>
        </w:tc>
      </w:tr>
      <w:tr w:rsidR="00744277" w:rsidRPr="00BB6E9C" w14:paraId="39255FF6" w14:textId="77777777" w:rsidTr="00753E81">
        <w:trPr>
          <w:trHeight w:val="20"/>
        </w:trPr>
        <w:tc>
          <w:tcPr>
            <w:tcW w:w="0" w:type="auto"/>
            <w:hideMark/>
          </w:tcPr>
          <w:p w14:paraId="528495F0"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Aggregate Write-ins</w:t>
            </w:r>
          </w:p>
        </w:tc>
        <w:tc>
          <w:tcPr>
            <w:tcW w:w="0" w:type="auto"/>
            <w:hideMark/>
          </w:tcPr>
          <w:p w14:paraId="4378EEE1"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34</w:t>
            </w:r>
          </w:p>
        </w:tc>
        <w:tc>
          <w:tcPr>
            <w:tcW w:w="0" w:type="auto"/>
            <w:hideMark/>
          </w:tcPr>
          <w:p w14:paraId="11710DA6"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Explained coverage written in that do not fit elsewhere.</w:t>
            </w:r>
          </w:p>
        </w:tc>
      </w:tr>
      <w:tr w:rsidR="00744277" w:rsidRPr="00BB6E9C" w14:paraId="2783D472" w14:textId="77777777" w:rsidTr="00753E81">
        <w:trPr>
          <w:trHeight w:val="20"/>
        </w:trPr>
        <w:tc>
          <w:tcPr>
            <w:tcW w:w="0" w:type="auto"/>
            <w:hideMark/>
          </w:tcPr>
          <w:p w14:paraId="69DF4538"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Aircraft</w:t>
            </w:r>
            <w:r>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(all perils)</w:t>
            </w:r>
          </w:p>
        </w:tc>
        <w:tc>
          <w:tcPr>
            <w:tcW w:w="0" w:type="auto"/>
            <w:hideMark/>
          </w:tcPr>
          <w:p w14:paraId="356F61E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22</w:t>
            </w:r>
          </w:p>
        </w:tc>
        <w:tc>
          <w:tcPr>
            <w:tcW w:w="0" w:type="auto"/>
            <w:hideMark/>
          </w:tcPr>
          <w:p w14:paraId="0D0C2F6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aircraft (hull) and their contents; aircraft owners’ and aircraft manufacturers’ liability to passengers, airports and other third parties.</w:t>
            </w:r>
          </w:p>
        </w:tc>
      </w:tr>
      <w:tr w:rsidR="007D61C1" w:rsidRPr="00BB6E9C" w14:paraId="496C57EB" w14:textId="77777777" w:rsidTr="00753E81">
        <w:trPr>
          <w:trHeight w:val="20"/>
        </w:trPr>
        <w:tc>
          <w:tcPr>
            <w:tcW w:w="0" w:type="auto"/>
          </w:tcPr>
          <w:p w14:paraId="2F921F93" w14:textId="5C6111F0" w:rsidR="007D61C1" w:rsidRPr="00BB6E9C" w:rsidRDefault="007D61C1" w:rsidP="00753E81">
            <w:pPr>
              <w:rPr>
                <w:rFonts w:ascii="Calibri" w:eastAsia="Times New Roman" w:hAnsi="Calibri" w:cs="Calibri"/>
                <w:color w:val="000000"/>
                <w:sz w:val="16"/>
                <w:szCs w:val="16"/>
              </w:rPr>
            </w:pPr>
            <w:r>
              <w:rPr>
                <w:rFonts w:ascii="Calibri" w:eastAsia="Times New Roman" w:hAnsi="Calibri" w:cs="Calibri"/>
                <w:color w:val="000000"/>
                <w:sz w:val="16"/>
                <w:szCs w:val="16"/>
              </w:rPr>
              <w:t xml:space="preserve">Allied </w:t>
            </w:r>
            <w:r w:rsidR="00335641">
              <w:rPr>
                <w:rFonts w:ascii="Calibri" w:eastAsia="Times New Roman" w:hAnsi="Calibri" w:cs="Calibri"/>
                <w:color w:val="000000"/>
                <w:sz w:val="16"/>
                <w:szCs w:val="16"/>
              </w:rPr>
              <w:t>Lines</w:t>
            </w:r>
          </w:p>
        </w:tc>
        <w:tc>
          <w:tcPr>
            <w:tcW w:w="0" w:type="auto"/>
          </w:tcPr>
          <w:p w14:paraId="13D20E11" w14:textId="3264321D" w:rsidR="007D61C1" w:rsidRPr="00BB6E9C" w:rsidRDefault="00335641" w:rsidP="00753E81">
            <w:pPr>
              <w:rPr>
                <w:rFonts w:ascii="Calibri" w:eastAsia="Times New Roman" w:hAnsi="Calibri" w:cs="Calibri"/>
                <w:color w:val="000000"/>
                <w:sz w:val="16"/>
                <w:szCs w:val="16"/>
              </w:rPr>
            </w:pPr>
            <w:r>
              <w:rPr>
                <w:rFonts w:ascii="Calibri" w:eastAsia="Times New Roman" w:hAnsi="Calibri" w:cs="Calibri"/>
                <w:color w:val="000000"/>
                <w:sz w:val="16"/>
                <w:szCs w:val="16"/>
              </w:rPr>
              <w:t>Line 2</w:t>
            </w:r>
          </w:p>
        </w:tc>
        <w:tc>
          <w:tcPr>
            <w:tcW w:w="0" w:type="auto"/>
          </w:tcPr>
          <w:p w14:paraId="7C725679" w14:textId="3CB0A0F9" w:rsidR="007D61C1" w:rsidRPr="00BB6E9C" w:rsidRDefault="00A40353" w:rsidP="00753E81">
            <w:pPr>
              <w:rPr>
                <w:rFonts w:ascii="Calibri" w:eastAsia="Times New Roman" w:hAnsi="Calibri" w:cs="Calibri"/>
                <w:color w:val="000000"/>
                <w:sz w:val="16"/>
                <w:szCs w:val="16"/>
              </w:rPr>
            </w:pPr>
            <w:r w:rsidRPr="00A40353">
              <w:rPr>
                <w:rFonts w:ascii="Calibri" w:eastAsia="Times New Roman" w:hAnsi="Calibri" w:cs="Calibri"/>
                <w:color w:val="000000"/>
                <w:sz w:val="16"/>
                <w:szCs w:val="16"/>
              </w:rPr>
              <w:t>Extended coverage; glass; tornado, windstorm and hail; sprinkler and water damage; explosion, riot and civil commotion; rain; and damage from aircraft and vehicle.</w:t>
            </w:r>
          </w:p>
        </w:tc>
      </w:tr>
      <w:tr w:rsidR="00744277" w:rsidRPr="00BB6E9C" w14:paraId="1DB69A74" w14:textId="77777777" w:rsidTr="00753E81">
        <w:trPr>
          <w:trHeight w:val="20"/>
        </w:trPr>
        <w:tc>
          <w:tcPr>
            <w:tcW w:w="0" w:type="auto"/>
            <w:hideMark/>
          </w:tcPr>
          <w:p w14:paraId="0779D23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All Commercial Auto</w:t>
            </w:r>
          </w:p>
        </w:tc>
        <w:tc>
          <w:tcPr>
            <w:tcW w:w="0" w:type="auto"/>
            <w:hideMark/>
          </w:tcPr>
          <w:p w14:paraId="67822F51"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19.3+19.4+21.1</w:t>
            </w:r>
          </w:p>
        </w:tc>
        <w:tc>
          <w:tcPr>
            <w:tcW w:w="0" w:type="auto"/>
            <w:hideMark/>
          </w:tcPr>
          <w:p w14:paraId="085E1E21"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Commercial Auto No-Fault (Personal Injury Protection).  Other Commercial Auto Passenger Liability (Include-BI, PD, UM and UIM). Commercial Auto Physical Damage.</w:t>
            </w:r>
          </w:p>
        </w:tc>
      </w:tr>
      <w:tr w:rsidR="00744277" w:rsidRPr="00BB6E9C" w14:paraId="54815930" w14:textId="77777777" w:rsidTr="00753E81">
        <w:trPr>
          <w:trHeight w:val="20"/>
        </w:trPr>
        <w:tc>
          <w:tcPr>
            <w:tcW w:w="0" w:type="auto"/>
            <w:hideMark/>
          </w:tcPr>
          <w:p w14:paraId="01500C0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All Private Passenger </w:t>
            </w:r>
          </w:p>
        </w:tc>
        <w:tc>
          <w:tcPr>
            <w:tcW w:w="0" w:type="auto"/>
            <w:hideMark/>
          </w:tcPr>
          <w:p w14:paraId="76EAA270"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19.1+19.2+21.1</w:t>
            </w:r>
          </w:p>
        </w:tc>
        <w:tc>
          <w:tcPr>
            <w:tcW w:w="0" w:type="auto"/>
            <w:hideMark/>
          </w:tcPr>
          <w:p w14:paraId="2266957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Private Passenger Auto No-Fault (Personal Injury Protection). Other Private Passenger Auto Liability (Include-BI/PD/UM and UIM).</w:t>
            </w:r>
            <w:r>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Private Passenger Auto Physical Damage.</w:t>
            </w:r>
          </w:p>
        </w:tc>
      </w:tr>
      <w:tr w:rsidR="00744277" w:rsidRPr="00BB6E9C" w14:paraId="0E390429" w14:textId="77777777" w:rsidTr="00753E81">
        <w:trPr>
          <w:trHeight w:val="20"/>
        </w:trPr>
        <w:tc>
          <w:tcPr>
            <w:tcW w:w="0" w:type="auto"/>
            <w:hideMark/>
          </w:tcPr>
          <w:p w14:paraId="0147678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Boiler &amp; Machinery</w:t>
            </w:r>
          </w:p>
        </w:tc>
        <w:tc>
          <w:tcPr>
            <w:tcW w:w="0" w:type="auto"/>
            <w:hideMark/>
          </w:tcPr>
          <w:p w14:paraId="2B5C28E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27</w:t>
            </w:r>
          </w:p>
        </w:tc>
        <w:tc>
          <w:tcPr>
            <w:tcW w:w="0" w:type="auto"/>
            <w:hideMark/>
          </w:tcPr>
          <w:p w14:paraId="099AAF05"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the failure of boilers, machinery and electrical equipment. Benefits include: (i) property of the insured that has been directly damaged by the accident. (ii) Costs of temporary repairs and expediting expenses. (iii) Liability for damage to the property of others.</w:t>
            </w:r>
          </w:p>
        </w:tc>
      </w:tr>
      <w:tr w:rsidR="00744277" w:rsidRPr="00BB6E9C" w14:paraId="686414FF" w14:textId="77777777" w:rsidTr="00753E81">
        <w:trPr>
          <w:trHeight w:val="20"/>
        </w:trPr>
        <w:tc>
          <w:tcPr>
            <w:tcW w:w="0" w:type="auto"/>
            <w:hideMark/>
          </w:tcPr>
          <w:p w14:paraId="3C61509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Burglary &amp; Theft</w:t>
            </w:r>
          </w:p>
        </w:tc>
        <w:tc>
          <w:tcPr>
            <w:tcW w:w="0" w:type="auto"/>
            <w:hideMark/>
          </w:tcPr>
          <w:p w14:paraId="7C5E12E0"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26</w:t>
            </w:r>
          </w:p>
        </w:tc>
        <w:tc>
          <w:tcPr>
            <w:tcW w:w="0" w:type="auto"/>
            <w:hideMark/>
          </w:tcPr>
          <w:p w14:paraId="40070553"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property taken or destroyed by breaking and entering the insured’s premises, burglary or theft, forgery or counterfeiting, fraud, kidnap and ransom, and off-premises exposure.</w:t>
            </w:r>
          </w:p>
        </w:tc>
      </w:tr>
      <w:tr w:rsidR="00744277" w:rsidRPr="00BB6E9C" w14:paraId="3D673C8C" w14:textId="77777777" w:rsidTr="00753E81">
        <w:trPr>
          <w:trHeight w:val="20"/>
        </w:trPr>
        <w:tc>
          <w:tcPr>
            <w:tcW w:w="0" w:type="auto"/>
            <w:hideMark/>
          </w:tcPr>
          <w:p w14:paraId="62865E4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Commercial Multiple Peril</w:t>
            </w:r>
          </w:p>
        </w:tc>
        <w:tc>
          <w:tcPr>
            <w:tcW w:w="0" w:type="auto"/>
            <w:hideMark/>
          </w:tcPr>
          <w:p w14:paraId="57DC2D0D"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5</w:t>
            </w:r>
          </w:p>
        </w:tc>
        <w:tc>
          <w:tcPr>
            <w:tcW w:w="0" w:type="auto"/>
            <w:hideMark/>
          </w:tcPr>
          <w:p w14:paraId="34B9225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contract for a commercial enterprise that packages two or more insurance coverages protecting an enterprise from various property and liability risk exposures. Frequently includes fire, allied lines, various other coverages (e.g., difference in conditions) and liability coverage (such coverages would be included in other annual statement lines, if written individually). Include multi-peril policies (other than farmowners, homeowners and automobile policies) that include coverage for liability other than auto.  (Builders’ Risk Policies, Businessowners, Commercial Package Policies, Manufacturers Output Policies, e-Commerce and Difference-in-Conditions).</w:t>
            </w:r>
          </w:p>
        </w:tc>
      </w:tr>
      <w:tr w:rsidR="00744277" w:rsidRPr="00BB6E9C" w14:paraId="130C3E58" w14:textId="77777777" w:rsidTr="00753E81">
        <w:trPr>
          <w:trHeight w:val="20"/>
        </w:trPr>
        <w:tc>
          <w:tcPr>
            <w:tcW w:w="0" w:type="auto"/>
            <w:hideMark/>
          </w:tcPr>
          <w:p w14:paraId="3C8A91A3"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Credit</w:t>
            </w:r>
          </w:p>
        </w:tc>
        <w:tc>
          <w:tcPr>
            <w:tcW w:w="0" w:type="auto"/>
            <w:hideMark/>
          </w:tcPr>
          <w:p w14:paraId="2B01FEB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28</w:t>
            </w:r>
          </w:p>
        </w:tc>
        <w:tc>
          <w:tcPr>
            <w:tcW w:w="0" w:type="auto"/>
            <w:hideMark/>
          </w:tcPr>
          <w:p w14:paraId="0694BC66"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purchased by consumers, manufacturers, merchants, educational institutions or other providers of goods and services extending credit, for indemnification of losses or damages resulting from the nonpayment of debts owed to/from them for goods or services provided in the normal course of their business.</w:t>
            </w:r>
          </w:p>
        </w:tc>
      </w:tr>
      <w:tr w:rsidR="00744277" w:rsidRPr="00BB6E9C" w14:paraId="2E17D38C" w14:textId="77777777" w:rsidTr="00753E81">
        <w:trPr>
          <w:trHeight w:val="20"/>
        </w:trPr>
        <w:tc>
          <w:tcPr>
            <w:tcW w:w="0" w:type="auto"/>
            <w:hideMark/>
          </w:tcPr>
          <w:p w14:paraId="57C06CA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Excess Workers’ Compensation</w:t>
            </w:r>
          </w:p>
        </w:tc>
        <w:tc>
          <w:tcPr>
            <w:tcW w:w="0" w:type="auto"/>
            <w:hideMark/>
          </w:tcPr>
          <w:p w14:paraId="0C15A68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17.3</w:t>
            </w:r>
          </w:p>
        </w:tc>
        <w:tc>
          <w:tcPr>
            <w:tcW w:w="0" w:type="auto"/>
            <w:hideMark/>
          </w:tcPr>
          <w:p w14:paraId="35A24AAE"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Indemnification coverage provided to self-insured employers on an excess of loss basis.</w:t>
            </w:r>
          </w:p>
        </w:tc>
      </w:tr>
      <w:tr w:rsidR="00744277" w:rsidRPr="00BB6E9C" w14:paraId="03E50D74" w14:textId="77777777" w:rsidTr="00753E81">
        <w:trPr>
          <w:trHeight w:val="20"/>
        </w:trPr>
        <w:tc>
          <w:tcPr>
            <w:tcW w:w="0" w:type="auto"/>
            <w:hideMark/>
          </w:tcPr>
          <w:p w14:paraId="631B6FA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Farmowners Multiperil</w:t>
            </w:r>
          </w:p>
        </w:tc>
        <w:tc>
          <w:tcPr>
            <w:tcW w:w="0" w:type="auto"/>
            <w:hideMark/>
          </w:tcPr>
          <w:p w14:paraId="2E968886"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4</w:t>
            </w:r>
          </w:p>
        </w:tc>
        <w:tc>
          <w:tcPr>
            <w:tcW w:w="0" w:type="auto"/>
            <w:hideMark/>
          </w:tcPr>
          <w:p w14:paraId="60003B05"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A package policy for farming and ranching risks, similar to a homeowners policy, that has been adopted for farms and ranches and includes both property and liability coverages for personal and business losses. Coverages include farm dwellings and their contents, barns, stables, other farm structures and farm inland marine, such as mobile equipment and livestock. </w:t>
            </w:r>
            <w:r w:rsidRPr="005A0FB0">
              <w:rPr>
                <w:rFonts w:ascii="Calibri" w:eastAsia="Times New Roman" w:hAnsi="Calibri" w:cs="Calibri"/>
                <w:color w:val="000000"/>
                <w:sz w:val="16"/>
                <w:szCs w:val="16"/>
              </w:rPr>
              <w:t xml:space="preserve"> </w:t>
            </w:r>
            <w:r w:rsidRPr="00BB6E9C">
              <w:rPr>
                <w:rFonts w:ascii="Calibri" w:eastAsia="Times New Roman" w:hAnsi="Calibri" w:cs="Calibri"/>
                <w:color w:val="000000"/>
                <w:sz w:val="16"/>
                <w:szCs w:val="16"/>
              </w:rPr>
              <w:t>A commercial package policy for farming and ranching risks that includes both property and liability coverage. Coverage includes barns, stables, other farm structures and farm inland marine, such as mobile equipment and livestock.</w:t>
            </w:r>
          </w:p>
        </w:tc>
      </w:tr>
      <w:tr w:rsidR="00744277" w:rsidRPr="00BB6E9C" w14:paraId="4601CF78" w14:textId="77777777" w:rsidTr="00753E81">
        <w:trPr>
          <w:trHeight w:val="20"/>
        </w:trPr>
        <w:tc>
          <w:tcPr>
            <w:tcW w:w="0" w:type="auto"/>
            <w:hideMark/>
          </w:tcPr>
          <w:p w14:paraId="0541DE6E"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Fidelity</w:t>
            </w:r>
          </w:p>
        </w:tc>
        <w:tc>
          <w:tcPr>
            <w:tcW w:w="0" w:type="auto"/>
            <w:hideMark/>
          </w:tcPr>
          <w:p w14:paraId="4AFED9C8"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23</w:t>
            </w:r>
          </w:p>
        </w:tc>
        <w:tc>
          <w:tcPr>
            <w:tcW w:w="0" w:type="auto"/>
            <w:hideMark/>
          </w:tcPr>
          <w:p w14:paraId="2DF5B3D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bond covering an employer’s loss resulting from an employee’s dishonest act (e.g., loss of cash, securities, valuables, etc.)</w:t>
            </w:r>
          </w:p>
        </w:tc>
      </w:tr>
      <w:tr w:rsidR="00744277" w:rsidRPr="00BB6E9C" w14:paraId="12046925" w14:textId="77777777" w:rsidTr="00753E81">
        <w:trPr>
          <w:trHeight w:val="20"/>
        </w:trPr>
        <w:tc>
          <w:tcPr>
            <w:tcW w:w="0" w:type="auto"/>
            <w:hideMark/>
          </w:tcPr>
          <w:p w14:paraId="4E81128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Financial Guaranty</w:t>
            </w:r>
          </w:p>
        </w:tc>
        <w:tc>
          <w:tcPr>
            <w:tcW w:w="0" w:type="auto"/>
            <w:hideMark/>
          </w:tcPr>
          <w:p w14:paraId="48B16A89"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10</w:t>
            </w:r>
          </w:p>
        </w:tc>
        <w:tc>
          <w:tcPr>
            <w:tcW w:w="0" w:type="auto"/>
            <w:hideMark/>
          </w:tcPr>
          <w:p w14:paraId="5950F64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surety bond, insurance policy, or when issued by an insurer, an indemnity contract and any guaranty similar to the foregoing types, under which loss is payable upon proof of occurrence of financial loss to an insured claimant, obligee or indemnitee as a result of failure to perform a financial obligation (see Financial Guaranty Insurance Guideline (#1626)).</w:t>
            </w:r>
          </w:p>
        </w:tc>
      </w:tr>
      <w:tr w:rsidR="00744277" w:rsidRPr="00BB6E9C" w14:paraId="2FE45022" w14:textId="77777777" w:rsidTr="00753E81">
        <w:trPr>
          <w:trHeight w:val="20"/>
        </w:trPr>
        <w:tc>
          <w:tcPr>
            <w:tcW w:w="0" w:type="auto"/>
            <w:hideMark/>
          </w:tcPr>
          <w:p w14:paraId="4E426D22" w14:textId="18482A19"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Fire</w:t>
            </w:r>
          </w:p>
        </w:tc>
        <w:tc>
          <w:tcPr>
            <w:tcW w:w="0" w:type="auto"/>
            <w:hideMark/>
          </w:tcPr>
          <w:p w14:paraId="65619022" w14:textId="1012771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Lines 1</w:t>
            </w:r>
          </w:p>
        </w:tc>
        <w:tc>
          <w:tcPr>
            <w:tcW w:w="0" w:type="auto"/>
            <w:hideMark/>
          </w:tcPr>
          <w:p w14:paraId="6AE35FEF" w14:textId="7FC71171" w:rsidR="00744277" w:rsidRPr="00BB6E9C" w:rsidRDefault="00197E53" w:rsidP="00753E81">
            <w:pPr>
              <w:rPr>
                <w:rFonts w:ascii="Calibri" w:eastAsia="Times New Roman" w:hAnsi="Calibri" w:cs="Calibri"/>
                <w:color w:val="000000"/>
                <w:sz w:val="16"/>
                <w:szCs w:val="16"/>
              </w:rPr>
            </w:pPr>
            <w:r w:rsidRPr="00197E53">
              <w:rPr>
                <w:rFonts w:ascii="Calibri" w:eastAsia="Times New Roman" w:hAnsi="Calibri" w:cs="Calibri"/>
                <w:color w:val="000000"/>
                <w:sz w:val="16"/>
                <w:szCs w:val="16"/>
              </w:rPr>
              <w:t>Coverage protecting the insured against the loss to real or personal property from damage caused by the peril of fire or lightning, including business interruption, loss of rents, etc.</w:t>
            </w:r>
          </w:p>
        </w:tc>
      </w:tr>
      <w:tr w:rsidR="00744277" w:rsidRPr="00BB6E9C" w14:paraId="6E8C4A80" w14:textId="77777777" w:rsidTr="00753E81">
        <w:trPr>
          <w:trHeight w:val="20"/>
        </w:trPr>
        <w:tc>
          <w:tcPr>
            <w:tcW w:w="0" w:type="auto"/>
            <w:hideMark/>
          </w:tcPr>
          <w:p w14:paraId="64E2E903"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Homeowners Multiperil</w:t>
            </w:r>
          </w:p>
        </w:tc>
        <w:tc>
          <w:tcPr>
            <w:tcW w:w="0" w:type="auto"/>
            <w:hideMark/>
          </w:tcPr>
          <w:p w14:paraId="70120EE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w:t>
            </w:r>
          </w:p>
        </w:tc>
        <w:tc>
          <w:tcPr>
            <w:tcW w:w="0" w:type="auto"/>
            <w:hideMark/>
          </w:tcPr>
          <w:p w14:paraId="7FD37715"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package policy combining broad property coverage for the personal property and/or structure with broad personal liability coverage. Coverage applicable to the dwelling, appurtenant structures, unscheduled personal property and additional living expense are typical. Includes mobile homes at a fixed location. (Alternative Workers’ Compensation, Employers’ Liability and Standard Workers’ Compensation).</w:t>
            </w:r>
          </w:p>
        </w:tc>
      </w:tr>
      <w:tr w:rsidR="00744277" w:rsidRPr="00BB6E9C" w14:paraId="135D15BA" w14:textId="77777777" w:rsidTr="00753E81">
        <w:trPr>
          <w:trHeight w:val="20"/>
        </w:trPr>
        <w:tc>
          <w:tcPr>
            <w:tcW w:w="0" w:type="auto"/>
            <w:hideMark/>
          </w:tcPr>
          <w:p w14:paraId="171303A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Inland Marine</w:t>
            </w:r>
          </w:p>
        </w:tc>
        <w:tc>
          <w:tcPr>
            <w:tcW w:w="0" w:type="auto"/>
            <w:hideMark/>
          </w:tcPr>
          <w:p w14:paraId="4F8071A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9</w:t>
            </w:r>
          </w:p>
        </w:tc>
        <w:tc>
          <w:tcPr>
            <w:tcW w:w="0" w:type="auto"/>
            <w:hideMark/>
          </w:tcPr>
          <w:p w14:paraId="0D94751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 xml:space="preserve">Coverage for property that may be in transit, held by a bailee, at a fixed location, a movable good that is often at different locations (e.g., off-road construction equipment) or scheduled property (e.g., Homeowners Personal Property Floater), including items such as live animals, property with antique or collector’s value, etc. This line also includes instrumentalities of transportation and communication, such as bridges, tunnels, piers, wharves, docks, pipelines, power and phone lines, and radio and television towers. (Animal Mortality, EDP Policies, Pet Insurance Plans, </w:t>
            </w:r>
            <w:r w:rsidRPr="00BB6E9C">
              <w:rPr>
                <w:rFonts w:ascii="Calibri" w:eastAsia="Times New Roman" w:hAnsi="Calibri" w:cs="Calibri"/>
                <w:color w:val="000000"/>
                <w:sz w:val="16"/>
                <w:szCs w:val="16"/>
              </w:rPr>
              <w:lastRenderedPageBreak/>
              <w:t>Communication Equipment, Event Cancellation, Travel Coverage, Vehicle Excess Waiver, Boatowners, Other Commercial Inland Marine, Other Personal Marine and Cash and Cash in Transit Insurance).</w:t>
            </w:r>
          </w:p>
        </w:tc>
      </w:tr>
      <w:tr w:rsidR="00744277" w:rsidRPr="00BB6E9C" w14:paraId="45182F94" w14:textId="77777777" w:rsidTr="00753E81">
        <w:trPr>
          <w:trHeight w:val="20"/>
        </w:trPr>
        <w:tc>
          <w:tcPr>
            <w:tcW w:w="0" w:type="auto"/>
          </w:tcPr>
          <w:p w14:paraId="75174BA5" w14:textId="77777777" w:rsidR="00744277" w:rsidRPr="00BB6E9C" w:rsidRDefault="00744277" w:rsidP="00753E81">
            <w:pPr>
              <w:rPr>
                <w:rFonts w:ascii="Calibri" w:eastAsia="Times New Roman" w:hAnsi="Calibri" w:cs="Calibri"/>
                <w:color w:val="000000"/>
                <w:sz w:val="16"/>
                <w:szCs w:val="16"/>
              </w:rPr>
            </w:pPr>
            <w:r>
              <w:rPr>
                <w:rFonts w:ascii="Calibri" w:eastAsia="Times New Roman" w:hAnsi="Calibri" w:cs="Calibri"/>
                <w:color w:val="000000"/>
                <w:sz w:val="16"/>
                <w:szCs w:val="16"/>
              </w:rPr>
              <w:lastRenderedPageBreak/>
              <w:t>International</w:t>
            </w:r>
          </w:p>
        </w:tc>
        <w:tc>
          <w:tcPr>
            <w:tcW w:w="0" w:type="auto"/>
          </w:tcPr>
          <w:p w14:paraId="19BDF94C" w14:textId="77777777" w:rsidR="00744277" w:rsidRPr="00BB6E9C" w:rsidRDefault="00744277" w:rsidP="00753E81">
            <w:pPr>
              <w:rPr>
                <w:rFonts w:ascii="Calibri" w:eastAsia="Times New Roman" w:hAnsi="Calibri" w:cs="Calibri"/>
                <w:color w:val="000000"/>
                <w:sz w:val="16"/>
                <w:szCs w:val="16"/>
              </w:rPr>
            </w:pPr>
            <w:r>
              <w:rPr>
                <w:rFonts w:ascii="Calibri" w:eastAsia="Times New Roman" w:hAnsi="Calibri" w:cs="Calibri"/>
                <w:color w:val="000000"/>
                <w:sz w:val="16"/>
                <w:szCs w:val="16"/>
              </w:rPr>
              <w:t>Line-29</w:t>
            </w:r>
          </w:p>
        </w:tc>
        <w:tc>
          <w:tcPr>
            <w:tcW w:w="0" w:type="auto"/>
          </w:tcPr>
          <w:p w14:paraId="281191EE" w14:textId="61004371" w:rsidR="00744277" w:rsidRPr="00BB6E9C" w:rsidRDefault="00744277" w:rsidP="00753E81">
            <w:pPr>
              <w:rPr>
                <w:rFonts w:ascii="Calibri" w:eastAsia="Times New Roman" w:hAnsi="Calibri" w:cs="Calibri"/>
                <w:color w:val="000000"/>
                <w:sz w:val="16"/>
                <w:szCs w:val="16"/>
              </w:rPr>
            </w:pPr>
            <w:r w:rsidRPr="00885AC2">
              <w:rPr>
                <w:rFonts w:ascii="Calibri" w:eastAsia="Times New Roman" w:hAnsi="Calibri" w:cs="Calibri"/>
                <w:color w:val="000000"/>
                <w:sz w:val="16"/>
                <w:szCs w:val="16"/>
              </w:rPr>
              <w:t xml:space="preserve">Includes all business transacted outside the U.S. and its territories and possessions where the appropriate </w:t>
            </w:r>
            <w:r w:rsidR="007C1A37">
              <w:rPr>
                <w:rFonts w:ascii="Calibri" w:eastAsia="Times New Roman" w:hAnsi="Calibri" w:cs="Calibri"/>
                <w:color w:val="000000"/>
                <w:sz w:val="16"/>
                <w:szCs w:val="16"/>
              </w:rPr>
              <w:t>Line of Business</w:t>
            </w:r>
            <w:r w:rsidRPr="00885AC2">
              <w:rPr>
                <w:rFonts w:ascii="Calibri" w:eastAsia="Times New Roman" w:hAnsi="Calibri" w:cs="Calibri"/>
                <w:color w:val="000000"/>
                <w:sz w:val="16"/>
                <w:szCs w:val="16"/>
              </w:rPr>
              <w:t xml:space="preserve"> is not determinable</w:t>
            </w:r>
          </w:p>
        </w:tc>
      </w:tr>
      <w:tr w:rsidR="00744277" w:rsidRPr="00BB6E9C" w14:paraId="34973013" w14:textId="77777777" w:rsidTr="00753E81">
        <w:trPr>
          <w:trHeight w:val="20"/>
        </w:trPr>
        <w:tc>
          <w:tcPr>
            <w:tcW w:w="0" w:type="auto"/>
            <w:hideMark/>
          </w:tcPr>
          <w:p w14:paraId="4BE60B9E"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Medical Professional Liability</w:t>
            </w:r>
          </w:p>
        </w:tc>
        <w:tc>
          <w:tcPr>
            <w:tcW w:w="0" w:type="auto"/>
            <w:hideMark/>
          </w:tcPr>
          <w:p w14:paraId="535897D8"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11</w:t>
            </w:r>
          </w:p>
        </w:tc>
        <w:tc>
          <w:tcPr>
            <w:tcW w:w="0" w:type="auto"/>
            <w:hideMark/>
          </w:tcPr>
          <w:p w14:paraId="08C6257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coverage protecting a licensed health care provider or health care facility against legal liability resulting from the death or injury of any person due to the insured’s misconduct, negligence, or incompetence in rendering professional services. Medical Professional Liability is also known as Medical Malpractice.</w:t>
            </w:r>
          </w:p>
        </w:tc>
      </w:tr>
      <w:tr w:rsidR="00744277" w:rsidRPr="00BB6E9C" w14:paraId="12471894" w14:textId="77777777" w:rsidTr="00753E81">
        <w:trPr>
          <w:trHeight w:val="20"/>
        </w:trPr>
        <w:tc>
          <w:tcPr>
            <w:tcW w:w="0" w:type="auto"/>
            <w:hideMark/>
          </w:tcPr>
          <w:p w14:paraId="271C227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Mortgage Guaranty</w:t>
            </w:r>
          </w:p>
        </w:tc>
        <w:tc>
          <w:tcPr>
            <w:tcW w:w="0" w:type="auto"/>
            <w:hideMark/>
          </w:tcPr>
          <w:p w14:paraId="7D622536"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6</w:t>
            </w:r>
          </w:p>
        </w:tc>
        <w:tc>
          <w:tcPr>
            <w:tcW w:w="0" w:type="auto"/>
            <w:hideMark/>
          </w:tcPr>
          <w:p w14:paraId="393A727E"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that indemnifies a lender from loss if a borrower fails to meet required mortgage payments.</w:t>
            </w:r>
          </w:p>
        </w:tc>
      </w:tr>
      <w:tr w:rsidR="00744277" w:rsidRPr="00BB6E9C" w14:paraId="6559CCAB" w14:textId="77777777" w:rsidTr="00753E81">
        <w:trPr>
          <w:trHeight w:val="20"/>
        </w:trPr>
        <w:tc>
          <w:tcPr>
            <w:tcW w:w="0" w:type="auto"/>
            <w:hideMark/>
          </w:tcPr>
          <w:p w14:paraId="4C86A036"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Ocean Marine</w:t>
            </w:r>
          </w:p>
        </w:tc>
        <w:tc>
          <w:tcPr>
            <w:tcW w:w="0" w:type="auto"/>
            <w:hideMark/>
          </w:tcPr>
          <w:p w14:paraId="63BD052B"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8</w:t>
            </w:r>
          </w:p>
        </w:tc>
        <w:tc>
          <w:tcPr>
            <w:tcW w:w="0" w:type="auto"/>
            <w:hideMark/>
          </w:tcPr>
          <w:p w14:paraId="657C1C6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for ocean and inland water transportation exposures; goods or cargoes; ships or hulls; earnings; and liability.</w:t>
            </w:r>
          </w:p>
        </w:tc>
      </w:tr>
      <w:tr w:rsidR="00744277" w:rsidRPr="00BB6E9C" w14:paraId="7BF6B356" w14:textId="77777777" w:rsidTr="00753E81">
        <w:trPr>
          <w:trHeight w:val="20"/>
        </w:trPr>
        <w:tc>
          <w:tcPr>
            <w:tcW w:w="0" w:type="auto"/>
            <w:hideMark/>
          </w:tcPr>
          <w:p w14:paraId="410D99A2"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Other Liability (Claims-made)</w:t>
            </w:r>
          </w:p>
        </w:tc>
        <w:tc>
          <w:tcPr>
            <w:tcW w:w="0" w:type="auto"/>
            <w:hideMark/>
          </w:tcPr>
          <w:p w14:paraId="41CBA9B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17.2</w:t>
            </w:r>
          </w:p>
        </w:tc>
        <w:tc>
          <w:tcPr>
            <w:tcW w:w="0" w:type="auto"/>
            <w:hideMark/>
          </w:tcPr>
          <w:p w14:paraId="3D3A2DA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Same as 17.1 but on a Claims-Made Basis. These policies cover insured events that are reported (as defined in the policy) within the effective dates of the policy, subject to retroactive dates and extended reporting periods when applicable.</w:t>
            </w:r>
          </w:p>
        </w:tc>
      </w:tr>
      <w:tr w:rsidR="00744277" w:rsidRPr="00BB6E9C" w14:paraId="20547DD2" w14:textId="77777777" w:rsidTr="00753E81">
        <w:trPr>
          <w:trHeight w:val="20"/>
        </w:trPr>
        <w:tc>
          <w:tcPr>
            <w:tcW w:w="0" w:type="auto"/>
            <w:hideMark/>
          </w:tcPr>
          <w:p w14:paraId="424AEF9D"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Other Liability (Occurrence)</w:t>
            </w:r>
          </w:p>
        </w:tc>
        <w:tc>
          <w:tcPr>
            <w:tcW w:w="0" w:type="auto"/>
            <w:hideMark/>
          </w:tcPr>
          <w:p w14:paraId="4FD74029"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17.1</w:t>
            </w:r>
          </w:p>
        </w:tc>
        <w:tc>
          <w:tcPr>
            <w:tcW w:w="0" w:type="auto"/>
            <w:hideMark/>
          </w:tcPr>
          <w:p w14:paraId="0FC554D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Occurrence Based: These policies cover insured events that occur within the effective dates of the policy, regardless of when they are reported to the reporting entity.  Insurance coverage protecting the insured against legal liability resulting from negligence, carelessness or a failure to act, causing property damage or personal injury to others. Typically, coverages include construction and alteration liability; contingent liability; contractual liability; elevators and escalators liability; errors and omissions liability, environmental pollution liability; excess stop loss, excess over insured or self-insured amounts and umbrella liability; liquor liability; personal injury liability; premises and operations liability; completed operations liability, nonmedical professional liability, etc. Also includes indemnification coverage provided to self-insured employers on an excess of loss basis (excess workers’ compensation). (Completed Operations, Construction Liability, Contingent Liability, Contractual Liability, Elevators, Error and Omissions, Environmental Pollution, Excess and Umbrella, Personal Liability, Premises and Operations, Excess Workers’ Compensation, Commercial General Liability, Comprehensive Personal Liability, Day Care Centers, Directors and Officers, Employee Benefit Liability, Employers’ Liability, Employment Practices, Fire Legal, Municipal Liability, Nuclear Energy, Veterinarian, Internet Liability and Cyber Liability). Excludes excess workers’ compensation.</w:t>
            </w:r>
          </w:p>
        </w:tc>
      </w:tr>
      <w:tr w:rsidR="00744277" w:rsidRPr="00BB6E9C" w14:paraId="1EA83274" w14:textId="77777777" w:rsidTr="00753E81">
        <w:trPr>
          <w:trHeight w:val="20"/>
        </w:trPr>
        <w:tc>
          <w:tcPr>
            <w:tcW w:w="0" w:type="auto"/>
            <w:hideMark/>
          </w:tcPr>
          <w:p w14:paraId="646BA03A"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Products Liability</w:t>
            </w:r>
          </w:p>
        </w:tc>
        <w:tc>
          <w:tcPr>
            <w:tcW w:w="0" w:type="auto"/>
            <w:hideMark/>
          </w:tcPr>
          <w:p w14:paraId="0FEEC11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18</w:t>
            </w:r>
          </w:p>
        </w:tc>
        <w:tc>
          <w:tcPr>
            <w:tcW w:w="0" w:type="auto"/>
            <w:hideMark/>
          </w:tcPr>
          <w:p w14:paraId="55725809"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coverage protecting the manufacturer, distributor, seller or lessor of a product against legal liability resulting from a defective condition causing personal injury, or damage, to any individual or entity, associated with the use of the product.</w:t>
            </w:r>
          </w:p>
        </w:tc>
      </w:tr>
      <w:tr w:rsidR="00744277" w:rsidRPr="00BB6E9C" w14:paraId="6C0A36DE" w14:textId="77777777" w:rsidTr="00753E81">
        <w:trPr>
          <w:trHeight w:val="20"/>
        </w:trPr>
        <w:tc>
          <w:tcPr>
            <w:tcW w:w="0" w:type="auto"/>
            <w:hideMark/>
          </w:tcPr>
          <w:p w14:paraId="35A4562C"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Surety</w:t>
            </w:r>
          </w:p>
        </w:tc>
        <w:tc>
          <w:tcPr>
            <w:tcW w:w="0" w:type="auto"/>
            <w:hideMark/>
          </w:tcPr>
          <w:p w14:paraId="7C8A9B2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24</w:t>
            </w:r>
          </w:p>
        </w:tc>
        <w:tc>
          <w:tcPr>
            <w:tcW w:w="0" w:type="auto"/>
            <w:hideMark/>
          </w:tcPr>
          <w:p w14:paraId="6C6EA70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A three–party agreement where the insurer agrees to pay a second party (the obligee) or make complete an obligation in response to the default, acts or omissions of a third party (the principal).</w:t>
            </w:r>
          </w:p>
        </w:tc>
      </w:tr>
      <w:tr w:rsidR="00744277" w:rsidRPr="00BB6E9C" w14:paraId="4D4DE234" w14:textId="77777777" w:rsidTr="00753E81">
        <w:trPr>
          <w:trHeight w:val="20"/>
        </w:trPr>
        <w:tc>
          <w:tcPr>
            <w:tcW w:w="0" w:type="auto"/>
            <w:hideMark/>
          </w:tcPr>
          <w:p w14:paraId="5EE7CA93"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Warranty</w:t>
            </w:r>
          </w:p>
        </w:tc>
        <w:tc>
          <w:tcPr>
            <w:tcW w:w="0" w:type="auto"/>
            <w:hideMark/>
          </w:tcPr>
          <w:p w14:paraId="7D5340D7"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30</w:t>
            </w:r>
          </w:p>
        </w:tc>
        <w:tc>
          <w:tcPr>
            <w:tcW w:w="0" w:type="auto"/>
            <w:hideMark/>
          </w:tcPr>
          <w:p w14:paraId="7DEB7755"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Coverage that protects against manufacturer’s defects past the normal warranty period and for repair after breakdown to return a product to its originally intended use. Warranty insurance generally protects consumers from financial loss caused by the seller’s failure to rectify or compensate for defective or incomplete work and cost of parts and labor necessary to restore a product’s usefulness. Includes, but is not limited to, coverage for all obligations and liabilities incurred by a service contract provider, mechanical breakdown insurance and service contracts written by insurers. (Mechanical Breakdown and Service Contracts).</w:t>
            </w:r>
          </w:p>
        </w:tc>
      </w:tr>
      <w:tr w:rsidR="00744277" w:rsidRPr="00BB6E9C" w14:paraId="14C2F34D" w14:textId="77777777" w:rsidTr="00753E81">
        <w:trPr>
          <w:trHeight w:val="20"/>
        </w:trPr>
        <w:tc>
          <w:tcPr>
            <w:tcW w:w="0" w:type="auto"/>
            <w:hideMark/>
          </w:tcPr>
          <w:p w14:paraId="3FEBB524"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Workers Compensation</w:t>
            </w:r>
          </w:p>
        </w:tc>
        <w:tc>
          <w:tcPr>
            <w:tcW w:w="0" w:type="auto"/>
            <w:hideMark/>
          </w:tcPr>
          <w:p w14:paraId="5090EE29"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Line 16</w:t>
            </w:r>
          </w:p>
        </w:tc>
        <w:tc>
          <w:tcPr>
            <w:tcW w:w="0" w:type="auto"/>
            <w:hideMark/>
          </w:tcPr>
          <w:p w14:paraId="630D6AB1" w14:textId="77777777" w:rsidR="00744277" w:rsidRPr="00BB6E9C" w:rsidRDefault="00744277" w:rsidP="00753E81">
            <w:pPr>
              <w:rPr>
                <w:rFonts w:ascii="Calibri" w:eastAsia="Times New Roman" w:hAnsi="Calibri" w:cs="Calibri"/>
                <w:color w:val="000000"/>
                <w:sz w:val="16"/>
                <w:szCs w:val="16"/>
              </w:rPr>
            </w:pPr>
            <w:r w:rsidRPr="00BB6E9C">
              <w:rPr>
                <w:rFonts w:ascii="Calibri" w:eastAsia="Times New Roman" w:hAnsi="Calibri" w:cs="Calibri"/>
                <w:color w:val="000000"/>
                <w:sz w:val="16"/>
                <w:szCs w:val="16"/>
              </w:rPr>
              <w:t>Insurance that covers an employer’s liability for injuries, disability or death to persons in their employment, without regard to fault, as prescribed by state or Federal workers’ compensation laws and other statutes. Includes employer’s liability coverage against the common law liability for injuries to employees (as distinguished from the liability imposed by Workers’ Compensation Laws). Excludes excess workers’ compensation.</w:t>
            </w:r>
          </w:p>
        </w:tc>
      </w:tr>
    </w:tbl>
    <w:p w14:paraId="15FC9323" w14:textId="77777777" w:rsidR="00744277" w:rsidRPr="005A0FB0" w:rsidRDefault="00744277" w:rsidP="00744277"/>
    <w:tbl>
      <w:tblPr>
        <w:tblStyle w:val="TableGrid"/>
        <w:tblW w:w="0" w:type="auto"/>
        <w:tblLook w:val="04A0" w:firstRow="1" w:lastRow="0" w:firstColumn="1" w:lastColumn="0" w:noHBand="0" w:noVBand="1"/>
      </w:tblPr>
      <w:tblGrid>
        <w:gridCol w:w="1211"/>
        <w:gridCol w:w="1664"/>
        <w:gridCol w:w="6475"/>
      </w:tblGrid>
      <w:tr w:rsidR="00744277" w:rsidRPr="005A0FB0" w14:paraId="4FCB99E8" w14:textId="77777777" w:rsidTr="00753E81">
        <w:tc>
          <w:tcPr>
            <w:tcW w:w="0" w:type="auto"/>
            <w:vAlign w:val="bottom"/>
          </w:tcPr>
          <w:p w14:paraId="15A5681B" w14:textId="77777777" w:rsidR="00744277" w:rsidRPr="005A0FB0" w:rsidRDefault="00744277" w:rsidP="00753E81">
            <w:pPr>
              <w:rPr>
                <w:b/>
                <w:bCs/>
                <w:sz w:val="16"/>
                <w:szCs w:val="16"/>
              </w:rPr>
            </w:pPr>
            <w:r w:rsidRPr="005A0FB0">
              <w:rPr>
                <w:b/>
                <w:bCs/>
                <w:sz w:val="16"/>
                <w:szCs w:val="16"/>
              </w:rPr>
              <w:t>Fire &amp; Allied Lines Breakout</w:t>
            </w:r>
          </w:p>
        </w:tc>
        <w:tc>
          <w:tcPr>
            <w:tcW w:w="1664" w:type="dxa"/>
            <w:vAlign w:val="bottom"/>
          </w:tcPr>
          <w:p w14:paraId="059784BE" w14:textId="77777777" w:rsidR="00744277" w:rsidRPr="005A0FB0" w:rsidRDefault="00744277" w:rsidP="00753E81">
            <w:pPr>
              <w:rPr>
                <w:b/>
                <w:bCs/>
                <w:sz w:val="16"/>
                <w:szCs w:val="16"/>
              </w:rPr>
            </w:pPr>
            <w:r w:rsidRPr="005A0FB0">
              <w:rPr>
                <w:b/>
                <w:bCs/>
                <w:sz w:val="16"/>
                <w:szCs w:val="16"/>
              </w:rPr>
              <w:t>NAIC Line Numbers</w:t>
            </w:r>
          </w:p>
        </w:tc>
        <w:tc>
          <w:tcPr>
            <w:tcW w:w="6475" w:type="dxa"/>
            <w:tcBorders>
              <w:bottom w:val="single" w:sz="4" w:space="0" w:color="auto"/>
            </w:tcBorders>
            <w:vAlign w:val="bottom"/>
          </w:tcPr>
          <w:p w14:paraId="20CC1197" w14:textId="77777777" w:rsidR="00744277" w:rsidRPr="005A0FB0" w:rsidRDefault="00744277" w:rsidP="00753E81">
            <w:pPr>
              <w:rPr>
                <w:b/>
                <w:bCs/>
                <w:sz w:val="16"/>
                <w:szCs w:val="16"/>
              </w:rPr>
            </w:pPr>
            <w:r w:rsidRPr="005A0FB0">
              <w:rPr>
                <w:b/>
                <w:bCs/>
                <w:sz w:val="16"/>
                <w:szCs w:val="16"/>
              </w:rPr>
              <w:t>Definition</w:t>
            </w:r>
          </w:p>
        </w:tc>
      </w:tr>
      <w:tr w:rsidR="00744277" w:rsidRPr="005A0FB0" w14:paraId="71B6091F" w14:textId="77777777" w:rsidTr="00753E81">
        <w:tc>
          <w:tcPr>
            <w:tcW w:w="0" w:type="auto"/>
          </w:tcPr>
          <w:p w14:paraId="50DC4122" w14:textId="77777777" w:rsidR="00744277" w:rsidRPr="005A0FB0" w:rsidRDefault="00744277" w:rsidP="00753E81">
            <w:pPr>
              <w:rPr>
                <w:sz w:val="16"/>
                <w:szCs w:val="16"/>
              </w:rPr>
            </w:pPr>
            <w:r w:rsidRPr="005A0FB0">
              <w:rPr>
                <w:sz w:val="16"/>
                <w:szCs w:val="16"/>
              </w:rPr>
              <w:t>Fire Only</w:t>
            </w:r>
          </w:p>
        </w:tc>
        <w:tc>
          <w:tcPr>
            <w:tcW w:w="1664" w:type="dxa"/>
          </w:tcPr>
          <w:p w14:paraId="2CBB85C0" w14:textId="77777777" w:rsidR="00744277" w:rsidRPr="005A0FB0" w:rsidRDefault="00744277" w:rsidP="00753E81">
            <w:pPr>
              <w:rPr>
                <w:sz w:val="16"/>
                <w:szCs w:val="16"/>
              </w:rPr>
            </w:pPr>
            <w:r w:rsidRPr="005A0FB0">
              <w:rPr>
                <w:sz w:val="16"/>
                <w:szCs w:val="16"/>
              </w:rPr>
              <w:t>Line 1</w:t>
            </w:r>
          </w:p>
        </w:tc>
        <w:tc>
          <w:tcPr>
            <w:tcW w:w="6475" w:type="dxa"/>
            <w:tcBorders>
              <w:bottom w:val="single" w:sz="4" w:space="0" w:color="auto"/>
            </w:tcBorders>
          </w:tcPr>
          <w:p w14:paraId="3106ECC5" w14:textId="77777777" w:rsidR="00744277" w:rsidRPr="005A0FB0" w:rsidRDefault="00744277" w:rsidP="00753E81">
            <w:pPr>
              <w:rPr>
                <w:sz w:val="16"/>
                <w:szCs w:val="16"/>
              </w:rPr>
            </w:pPr>
            <w:r w:rsidRPr="005A0FB0">
              <w:rPr>
                <w:sz w:val="16"/>
                <w:szCs w:val="16"/>
              </w:rPr>
              <w:t>Coverage protecting the insured against the loss to real or personal property from damage caused by the peril of fire or lightning, including business interruption, loss of re</w:t>
            </w:r>
            <w:r>
              <w:rPr>
                <w:sz w:val="16"/>
                <w:szCs w:val="16"/>
              </w:rPr>
              <w:t>nts, etc.</w:t>
            </w:r>
          </w:p>
        </w:tc>
      </w:tr>
      <w:tr w:rsidR="00744277" w:rsidRPr="005A0FB0" w14:paraId="2749F44C" w14:textId="77777777" w:rsidTr="00753E81">
        <w:tc>
          <w:tcPr>
            <w:tcW w:w="0" w:type="auto"/>
          </w:tcPr>
          <w:p w14:paraId="6F88D602" w14:textId="77777777" w:rsidR="00744277" w:rsidRPr="005A0FB0" w:rsidRDefault="00744277" w:rsidP="00753E81">
            <w:pPr>
              <w:rPr>
                <w:sz w:val="16"/>
                <w:szCs w:val="16"/>
              </w:rPr>
            </w:pPr>
            <w:r w:rsidRPr="005A0FB0">
              <w:rPr>
                <w:sz w:val="16"/>
                <w:szCs w:val="16"/>
              </w:rPr>
              <w:t>Allied Lines</w:t>
            </w:r>
          </w:p>
        </w:tc>
        <w:tc>
          <w:tcPr>
            <w:tcW w:w="1664" w:type="dxa"/>
          </w:tcPr>
          <w:p w14:paraId="6F86EC5B" w14:textId="77777777" w:rsidR="00744277" w:rsidRPr="005A0FB0" w:rsidRDefault="00744277" w:rsidP="00753E81">
            <w:pPr>
              <w:rPr>
                <w:sz w:val="16"/>
                <w:szCs w:val="16"/>
              </w:rPr>
            </w:pPr>
            <w:r w:rsidRPr="005A0FB0">
              <w:rPr>
                <w:sz w:val="16"/>
                <w:szCs w:val="16"/>
              </w:rPr>
              <w:t>Line 2.1</w:t>
            </w:r>
          </w:p>
        </w:tc>
        <w:tc>
          <w:tcPr>
            <w:tcW w:w="6475" w:type="dxa"/>
            <w:tcBorders>
              <w:top w:val="single" w:sz="4" w:space="0" w:color="auto"/>
            </w:tcBorders>
          </w:tcPr>
          <w:p w14:paraId="262652F9" w14:textId="77777777" w:rsidR="00744277" w:rsidRPr="005A0FB0" w:rsidRDefault="00744277" w:rsidP="00753E81">
            <w:pPr>
              <w:rPr>
                <w:sz w:val="16"/>
                <w:szCs w:val="16"/>
              </w:rPr>
            </w:pPr>
            <w:r w:rsidRPr="005A0FB0">
              <w:rPr>
                <w:sz w:val="16"/>
                <w:szCs w:val="16"/>
              </w:rPr>
              <w:t>Extended coverage; glass; tornado, windstorm and hail; sprinkler and water damage; explosion, riot and civil commotion; rain; and damage from aircraft and vehicle.</w:t>
            </w:r>
          </w:p>
        </w:tc>
      </w:tr>
      <w:tr w:rsidR="00744277" w:rsidRPr="005A0FB0" w14:paraId="447F54BF" w14:textId="77777777" w:rsidTr="00753E81">
        <w:tc>
          <w:tcPr>
            <w:tcW w:w="0" w:type="auto"/>
          </w:tcPr>
          <w:p w14:paraId="5B2DD948" w14:textId="77777777" w:rsidR="00744277" w:rsidRPr="005A0FB0" w:rsidRDefault="00744277" w:rsidP="00753E81">
            <w:pPr>
              <w:rPr>
                <w:sz w:val="16"/>
                <w:szCs w:val="16"/>
              </w:rPr>
            </w:pPr>
            <w:r w:rsidRPr="005A0FB0">
              <w:rPr>
                <w:sz w:val="16"/>
                <w:szCs w:val="16"/>
              </w:rPr>
              <w:t>Multi-Peril Crop</w:t>
            </w:r>
          </w:p>
        </w:tc>
        <w:tc>
          <w:tcPr>
            <w:tcW w:w="1664" w:type="dxa"/>
          </w:tcPr>
          <w:p w14:paraId="08F5788D" w14:textId="77777777" w:rsidR="00744277" w:rsidRPr="005A0FB0" w:rsidRDefault="00744277" w:rsidP="00753E81">
            <w:pPr>
              <w:rPr>
                <w:sz w:val="16"/>
                <w:szCs w:val="16"/>
              </w:rPr>
            </w:pPr>
            <w:r w:rsidRPr="005A0FB0">
              <w:rPr>
                <w:sz w:val="16"/>
                <w:szCs w:val="16"/>
              </w:rPr>
              <w:t>Line 2.2</w:t>
            </w:r>
          </w:p>
        </w:tc>
        <w:tc>
          <w:tcPr>
            <w:tcW w:w="6475" w:type="dxa"/>
          </w:tcPr>
          <w:p w14:paraId="4C1E6116" w14:textId="77777777" w:rsidR="00744277" w:rsidRPr="005A0FB0" w:rsidRDefault="00744277" w:rsidP="00753E81">
            <w:pPr>
              <w:rPr>
                <w:sz w:val="16"/>
                <w:szCs w:val="16"/>
              </w:rPr>
            </w:pPr>
            <w:r w:rsidRPr="005A0FB0">
              <w:rPr>
                <w:sz w:val="16"/>
                <w:szCs w:val="16"/>
              </w:rPr>
              <w:t>Insurance protection that is subsidized or reinsured by the Federal Crop Insurance Corporation for protection against losses due to damage, decreases in revenues and/or gross margins from crop, livestock and other agricultural-related production from unfavorable weather conditions, drought, wind, frost, fire or lightning, flood, hail, insect infestation, disease or other yield-reducing conditions or perils.</w:t>
            </w:r>
          </w:p>
        </w:tc>
      </w:tr>
      <w:tr w:rsidR="00744277" w:rsidRPr="005A0FB0" w14:paraId="2C198839" w14:textId="77777777" w:rsidTr="00753E81">
        <w:tc>
          <w:tcPr>
            <w:tcW w:w="0" w:type="auto"/>
          </w:tcPr>
          <w:p w14:paraId="63E2EF5D" w14:textId="77777777" w:rsidR="00744277" w:rsidRPr="005A0FB0" w:rsidRDefault="00744277" w:rsidP="00753E81">
            <w:pPr>
              <w:rPr>
                <w:sz w:val="16"/>
                <w:szCs w:val="16"/>
              </w:rPr>
            </w:pPr>
            <w:r w:rsidRPr="005A0FB0">
              <w:rPr>
                <w:sz w:val="16"/>
                <w:szCs w:val="16"/>
              </w:rPr>
              <w:t>Federal Flood</w:t>
            </w:r>
          </w:p>
        </w:tc>
        <w:tc>
          <w:tcPr>
            <w:tcW w:w="1664" w:type="dxa"/>
          </w:tcPr>
          <w:p w14:paraId="1405A3AC" w14:textId="77777777" w:rsidR="00744277" w:rsidRPr="005A0FB0" w:rsidRDefault="00744277" w:rsidP="00753E81">
            <w:pPr>
              <w:rPr>
                <w:sz w:val="16"/>
                <w:szCs w:val="16"/>
              </w:rPr>
            </w:pPr>
            <w:r w:rsidRPr="005A0FB0">
              <w:rPr>
                <w:sz w:val="16"/>
                <w:szCs w:val="16"/>
              </w:rPr>
              <w:t>Line 2.3</w:t>
            </w:r>
          </w:p>
        </w:tc>
        <w:tc>
          <w:tcPr>
            <w:tcW w:w="6475" w:type="dxa"/>
          </w:tcPr>
          <w:p w14:paraId="3764ABA4" w14:textId="77777777" w:rsidR="00744277" w:rsidRPr="005A0FB0" w:rsidRDefault="00744277" w:rsidP="00753E81">
            <w:pPr>
              <w:rPr>
                <w:sz w:val="16"/>
                <w:szCs w:val="16"/>
              </w:rPr>
            </w:pPr>
            <w:r w:rsidRPr="005A0FB0">
              <w:rPr>
                <w:sz w:val="16"/>
                <w:szCs w:val="16"/>
              </w:rPr>
              <w:t>Coverage provided by the Federal Insurance Administration (FIA) of the Federal Emergency Management Agency (FEMA) through insurers participating in the National Flood Insurance Program’s (NFIP) Write Your Own (WYO) program. Coverage is subject to the terms and conditions provided in the Financial Assistance/Subsidy Arrangement between the reporting entity and the FIA.</w:t>
            </w:r>
          </w:p>
        </w:tc>
      </w:tr>
      <w:tr w:rsidR="00744277" w:rsidRPr="005A0FB0" w14:paraId="405FE264" w14:textId="77777777" w:rsidTr="00753E81">
        <w:tc>
          <w:tcPr>
            <w:tcW w:w="0" w:type="auto"/>
          </w:tcPr>
          <w:p w14:paraId="6A8BBDC8" w14:textId="77777777" w:rsidR="00744277" w:rsidRPr="005A0FB0" w:rsidRDefault="00744277" w:rsidP="00753E81">
            <w:pPr>
              <w:rPr>
                <w:sz w:val="16"/>
                <w:szCs w:val="16"/>
              </w:rPr>
            </w:pPr>
            <w:r w:rsidRPr="005A0FB0">
              <w:rPr>
                <w:sz w:val="16"/>
                <w:szCs w:val="16"/>
              </w:rPr>
              <w:lastRenderedPageBreak/>
              <w:t>Private Crop</w:t>
            </w:r>
          </w:p>
        </w:tc>
        <w:tc>
          <w:tcPr>
            <w:tcW w:w="1664" w:type="dxa"/>
          </w:tcPr>
          <w:p w14:paraId="0DFCA203" w14:textId="77777777" w:rsidR="00744277" w:rsidRPr="005A0FB0" w:rsidRDefault="00744277" w:rsidP="00753E81">
            <w:pPr>
              <w:rPr>
                <w:sz w:val="16"/>
                <w:szCs w:val="16"/>
              </w:rPr>
            </w:pPr>
            <w:r w:rsidRPr="005A0FB0">
              <w:rPr>
                <w:sz w:val="16"/>
                <w:szCs w:val="16"/>
              </w:rPr>
              <w:t>Line 2.4</w:t>
            </w:r>
          </w:p>
        </w:tc>
        <w:tc>
          <w:tcPr>
            <w:tcW w:w="6475" w:type="dxa"/>
          </w:tcPr>
          <w:p w14:paraId="2FE00656" w14:textId="77777777" w:rsidR="00744277" w:rsidRPr="005A0FB0" w:rsidRDefault="00744277" w:rsidP="00753E81">
            <w:pPr>
              <w:rPr>
                <w:sz w:val="16"/>
                <w:szCs w:val="16"/>
              </w:rPr>
            </w:pPr>
            <w:r w:rsidRPr="005A0FB0">
              <w:rPr>
                <w:sz w:val="16"/>
                <w:szCs w:val="16"/>
              </w:rPr>
              <w:t>Private market coverage for crop insurance and agricultural-related protection, such as hail and fire, and is not reinsured by the Federal Crop Ins</w:t>
            </w:r>
          </w:p>
        </w:tc>
      </w:tr>
      <w:tr w:rsidR="00744277" w:rsidRPr="005A0FB0" w14:paraId="2A77170A" w14:textId="77777777" w:rsidTr="00753E81">
        <w:tc>
          <w:tcPr>
            <w:tcW w:w="0" w:type="auto"/>
          </w:tcPr>
          <w:p w14:paraId="397CE54E" w14:textId="77777777" w:rsidR="00744277" w:rsidRPr="005A0FB0" w:rsidRDefault="00744277" w:rsidP="00753E81">
            <w:pPr>
              <w:rPr>
                <w:sz w:val="16"/>
                <w:szCs w:val="16"/>
              </w:rPr>
            </w:pPr>
            <w:r w:rsidRPr="005A0FB0">
              <w:rPr>
                <w:sz w:val="16"/>
                <w:szCs w:val="16"/>
              </w:rPr>
              <w:t>Private Flood</w:t>
            </w:r>
          </w:p>
        </w:tc>
        <w:tc>
          <w:tcPr>
            <w:tcW w:w="1664" w:type="dxa"/>
          </w:tcPr>
          <w:p w14:paraId="0775A60D" w14:textId="77777777" w:rsidR="00744277" w:rsidRPr="005A0FB0" w:rsidRDefault="00744277" w:rsidP="00753E81">
            <w:pPr>
              <w:rPr>
                <w:sz w:val="16"/>
                <w:szCs w:val="16"/>
              </w:rPr>
            </w:pPr>
            <w:r w:rsidRPr="005A0FB0">
              <w:rPr>
                <w:sz w:val="16"/>
                <w:szCs w:val="16"/>
              </w:rPr>
              <w:t>Line 2.5</w:t>
            </w:r>
          </w:p>
        </w:tc>
        <w:tc>
          <w:tcPr>
            <w:tcW w:w="6475" w:type="dxa"/>
          </w:tcPr>
          <w:p w14:paraId="476FE37D" w14:textId="77777777" w:rsidR="00744277" w:rsidRPr="005A0FB0" w:rsidRDefault="00744277" w:rsidP="00753E81">
            <w:pPr>
              <w:rPr>
                <w:sz w:val="16"/>
                <w:szCs w:val="16"/>
              </w:rPr>
            </w:pPr>
            <w:r w:rsidRPr="005A0FB0">
              <w:rPr>
                <w:sz w:val="16"/>
                <w:szCs w:val="16"/>
              </w:rPr>
              <w:t>Private market coverage (primary standalone, first dollar policies that cover the flood peril and excess flood) for flood insurance that is not offered through the National Flood Insurance Program. (Sewer/water backup coverage issued as an endorsement homeowners or commercial policy.)</w:t>
            </w:r>
          </w:p>
        </w:tc>
      </w:tr>
      <w:tr w:rsidR="00744277" w:rsidRPr="005A0FB0" w14:paraId="13EC3416" w14:textId="77777777" w:rsidTr="00753E81">
        <w:tc>
          <w:tcPr>
            <w:tcW w:w="0" w:type="auto"/>
          </w:tcPr>
          <w:p w14:paraId="35BBB24D" w14:textId="77777777" w:rsidR="00744277" w:rsidRPr="005A0FB0" w:rsidRDefault="00744277" w:rsidP="00753E81">
            <w:pPr>
              <w:rPr>
                <w:sz w:val="16"/>
                <w:szCs w:val="16"/>
              </w:rPr>
            </w:pPr>
            <w:r w:rsidRPr="005A0FB0">
              <w:rPr>
                <w:sz w:val="16"/>
                <w:szCs w:val="16"/>
              </w:rPr>
              <w:t>Earthquake</w:t>
            </w:r>
          </w:p>
        </w:tc>
        <w:tc>
          <w:tcPr>
            <w:tcW w:w="1664" w:type="dxa"/>
          </w:tcPr>
          <w:p w14:paraId="7CB3FB60" w14:textId="77777777" w:rsidR="00744277" w:rsidRPr="005A0FB0" w:rsidRDefault="00744277" w:rsidP="00753E81">
            <w:pPr>
              <w:rPr>
                <w:sz w:val="16"/>
                <w:szCs w:val="16"/>
              </w:rPr>
            </w:pPr>
            <w:r w:rsidRPr="005A0FB0">
              <w:rPr>
                <w:sz w:val="16"/>
                <w:szCs w:val="16"/>
              </w:rPr>
              <w:t>Line 12</w:t>
            </w:r>
          </w:p>
        </w:tc>
        <w:tc>
          <w:tcPr>
            <w:tcW w:w="6475" w:type="dxa"/>
          </w:tcPr>
          <w:p w14:paraId="1FBF960D" w14:textId="77777777" w:rsidR="00744277" w:rsidRPr="005A0FB0" w:rsidRDefault="00744277" w:rsidP="00753E81">
            <w:pPr>
              <w:rPr>
                <w:sz w:val="16"/>
                <w:szCs w:val="16"/>
              </w:rPr>
            </w:pPr>
            <w:r w:rsidRPr="005A0FB0">
              <w:rPr>
                <w:sz w:val="16"/>
                <w:szCs w:val="16"/>
              </w:rPr>
              <w:t>Property coverages for losses resulting from a sudden trembling or shaking of the earth, including that caused by volcanic eruption. Excluded are losses resulting from fire, explosion, flood or tidal wave following the covered event.</w:t>
            </w:r>
          </w:p>
        </w:tc>
      </w:tr>
    </w:tbl>
    <w:p w14:paraId="6796EEC8" w14:textId="77777777" w:rsidR="00744277" w:rsidRPr="006B187C" w:rsidRDefault="00744277" w:rsidP="00744277">
      <w:pPr>
        <w:spacing w:before="240"/>
        <w:rPr>
          <w:rStyle w:val="SubtleEmphasis"/>
        </w:rPr>
      </w:pPr>
      <w:r w:rsidRPr="006B187C">
        <w:rPr>
          <w:rStyle w:val="SubtleEmphasis"/>
        </w:rPr>
        <w:t>Source: ©1984 –2019 National Association of Insurance Commissioners: Annual Statement Instructions Property/Casualty-2019 Reporting Year</w:t>
      </w:r>
    </w:p>
    <w:p w14:paraId="245350BD" w14:textId="77777777" w:rsidR="00744277" w:rsidRDefault="00744277" w:rsidP="00744277">
      <w:r>
        <w:br w:type="page"/>
      </w:r>
    </w:p>
    <w:p w14:paraId="4D9BE084" w14:textId="1E622728" w:rsidR="00257E66" w:rsidRPr="00854470" w:rsidRDefault="00257E66" w:rsidP="00854470">
      <w:pPr>
        <w:pStyle w:val="Heading1"/>
      </w:pPr>
      <w:bookmarkStart w:id="54" w:name="_Toc167737334"/>
      <w:r w:rsidRPr="00854470">
        <w:lastRenderedPageBreak/>
        <w:t>Appendix #</w:t>
      </w:r>
      <w:r w:rsidR="00860156">
        <w:t>3</w:t>
      </w:r>
      <w:r w:rsidR="00F93FDB" w:rsidRPr="00854470">
        <w:t xml:space="preserve">: </w:t>
      </w:r>
      <w:r w:rsidR="007540FC" w:rsidRPr="00854470">
        <w:t>Line of Business Facts</w:t>
      </w:r>
      <w:r w:rsidR="008A134A" w:rsidRPr="00854470">
        <w:t>—</w:t>
      </w:r>
      <w:r w:rsidR="00FA6F3F">
        <w:t xml:space="preserve">A </w:t>
      </w:r>
      <w:r w:rsidR="00080C5F" w:rsidRPr="00854470">
        <w:t>Visual Reference</w:t>
      </w:r>
      <w:bookmarkEnd w:id="54"/>
    </w:p>
    <w:p w14:paraId="70011412" w14:textId="41606F4F" w:rsidR="00257E66" w:rsidRDefault="00257E66" w:rsidP="00257E66">
      <w:r>
        <w:t xml:space="preserve">Below is an image of a sample </w:t>
      </w:r>
      <w:r w:rsidRPr="006D2492">
        <w:rPr>
          <w:i/>
          <w:iCs/>
        </w:rPr>
        <w:t>Line of Business</w:t>
      </w:r>
      <w:r>
        <w:t xml:space="preserve"> </w:t>
      </w:r>
      <w:r w:rsidR="009960EA" w:rsidRPr="009960EA">
        <w:rPr>
          <w:i/>
          <w:iCs/>
        </w:rPr>
        <w:t>In-Depth D</w:t>
      </w:r>
      <w:r w:rsidRPr="009960EA">
        <w:rPr>
          <w:i/>
          <w:iCs/>
        </w:rPr>
        <w:t xml:space="preserve">etail </w:t>
      </w:r>
      <w:r>
        <w:t>page.  It is provided with notations (A-</w:t>
      </w:r>
      <w:r w:rsidR="00F93FDB">
        <w:t>I</w:t>
      </w:r>
      <w:r>
        <w:t xml:space="preserve">) to assist in understanding the components of the </w:t>
      </w:r>
      <w:r w:rsidR="00733003">
        <w:t xml:space="preserve">product details provided for each </w:t>
      </w:r>
      <w:r w:rsidR="007C1A37">
        <w:t>Line of Business</w:t>
      </w:r>
      <w:r>
        <w:t>.</w:t>
      </w:r>
    </w:p>
    <w:p w14:paraId="7C222435" w14:textId="69FDED21" w:rsidR="00F6400A" w:rsidRDefault="00602796" w:rsidP="00257E66">
      <w:r>
        <w:rPr>
          <w:noProof/>
        </w:rPr>
        <w:drawing>
          <wp:inline distT="0" distB="0" distL="0" distR="0" wp14:anchorId="75F95F80" wp14:editId="17E154E6">
            <wp:extent cx="5943600" cy="7579476"/>
            <wp:effectExtent l="0" t="0" r="0" b="2540"/>
            <wp:docPr id="1073561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579476"/>
                    </a:xfrm>
                    <a:prstGeom prst="rect">
                      <a:avLst/>
                    </a:prstGeom>
                    <a:noFill/>
                  </pic:spPr>
                </pic:pic>
              </a:graphicData>
            </a:graphic>
          </wp:inline>
        </w:drawing>
      </w:r>
    </w:p>
    <w:p w14:paraId="514FDC79" w14:textId="77777777" w:rsidR="0065301D" w:rsidRDefault="0065301D" w:rsidP="00257E66"/>
    <w:p w14:paraId="038183E5" w14:textId="556D443F" w:rsidR="00AB7904" w:rsidRDefault="00AB7904" w:rsidP="00AB7904">
      <w:pPr>
        <w:pStyle w:val="Heading1"/>
      </w:pPr>
      <w:bookmarkStart w:id="55" w:name="_Toc167737335"/>
      <w:r w:rsidRPr="00AB7904">
        <w:t>Appendix #</w:t>
      </w:r>
      <w:r w:rsidR="00C045A8">
        <w:t>4</w:t>
      </w:r>
      <w:r w:rsidRPr="00AB7904">
        <w:t xml:space="preserve">: </w:t>
      </w:r>
      <w:r w:rsidR="00940768">
        <w:t>Nebraska</w:t>
      </w:r>
      <w:r w:rsidRPr="00AB7904">
        <w:t xml:space="preserve"> All Active Insurers List</w:t>
      </w:r>
      <w:bookmarkEnd w:id="55"/>
    </w:p>
    <w:p w14:paraId="7E7A1EB3" w14:textId="4232EEB1" w:rsidR="00EC1490" w:rsidRDefault="00BC162C">
      <w:pPr>
        <w:rPr>
          <w:iCs/>
        </w:rPr>
      </w:pPr>
      <w:r>
        <w:t xml:space="preserve">On the following pages, </w:t>
      </w:r>
      <w:r w:rsidR="00A63866" w:rsidRPr="00A63866">
        <w:rPr>
          <w:i/>
          <w:iCs/>
        </w:rPr>
        <w:t>Appendix #</w:t>
      </w:r>
      <w:r w:rsidR="00C045A8">
        <w:rPr>
          <w:i/>
          <w:iCs/>
        </w:rPr>
        <w:t>4</w:t>
      </w:r>
      <w:r w:rsidR="00A63866" w:rsidRPr="00A63866">
        <w:rPr>
          <w:i/>
          <w:iCs/>
        </w:rPr>
        <w:t xml:space="preserve">: </w:t>
      </w:r>
      <w:r w:rsidR="00940768">
        <w:rPr>
          <w:i/>
          <w:iCs/>
        </w:rPr>
        <w:t>Nebraska</w:t>
      </w:r>
      <w:r w:rsidR="00A63866" w:rsidRPr="00A63866">
        <w:rPr>
          <w:i/>
          <w:iCs/>
        </w:rPr>
        <w:t xml:space="preserve"> All Active Insurers List</w:t>
      </w:r>
      <w:r w:rsidR="00E06DE7">
        <w:rPr>
          <w:iCs/>
        </w:rPr>
        <w:t xml:space="preserve"> </w:t>
      </w:r>
      <w:r w:rsidR="00C0443E">
        <w:rPr>
          <w:iCs/>
        </w:rPr>
        <w:t>presents</w:t>
      </w:r>
      <w:r w:rsidR="00E06DE7">
        <w:rPr>
          <w:iCs/>
        </w:rPr>
        <w:t xml:space="preserve"> the </w:t>
      </w:r>
      <w:r w:rsidR="00741FB4">
        <w:rPr>
          <w:iCs/>
        </w:rPr>
        <w:t>2023 year’s list</w:t>
      </w:r>
      <w:r w:rsidR="00E06DE7">
        <w:rPr>
          <w:iCs/>
        </w:rPr>
        <w:t xml:space="preserve"> of </w:t>
      </w:r>
      <w:r w:rsidR="009A3B2B" w:rsidRPr="0059224E">
        <w:rPr>
          <w:iCs/>
          <w:u w:val="single"/>
        </w:rPr>
        <w:t xml:space="preserve">policy-issuing </w:t>
      </w:r>
      <w:r w:rsidR="00A63866" w:rsidRPr="0059224E">
        <w:rPr>
          <w:iCs/>
          <w:u w:val="single"/>
        </w:rPr>
        <w:t>insurer</w:t>
      </w:r>
      <w:r w:rsidR="008871E7">
        <w:rPr>
          <w:iCs/>
          <w:u w:val="single"/>
        </w:rPr>
        <w:t>s</w:t>
      </w:r>
      <w:r w:rsidR="00A63866" w:rsidRPr="0059224E">
        <w:rPr>
          <w:iCs/>
          <w:u w:val="single"/>
        </w:rPr>
        <w:t xml:space="preserve"> </w:t>
      </w:r>
      <w:r w:rsidR="003062B0" w:rsidRPr="0059224E">
        <w:rPr>
          <w:iCs/>
          <w:u w:val="single"/>
        </w:rPr>
        <w:t xml:space="preserve">with any direct written premium </w:t>
      </w:r>
      <w:r w:rsidR="008871E7">
        <w:rPr>
          <w:iCs/>
          <w:u w:val="single"/>
        </w:rPr>
        <w:t>g</w:t>
      </w:r>
      <w:r w:rsidR="00442451" w:rsidRPr="0059224E">
        <w:rPr>
          <w:iCs/>
          <w:u w:val="single"/>
        </w:rPr>
        <w:t>reater than $0</w:t>
      </w:r>
      <w:r w:rsidR="00337368" w:rsidRPr="009C2604">
        <w:rPr>
          <w:iCs/>
        </w:rPr>
        <w:t xml:space="preserve">, for all reporting </w:t>
      </w:r>
      <w:r w:rsidR="009C2604" w:rsidRPr="009C2604">
        <w:rPr>
          <w:iCs/>
        </w:rPr>
        <w:t>insurers</w:t>
      </w:r>
      <w:r w:rsidR="00337368" w:rsidRPr="009C2604">
        <w:rPr>
          <w:iCs/>
        </w:rPr>
        <w:t xml:space="preserve"> in </w:t>
      </w:r>
      <w:r w:rsidR="00940768">
        <w:rPr>
          <w:iCs/>
        </w:rPr>
        <w:t>Nebraska</w:t>
      </w:r>
      <w:r w:rsidR="00B645A8" w:rsidRPr="009C2604">
        <w:rPr>
          <w:iCs/>
        </w:rPr>
        <w:t>.</w:t>
      </w:r>
      <w:r w:rsidR="007A5F9E">
        <w:rPr>
          <w:iCs/>
        </w:rPr>
        <w:t xml:space="preserve">  Insurers are listed in alphabetical order.</w:t>
      </w:r>
    </w:p>
    <w:p w14:paraId="0FE92872" w14:textId="77777777" w:rsidR="005427D2" w:rsidRPr="009C2604" w:rsidRDefault="005427D2" w:rsidP="005427D2">
      <w:pPr>
        <w:pStyle w:val="NoSpacing"/>
      </w:pPr>
    </w:p>
    <w:p w14:paraId="51245153" w14:textId="57E95B8A" w:rsidR="00EC1490" w:rsidRDefault="002B0AB7">
      <w:pPr>
        <w:rPr>
          <w:iCs/>
        </w:rPr>
      </w:pPr>
      <w:r>
        <w:rPr>
          <w:iCs/>
        </w:rPr>
        <w:t>Included f</w:t>
      </w:r>
      <w:r w:rsidR="00B645A8">
        <w:rPr>
          <w:iCs/>
        </w:rPr>
        <w:t>or each insurer</w:t>
      </w:r>
      <w:r w:rsidR="00221188">
        <w:rPr>
          <w:iCs/>
        </w:rPr>
        <w:t xml:space="preserve"> on the </w:t>
      </w:r>
      <w:r w:rsidR="00221188" w:rsidRPr="00A63866">
        <w:rPr>
          <w:i/>
          <w:iCs/>
        </w:rPr>
        <w:t>List</w:t>
      </w:r>
      <w:r w:rsidR="003062B0">
        <w:rPr>
          <w:iCs/>
        </w:rPr>
        <w:t xml:space="preserve"> is</w:t>
      </w:r>
      <w:r w:rsidR="00EC1490">
        <w:rPr>
          <w:iCs/>
        </w:rPr>
        <w:t>:</w:t>
      </w:r>
    </w:p>
    <w:p w14:paraId="7951406E" w14:textId="74C64698" w:rsidR="00767731" w:rsidRPr="00BC162C" w:rsidRDefault="00B645A8" w:rsidP="007A5F9E">
      <w:pPr>
        <w:pStyle w:val="ListParagraph"/>
        <w:numPr>
          <w:ilvl w:val="0"/>
          <w:numId w:val="18"/>
        </w:numPr>
        <w:spacing w:before="120" w:line="240" w:lineRule="auto"/>
        <w:contextualSpacing w:val="0"/>
        <w:jc w:val="both"/>
      </w:pPr>
      <w:r w:rsidRPr="00767731">
        <w:rPr>
          <w:iCs/>
        </w:rPr>
        <w:t>the i</w:t>
      </w:r>
      <w:r w:rsidRPr="00BC162C">
        <w:rPr>
          <w:iCs/>
        </w:rPr>
        <w:t xml:space="preserve">nsurer’s </w:t>
      </w:r>
      <w:r w:rsidR="00A63866" w:rsidRPr="00BC162C">
        <w:rPr>
          <w:iCs/>
        </w:rPr>
        <w:t xml:space="preserve">total </w:t>
      </w:r>
      <w:r w:rsidR="00847657" w:rsidRPr="00BC162C">
        <w:rPr>
          <w:iCs/>
        </w:rPr>
        <w:t>Direct Written Premium</w:t>
      </w:r>
    </w:p>
    <w:p w14:paraId="0E2E8D79" w14:textId="10ED4E66" w:rsidR="00767731" w:rsidRPr="00BC162C" w:rsidRDefault="00187D99" w:rsidP="007A5F9E">
      <w:pPr>
        <w:pStyle w:val="ListParagraph"/>
        <w:numPr>
          <w:ilvl w:val="0"/>
          <w:numId w:val="18"/>
        </w:numPr>
        <w:spacing w:before="120" w:line="240" w:lineRule="auto"/>
        <w:contextualSpacing w:val="0"/>
        <w:jc w:val="both"/>
      </w:pPr>
      <w:r w:rsidRPr="00BC162C">
        <w:rPr>
          <w:iCs/>
        </w:rPr>
        <w:t xml:space="preserve">the </w:t>
      </w:r>
      <w:r w:rsidR="00847657" w:rsidRPr="00BC162C">
        <w:rPr>
          <w:iCs/>
        </w:rPr>
        <w:t xml:space="preserve">Premium Change </w:t>
      </w:r>
      <w:r w:rsidRPr="00BC162C">
        <w:rPr>
          <w:iCs/>
        </w:rPr>
        <w:t>from 2022 to 2023</w:t>
      </w:r>
    </w:p>
    <w:p w14:paraId="4A8EA8C1" w14:textId="1DAD4476" w:rsidR="00767731" w:rsidRPr="00BC162C" w:rsidRDefault="00BB5870" w:rsidP="007A5F9E">
      <w:pPr>
        <w:pStyle w:val="ListParagraph"/>
        <w:numPr>
          <w:ilvl w:val="0"/>
          <w:numId w:val="18"/>
        </w:numPr>
        <w:spacing w:before="120" w:line="240" w:lineRule="auto"/>
        <w:contextualSpacing w:val="0"/>
        <w:jc w:val="both"/>
      </w:pPr>
      <w:r w:rsidRPr="00BC162C">
        <w:rPr>
          <w:iCs/>
        </w:rPr>
        <w:t xml:space="preserve">the percentage that </w:t>
      </w:r>
      <w:r w:rsidR="00940768">
        <w:rPr>
          <w:iCs/>
        </w:rPr>
        <w:t>Nebraska</w:t>
      </w:r>
      <w:r w:rsidRPr="00BC162C">
        <w:rPr>
          <w:iCs/>
        </w:rPr>
        <w:t xml:space="preserve"> </w:t>
      </w:r>
      <w:r w:rsidR="00847657" w:rsidRPr="00847657">
        <w:rPr>
          <w:iCs/>
        </w:rPr>
        <w:t>premiums are to all the insurer’s premium in all jurisdictions, including all 50 states, the District of Columbia, plus any territories (e.g. Guam or Puerto Rico)</w:t>
      </w:r>
    </w:p>
    <w:p w14:paraId="66524D00" w14:textId="6F40D95C" w:rsidR="00221188" w:rsidRPr="00221188" w:rsidRDefault="009A3B2B" w:rsidP="007A5F9E">
      <w:pPr>
        <w:pStyle w:val="ListParagraph"/>
        <w:numPr>
          <w:ilvl w:val="0"/>
          <w:numId w:val="18"/>
        </w:numPr>
        <w:spacing w:before="120" w:line="240" w:lineRule="auto"/>
        <w:contextualSpacing w:val="0"/>
        <w:jc w:val="both"/>
      </w:pPr>
      <w:r w:rsidRPr="00221188">
        <w:rPr>
          <w:iCs/>
        </w:rPr>
        <w:t xml:space="preserve">the </w:t>
      </w:r>
      <w:r w:rsidR="00A701DB" w:rsidRPr="00221188">
        <w:rPr>
          <w:iCs/>
        </w:rPr>
        <w:t xml:space="preserve">policy-issuing insurer’s </w:t>
      </w:r>
      <w:r w:rsidR="00940768">
        <w:rPr>
          <w:iCs/>
        </w:rPr>
        <w:t>Nebraska</w:t>
      </w:r>
      <w:r w:rsidR="00BB5870" w:rsidRPr="00221188">
        <w:rPr>
          <w:iCs/>
        </w:rPr>
        <w:t xml:space="preserve"> </w:t>
      </w:r>
      <w:r w:rsidR="00847657">
        <w:rPr>
          <w:iCs/>
        </w:rPr>
        <w:t>A</w:t>
      </w:r>
      <w:r w:rsidR="00BB5870" w:rsidRPr="00221188">
        <w:rPr>
          <w:iCs/>
        </w:rPr>
        <w:t xml:space="preserve">djusted </w:t>
      </w:r>
      <w:r w:rsidR="00A07171" w:rsidRPr="00221188">
        <w:rPr>
          <w:iCs/>
        </w:rPr>
        <w:t>Loss Ratio</w:t>
      </w:r>
      <w:r w:rsidR="00C5056C" w:rsidRPr="00221188">
        <w:rPr>
          <w:iCs/>
          <w:color w:val="FF0000"/>
        </w:rPr>
        <w:t xml:space="preserve"> </w:t>
      </w:r>
    </w:p>
    <w:p w14:paraId="72B8B381" w14:textId="77777777" w:rsidR="00221188" w:rsidRDefault="00221188" w:rsidP="007A5F9E">
      <w:pPr>
        <w:pStyle w:val="NoSpacing"/>
      </w:pPr>
    </w:p>
    <w:p w14:paraId="2E2EF2A4" w14:textId="5D142BF2" w:rsidR="00922825" w:rsidRDefault="00452358" w:rsidP="00221188">
      <w:pPr>
        <w:jc w:val="both"/>
      </w:pPr>
      <w:r>
        <w:t>This a</w:t>
      </w:r>
      <w:r w:rsidRPr="00F15F07">
        <w:t xml:space="preserve">ppendix allows you to </w:t>
      </w:r>
      <w:r w:rsidR="00D761F9" w:rsidRPr="00F15F07">
        <w:t xml:space="preserve">quickly </w:t>
      </w:r>
      <w:r w:rsidR="00635EAF">
        <w:t>see</w:t>
      </w:r>
      <w:r w:rsidRPr="00F15F07">
        <w:t xml:space="preserve"> </w:t>
      </w:r>
      <w:r w:rsidR="00B14E0D" w:rsidRPr="00F15F07">
        <w:t>basic information</w:t>
      </w:r>
      <w:r w:rsidR="00F6594F" w:rsidRPr="00F15F07">
        <w:t xml:space="preserve"> on the many insurers that might be encountered in daily </w:t>
      </w:r>
      <w:r w:rsidR="00574819">
        <w:t>Independent Agent</w:t>
      </w:r>
      <w:r w:rsidR="00A809A4" w:rsidRPr="00F15F07">
        <w:t xml:space="preserve"> insurance</w:t>
      </w:r>
      <w:r w:rsidR="002C67CF" w:rsidRPr="00F15F07">
        <w:t xml:space="preserve"> agency </w:t>
      </w:r>
      <w:r w:rsidR="00F6594F" w:rsidRPr="00F15F07">
        <w:t xml:space="preserve">operations.  </w:t>
      </w:r>
      <w:r w:rsidR="00B14E0D" w:rsidRPr="00F15F07">
        <w:t xml:space="preserve">If you desire </w:t>
      </w:r>
      <w:r w:rsidR="00E51379" w:rsidRPr="00F15F07">
        <w:t xml:space="preserve">to know </w:t>
      </w:r>
      <w:r w:rsidR="00B14E0D" w:rsidRPr="00F15F07">
        <w:t xml:space="preserve">more </w:t>
      </w:r>
      <w:r w:rsidR="00E51379" w:rsidRPr="00F15F07">
        <w:t>about</w:t>
      </w:r>
      <w:r w:rsidR="00B14E0D" w:rsidRPr="00F15F07">
        <w:t xml:space="preserve"> </w:t>
      </w:r>
      <w:r w:rsidR="00E51379" w:rsidRPr="00F15F07">
        <w:t>a particular</w:t>
      </w:r>
      <w:r w:rsidR="00B14E0D" w:rsidRPr="00F15F07">
        <w:t xml:space="preserve"> insurer, you can check </w:t>
      </w:r>
      <w:r w:rsidR="00A14547" w:rsidRPr="00F15F07">
        <w:t>with your</w:t>
      </w:r>
      <w:r w:rsidR="005934FD" w:rsidRPr="00F15F07">
        <w:t xml:space="preserve"> </w:t>
      </w:r>
      <w:r w:rsidR="00940768">
        <w:rPr>
          <w:b/>
          <w:bCs/>
        </w:rPr>
        <w:t>Independent Insurance Agents of Nebraska</w:t>
      </w:r>
      <w:r w:rsidR="005934FD" w:rsidRPr="00F15F07">
        <w:t xml:space="preserve"> </w:t>
      </w:r>
      <w:r w:rsidR="00A14547" w:rsidRPr="00F15F07">
        <w:t>staff</w:t>
      </w:r>
      <w:r w:rsidR="00731A13" w:rsidRPr="00F15F07">
        <w:t>.</w:t>
      </w:r>
    </w:p>
    <w:p w14:paraId="38751D27" w14:textId="77777777" w:rsidR="00BC162C" w:rsidRPr="00F15F07" w:rsidRDefault="00BC162C" w:rsidP="00221188">
      <w:pPr>
        <w:jc w:val="both"/>
      </w:pPr>
    </w:p>
    <w:p w14:paraId="06DB81CD" w14:textId="77777777" w:rsidR="00E62802" w:rsidRDefault="003D5CAE">
      <w:pPr>
        <w:sectPr w:rsidR="00E62802" w:rsidSect="003B5072">
          <w:headerReference w:type="even" r:id="rId66"/>
          <w:headerReference w:type="default" r:id="rId67"/>
          <w:footerReference w:type="even" r:id="rId68"/>
          <w:footerReference w:type="default" r:id="rId69"/>
          <w:headerReference w:type="first" r:id="rId70"/>
          <w:footerReference w:type="first" r:id="rId71"/>
          <w:pgSz w:w="12240" w:h="15840"/>
          <w:pgMar w:top="720" w:right="1440" w:bottom="720" w:left="1440" w:header="720" w:footer="720" w:gutter="0"/>
          <w:cols w:space="720"/>
          <w:docGrid w:linePitch="360"/>
        </w:sectPr>
      </w:pPr>
      <w:r>
        <w:br w:type="page"/>
      </w:r>
    </w:p>
    <w:tbl>
      <w:tblPr>
        <w:tblW w:w="5000" w:type="pct"/>
        <w:tblLook w:val="04A0" w:firstRow="1" w:lastRow="0" w:firstColumn="1" w:lastColumn="0" w:noHBand="0" w:noVBand="1"/>
      </w:tblPr>
      <w:tblGrid>
        <w:gridCol w:w="3360"/>
        <w:gridCol w:w="2319"/>
        <w:gridCol w:w="941"/>
        <w:gridCol w:w="903"/>
        <w:gridCol w:w="909"/>
        <w:gridCol w:w="918"/>
      </w:tblGrid>
      <w:tr w:rsidR="00160689" w:rsidRPr="00160689" w14:paraId="16CBE50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4D8E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Academic Medical Prof Ins Exchange RRG</w:t>
            </w:r>
          </w:p>
        </w:tc>
        <w:tc>
          <w:tcPr>
            <w:tcW w:w="1240" w:type="pct"/>
            <w:tcBorders>
              <w:top w:val="nil"/>
              <w:left w:val="nil"/>
              <w:bottom w:val="single" w:sz="4" w:space="0" w:color="auto"/>
              <w:right w:val="single" w:sz="4" w:space="0" w:color="auto"/>
            </w:tcBorders>
            <w:shd w:val="clear" w:color="auto" w:fill="auto"/>
            <w:noWrap/>
            <w:vAlign w:val="center"/>
            <w:hideMark/>
          </w:tcPr>
          <w:p w14:paraId="2A659A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6E5A6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033523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8B148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4359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r>
      <w:tr w:rsidR="00160689" w:rsidRPr="00160689" w14:paraId="35946A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1EED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Acadia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893CA4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8C3AC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$7,630,000</w:t>
            </w:r>
          </w:p>
        </w:tc>
        <w:tc>
          <w:tcPr>
            <w:tcW w:w="483" w:type="pct"/>
            <w:tcBorders>
              <w:top w:val="nil"/>
              <w:left w:val="nil"/>
              <w:bottom w:val="single" w:sz="4" w:space="0" w:color="auto"/>
              <w:right w:val="single" w:sz="4" w:space="0" w:color="auto"/>
            </w:tcBorders>
            <w:shd w:val="clear" w:color="auto" w:fill="auto"/>
            <w:noWrap/>
            <w:vAlign w:val="center"/>
            <w:hideMark/>
          </w:tcPr>
          <w:p w14:paraId="55AA94A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w:t>
            </w:r>
          </w:p>
        </w:tc>
        <w:tc>
          <w:tcPr>
            <w:tcW w:w="486" w:type="pct"/>
            <w:tcBorders>
              <w:top w:val="nil"/>
              <w:left w:val="nil"/>
              <w:bottom w:val="single" w:sz="4" w:space="0" w:color="auto"/>
              <w:right w:val="single" w:sz="4" w:space="0" w:color="auto"/>
            </w:tcBorders>
            <w:shd w:val="clear" w:color="auto" w:fill="auto"/>
            <w:noWrap/>
            <w:vAlign w:val="bottom"/>
            <w:hideMark/>
          </w:tcPr>
          <w:p w14:paraId="0C14BE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12D94E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31.3%</w:t>
            </w:r>
          </w:p>
        </w:tc>
      </w:tr>
      <w:tr w:rsidR="00160689" w:rsidRPr="00160689" w14:paraId="29B8FBA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CEE3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Accelerant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F854A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Accelerant US Holdings Group</w:t>
            </w:r>
          </w:p>
        </w:tc>
        <w:tc>
          <w:tcPr>
            <w:tcW w:w="503" w:type="pct"/>
            <w:tcBorders>
              <w:top w:val="nil"/>
              <w:left w:val="nil"/>
              <w:bottom w:val="single" w:sz="4" w:space="0" w:color="auto"/>
              <w:right w:val="single" w:sz="4" w:space="0" w:color="auto"/>
            </w:tcBorders>
            <w:shd w:val="clear" w:color="auto" w:fill="auto"/>
            <w:noWrap/>
            <w:vAlign w:val="center"/>
            <w:hideMark/>
          </w:tcPr>
          <w:p w14:paraId="41D41B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$1,214,000</w:t>
            </w:r>
          </w:p>
        </w:tc>
        <w:tc>
          <w:tcPr>
            <w:tcW w:w="483" w:type="pct"/>
            <w:tcBorders>
              <w:top w:val="nil"/>
              <w:left w:val="nil"/>
              <w:bottom w:val="single" w:sz="4" w:space="0" w:color="auto"/>
              <w:right w:val="single" w:sz="4" w:space="0" w:color="auto"/>
            </w:tcBorders>
            <w:shd w:val="clear" w:color="auto" w:fill="auto"/>
            <w:noWrap/>
            <w:vAlign w:val="center"/>
            <w:hideMark/>
          </w:tcPr>
          <w:p w14:paraId="01369E9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w:t>
            </w:r>
          </w:p>
        </w:tc>
        <w:tc>
          <w:tcPr>
            <w:tcW w:w="486" w:type="pct"/>
            <w:tcBorders>
              <w:top w:val="nil"/>
              <w:left w:val="nil"/>
              <w:bottom w:val="single" w:sz="4" w:space="0" w:color="auto"/>
              <w:right w:val="single" w:sz="4" w:space="0" w:color="auto"/>
            </w:tcBorders>
            <w:shd w:val="clear" w:color="auto" w:fill="auto"/>
            <w:noWrap/>
            <w:vAlign w:val="bottom"/>
            <w:hideMark/>
          </w:tcPr>
          <w:p w14:paraId="276F63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3E3D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w:t>
            </w:r>
          </w:p>
        </w:tc>
      </w:tr>
      <w:tr w:rsidR="00160689" w:rsidRPr="00160689" w14:paraId="10034F8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9BAC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Accelerant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737B0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Accelerant US Holdings Group</w:t>
            </w:r>
          </w:p>
        </w:tc>
        <w:tc>
          <w:tcPr>
            <w:tcW w:w="503" w:type="pct"/>
            <w:tcBorders>
              <w:top w:val="nil"/>
              <w:left w:val="nil"/>
              <w:bottom w:val="single" w:sz="4" w:space="0" w:color="auto"/>
              <w:right w:val="single" w:sz="4" w:space="0" w:color="auto"/>
            </w:tcBorders>
            <w:shd w:val="clear" w:color="auto" w:fill="auto"/>
            <w:noWrap/>
            <w:vAlign w:val="center"/>
            <w:hideMark/>
          </w:tcPr>
          <w:p w14:paraId="3E87AE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$2,041,000</w:t>
            </w:r>
          </w:p>
        </w:tc>
        <w:tc>
          <w:tcPr>
            <w:tcW w:w="483" w:type="pct"/>
            <w:tcBorders>
              <w:top w:val="nil"/>
              <w:left w:val="nil"/>
              <w:bottom w:val="single" w:sz="4" w:space="0" w:color="auto"/>
              <w:right w:val="single" w:sz="4" w:space="0" w:color="auto"/>
            </w:tcBorders>
            <w:shd w:val="clear" w:color="auto" w:fill="auto"/>
            <w:noWrap/>
            <w:vAlign w:val="center"/>
            <w:hideMark/>
          </w:tcPr>
          <w:p w14:paraId="7648C22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w:t>
            </w:r>
          </w:p>
        </w:tc>
        <w:tc>
          <w:tcPr>
            <w:tcW w:w="486" w:type="pct"/>
            <w:tcBorders>
              <w:top w:val="nil"/>
              <w:left w:val="nil"/>
              <w:bottom w:val="single" w:sz="4" w:space="0" w:color="auto"/>
              <w:right w:val="single" w:sz="4" w:space="0" w:color="auto"/>
            </w:tcBorders>
            <w:shd w:val="clear" w:color="auto" w:fill="auto"/>
            <w:noWrap/>
            <w:vAlign w:val="bottom"/>
            <w:hideMark/>
          </w:tcPr>
          <w:p w14:paraId="604C9B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EC94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41.6%</w:t>
            </w:r>
          </w:p>
        </w:tc>
      </w:tr>
      <w:tr w:rsidR="00160689" w:rsidRPr="00160689" w14:paraId="508B918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0FC9E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Accident Fund General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AC2BD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1BE7E6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$12,764,000</w:t>
            </w:r>
          </w:p>
        </w:tc>
        <w:tc>
          <w:tcPr>
            <w:tcW w:w="483" w:type="pct"/>
            <w:tcBorders>
              <w:top w:val="nil"/>
              <w:left w:val="nil"/>
              <w:bottom w:val="single" w:sz="4" w:space="0" w:color="auto"/>
              <w:right w:val="single" w:sz="4" w:space="0" w:color="auto"/>
            </w:tcBorders>
            <w:shd w:val="clear" w:color="auto" w:fill="auto"/>
            <w:noWrap/>
            <w:vAlign w:val="center"/>
            <w:hideMark/>
          </w:tcPr>
          <w:p w14:paraId="2A8CAD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71E5AEE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13737C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95.8%</w:t>
            </w:r>
          </w:p>
        </w:tc>
      </w:tr>
      <w:tr w:rsidR="00160689" w:rsidRPr="00160689" w14:paraId="57958E0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5B63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Accident Fund Ins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6DFF561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779603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$10,788,000</w:t>
            </w:r>
          </w:p>
        </w:tc>
        <w:tc>
          <w:tcPr>
            <w:tcW w:w="483" w:type="pct"/>
            <w:tcBorders>
              <w:top w:val="nil"/>
              <w:left w:val="nil"/>
              <w:bottom w:val="single" w:sz="4" w:space="0" w:color="auto"/>
              <w:right w:val="single" w:sz="4" w:space="0" w:color="auto"/>
            </w:tcBorders>
            <w:shd w:val="clear" w:color="auto" w:fill="auto"/>
            <w:noWrap/>
            <w:vAlign w:val="center"/>
            <w:hideMark/>
          </w:tcPr>
          <w:p w14:paraId="5118B9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3CA37E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737827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103.1%</w:t>
            </w:r>
          </w:p>
        </w:tc>
      </w:tr>
      <w:tr w:rsidR="00160689" w:rsidRPr="00160689" w14:paraId="0CE9428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77CC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Accident Fund National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1EAA9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326BB7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$1,827,000</w:t>
            </w:r>
          </w:p>
        </w:tc>
        <w:tc>
          <w:tcPr>
            <w:tcW w:w="483" w:type="pct"/>
            <w:tcBorders>
              <w:top w:val="nil"/>
              <w:left w:val="nil"/>
              <w:bottom w:val="single" w:sz="4" w:space="0" w:color="auto"/>
              <w:right w:val="single" w:sz="4" w:space="0" w:color="auto"/>
            </w:tcBorders>
            <w:shd w:val="clear" w:color="auto" w:fill="auto"/>
            <w:noWrap/>
            <w:vAlign w:val="center"/>
            <w:hideMark/>
          </w:tcPr>
          <w:p w14:paraId="696956E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093872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5933F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51.9%</w:t>
            </w:r>
          </w:p>
        </w:tc>
      </w:tr>
      <w:tr w:rsidR="00160689" w:rsidRPr="00160689" w14:paraId="3496BE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AB27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Accredited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019A1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Randall &amp; Quilter America Holdings Inc.</w:t>
            </w:r>
          </w:p>
        </w:tc>
        <w:tc>
          <w:tcPr>
            <w:tcW w:w="503" w:type="pct"/>
            <w:tcBorders>
              <w:top w:val="nil"/>
              <w:left w:val="nil"/>
              <w:bottom w:val="single" w:sz="4" w:space="0" w:color="auto"/>
              <w:right w:val="single" w:sz="4" w:space="0" w:color="auto"/>
            </w:tcBorders>
            <w:shd w:val="clear" w:color="auto" w:fill="auto"/>
            <w:noWrap/>
            <w:vAlign w:val="center"/>
            <w:hideMark/>
          </w:tcPr>
          <w:p w14:paraId="124E90B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$1,025,000</w:t>
            </w:r>
          </w:p>
        </w:tc>
        <w:tc>
          <w:tcPr>
            <w:tcW w:w="483" w:type="pct"/>
            <w:tcBorders>
              <w:top w:val="nil"/>
              <w:left w:val="nil"/>
              <w:bottom w:val="single" w:sz="4" w:space="0" w:color="auto"/>
              <w:right w:val="single" w:sz="4" w:space="0" w:color="auto"/>
            </w:tcBorders>
            <w:shd w:val="clear" w:color="auto" w:fill="auto"/>
            <w:noWrap/>
            <w:vAlign w:val="center"/>
            <w:hideMark/>
          </w:tcPr>
          <w:p w14:paraId="6B13AD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6CF6D7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4B4BB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22.0%</w:t>
            </w:r>
          </w:p>
        </w:tc>
      </w:tr>
      <w:tr w:rsidR="00160689" w:rsidRPr="00160689" w14:paraId="629C291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24C7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Accredited Surety and Casualty Co, Inc.</w:t>
            </w:r>
          </w:p>
        </w:tc>
        <w:tc>
          <w:tcPr>
            <w:tcW w:w="1240" w:type="pct"/>
            <w:tcBorders>
              <w:top w:val="nil"/>
              <w:left w:val="nil"/>
              <w:bottom w:val="single" w:sz="4" w:space="0" w:color="auto"/>
              <w:right w:val="single" w:sz="4" w:space="0" w:color="auto"/>
            </w:tcBorders>
            <w:shd w:val="clear" w:color="auto" w:fill="auto"/>
            <w:noWrap/>
            <w:vAlign w:val="center"/>
            <w:hideMark/>
          </w:tcPr>
          <w:p w14:paraId="1C0C21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Randall &amp; Quilter America Holdings Inc.</w:t>
            </w:r>
          </w:p>
        </w:tc>
        <w:tc>
          <w:tcPr>
            <w:tcW w:w="503" w:type="pct"/>
            <w:tcBorders>
              <w:top w:val="nil"/>
              <w:left w:val="nil"/>
              <w:bottom w:val="single" w:sz="4" w:space="0" w:color="auto"/>
              <w:right w:val="single" w:sz="4" w:space="0" w:color="auto"/>
            </w:tcBorders>
            <w:shd w:val="clear" w:color="auto" w:fill="auto"/>
            <w:noWrap/>
            <w:vAlign w:val="center"/>
            <w:hideMark/>
          </w:tcPr>
          <w:p w14:paraId="1866FD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$234,000</w:t>
            </w:r>
          </w:p>
        </w:tc>
        <w:tc>
          <w:tcPr>
            <w:tcW w:w="483" w:type="pct"/>
            <w:tcBorders>
              <w:top w:val="nil"/>
              <w:left w:val="nil"/>
              <w:bottom w:val="single" w:sz="4" w:space="0" w:color="auto"/>
              <w:right w:val="single" w:sz="4" w:space="0" w:color="auto"/>
            </w:tcBorders>
            <w:shd w:val="clear" w:color="auto" w:fill="auto"/>
            <w:noWrap/>
            <w:vAlign w:val="center"/>
            <w:hideMark/>
          </w:tcPr>
          <w:p w14:paraId="42176E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w:t>
            </w:r>
          </w:p>
        </w:tc>
        <w:tc>
          <w:tcPr>
            <w:tcW w:w="486" w:type="pct"/>
            <w:tcBorders>
              <w:top w:val="nil"/>
              <w:left w:val="nil"/>
              <w:bottom w:val="single" w:sz="4" w:space="0" w:color="auto"/>
              <w:right w:val="single" w:sz="4" w:space="0" w:color="auto"/>
            </w:tcBorders>
            <w:shd w:val="clear" w:color="auto" w:fill="auto"/>
            <w:noWrap/>
            <w:vAlign w:val="bottom"/>
            <w:hideMark/>
          </w:tcPr>
          <w:p w14:paraId="180309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792B7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50.3%</w:t>
            </w:r>
          </w:p>
        </w:tc>
      </w:tr>
      <w:tr w:rsidR="00160689" w:rsidRPr="00160689" w14:paraId="6FCE13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E0D2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ACE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B08FF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433FBC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$21,892,000</w:t>
            </w:r>
          </w:p>
        </w:tc>
        <w:tc>
          <w:tcPr>
            <w:tcW w:w="483" w:type="pct"/>
            <w:tcBorders>
              <w:top w:val="nil"/>
              <w:left w:val="nil"/>
              <w:bottom w:val="single" w:sz="4" w:space="0" w:color="auto"/>
              <w:right w:val="single" w:sz="4" w:space="0" w:color="auto"/>
            </w:tcBorders>
            <w:shd w:val="clear" w:color="auto" w:fill="auto"/>
            <w:noWrap/>
            <w:vAlign w:val="center"/>
            <w:hideMark/>
          </w:tcPr>
          <w:p w14:paraId="7F3622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5AD640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86E70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36.1%</w:t>
            </w:r>
          </w:p>
        </w:tc>
      </w:tr>
      <w:tr w:rsidR="00160689" w:rsidRPr="00160689" w14:paraId="6B02947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D64D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ACE Fire Underwriters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B59F7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7577F3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$314,000</w:t>
            </w:r>
          </w:p>
        </w:tc>
        <w:tc>
          <w:tcPr>
            <w:tcW w:w="483" w:type="pct"/>
            <w:tcBorders>
              <w:top w:val="nil"/>
              <w:left w:val="nil"/>
              <w:bottom w:val="single" w:sz="4" w:space="0" w:color="auto"/>
              <w:right w:val="single" w:sz="4" w:space="0" w:color="auto"/>
            </w:tcBorders>
            <w:shd w:val="clear" w:color="auto" w:fill="auto"/>
            <w:noWrap/>
            <w:vAlign w:val="center"/>
            <w:hideMark/>
          </w:tcPr>
          <w:p w14:paraId="15BC39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70F93CA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97B4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69.5%</w:t>
            </w:r>
          </w:p>
        </w:tc>
      </w:tr>
      <w:tr w:rsidR="00160689" w:rsidRPr="00160689" w14:paraId="1A68180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06A8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ACE Property and Casualty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3698F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63C360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$226,348,000</w:t>
            </w:r>
          </w:p>
        </w:tc>
        <w:tc>
          <w:tcPr>
            <w:tcW w:w="483" w:type="pct"/>
            <w:tcBorders>
              <w:top w:val="nil"/>
              <w:left w:val="nil"/>
              <w:bottom w:val="single" w:sz="4" w:space="0" w:color="auto"/>
              <w:right w:val="single" w:sz="4" w:space="0" w:color="auto"/>
            </w:tcBorders>
            <w:shd w:val="clear" w:color="auto" w:fill="auto"/>
            <w:noWrap/>
            <w:vAlign w:val="center"/>
            <w:hideMark/>
          </w:tcPr>
          <w:p w14:paraId="5957DE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1AEFE8A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00BE2A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131.2%</w:t>
            </w:r>
          </w:p>
        </w:tc>
      </w:tr>
      <w:tr w:rsidR="00160689" w:rsidRPr="00160689" w14:paraId="60F46D2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66E3C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ACIG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E205B2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Contractors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A55F0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$27,000</w:t>
            </w:r>
          </w:p>
        </w:tc>
        <w:tc>
          <w:tcPr>
            <w:tcW w:w="483" w:type="pct"/>
            <w:tcBorders>
              <w:top w:val="nil"/>
              <w:left w:val="nil"/>
              <w:bottom w:val="single" w:sz="4" w:space="0" w:color="auto"/>
              <w:right w:val="single" w:sz="4" w:space="0" w:color="auto"/>
            </w:tcBorders>
            <w:shd w:val="clear" w:color="auto" w:fill="auto"/>
            <w:noWrap/>
            <w:vAlign w:val="center"/>
            <w:hideMark/>
          </w:tcPr>
          <w:p w14:paraId="7DF179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33DC17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D7307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A708FC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C0C6A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Acuity, A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357E7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E52D1B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$33,118,000</w:t>
            </w:r>
          </w:p>
        </w:tc>
        <w:tc>
          <w:tcPr>
            <w:tcW w:w="483" w:type="pct"/>
            <w:tcBorders>
              <w:top w:val="nil"/>
              <w:left w:val="nil"/>
              <w:bottom w:val="single" w:sz="4" w:space="0" w:color="auto"/>
              <w:right w:val="single" w:sz="4" w:space="0" w:color="auto"/>
            </w:tcBorders>
            <w:shd w:val="clear" w:color="auto" w:fill="auto"/>
            <w:noWrap/>
            <w:vAlign w:val="center"/>
            <w:hideMark/>
          </w:tcPr>
          <w:p w14:paraId="4A45376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5C6B01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102DDC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84.6%</w:t>
            </w:r>
          </w:p>
        </w:tc>
      </w:tr>
      <w:tr w:rsidR="00160689" w:rsidRPr="00160689" w14:paraId="6EEE92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48EC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Addison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7B286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Fire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36EE89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$5,686,000</w:t>
            </w:r>
          </w:p>
        </w:tc>
        <w:tc>
          <w:tcPr>
            <w:tcW w:w="483" w:type="pct"/>
            <w:tcBorders>
              <w:top w:val="nil"/>
              <w:left w:val="nil"/>
              <w:bottom w:val="single" w:sz="4" w:space="0" w:color="auto"/>
              <w:right w:val="single" w:sz="4" w:space="0" w:color="auto"/>
            </w:tcBorders>
            <w:shd w:val="clear" w:color="auto" w:fill="auto"/>
            <w:noWrap/>
            <w:vAlign w:val="center"/>
            <w:hideMark/>
          </w:tcPr>
          <w:p w14:paraId="7811C98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5D6D511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91" w:type="pct"/>
            <w:tcBorders>
              <w:top w:val="nil"/>
              <w:left w:val="nil"/>
              <w:bottom w:val="single" w:sz="4" w:space="0" w:color="auto"/>
              <w:right w:val="single" w:sz="4" w:space="0" w:color="auto"/>
            </w:tcBorders>
            <w:shd w:val="clear" w:color="auto" w:fill="auto"/>
            <w:noWrap/>
            <w:vAlign w:val="center"/>
            <w:hideMark/>
          </w:tcPr>
          <w:p w14:paraId="45CD45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26.4%</w:t>
            </w:r>
          </w:p>
        </w:tc>
      </w:tr>
      <w:tr w:rsidR="00160689" w:rsidRPr="00160689" w14:paraId="7026156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18032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Admiral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E1C65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264612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$2,350,000</w:t>
            </w:r>
          </w:p>
        </w:tc>
        <w:tc>
          <w:tcPr>
            <w:tcW w:w="483" w:type="pct"/>
            <w:tcBorders>
              <w:top w:val="nil"/>
              <w:left w:val="nil"/>
              <w:bottom w:val="single" w:sz="4" w:space="0" w:color="auto"/>
              <w:right w:val="single" w:sz="4" w:space="0" w:color="auto"/>
            </w:tcBorders>
            <w:shd w:val="clear" w:color="auto" w:fill="auto"/>
            <w:noWrap/>
            <w:vAlign w:val="center"/>
            <w:hideMark/>
          </w:tcPr>
          <w:p w14:paraId="3FEFCB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6D4D2F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2323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w:t>
            </w:r>
          </w:p>
        </w:tc>
      </w:tr>
      <w:tr w:rsidR="00160689" w:rsidRPr="00160689" w14:paraId="5025078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0F4C1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Aegis Security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5E6A8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LD Investments Group</w:t>
            </w:r>
          </w:p>
        </w:tc>
        <w:tc>
          <w:tcPr>
            <w:tcW w:w="503" w:type="pct"/>
            <w:tcBorders>
              <w:top w:val="nil"/>
              <w:left w:val="nil"/>
              <w:bottom w:val="single" w:sz="4" w:space="0" w:color="auto"/>
              <w:right w:val="single" w:sz="4" w:space="0" w:color="auto"/>
            </w:tcBorders>
            <w:shd w:val="clear" w:color="auto" w:fill="auto"/>
            <w:noWrap/>
            <w:vAlign w:val="center"/>
            <w:hideMark/>
          </w:tcPr>
          <w:p w14:paraId="5CE105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$6,000</w:t>
            </w:r>
          </w:p>
        </w:tc>
        <w:tc>
          <w:tcPr>
            <w:tcW w:w="483" w:type="pct"/>
            <w:tcBorders>
              <w:top w:val="nil"/>
              <w:left w:val="nil"/>
              <w:bottom w:val="single" w:sz="4" w:space="0" w:color="auto"/>
              <w:right w:val="single" w:sz="4" w:space="0" w:color="auto"/>
            </w:tcBorders>
            <w:shd w:val="clear" w:color="auto" w:fill="auto"/>
            <w:noWrap/>
            <w:vAlign w:val="center"/>
            <w:hideMark/>
          </w:tcPr>
          <w:p w14:paraId="3F9D10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w:t>
            </w:r>
          </w:p>
        </w:tc>
        <w:tc>
          <w:tcPr>
            <w:tcW w:w="486" w:type="pct"/>
            <w:tcBorders>
              <w:top w:val="nil"/>
              <w:left w:val="nil"/>
              <w:bottom w:val="single" w:sz="4" w:space="0" w:color="auto"/>
              <w:right w:val="single" w:sz="4" w:space="0" w:color="auto"/>
            </w:tcBorders>
            <w:shd w:val="clear" w:color="auto" w:fill="auto"/>
            <w:noWrap/>
            <w:vAlign w:val="bottom"/>
            <w:hideMark/>
          </w:tcPr>
          <w:p w14:paraId="078E51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C9DC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-30.8%</w:t>
            </w:r>
          </w:p>
        </w:tc>
      </w:tr>
      <w:tr w:rsidR="00160689" w:rsidRPr="00160689" w14:paraId="468DE9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9EEF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AF&amp;L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4F69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C9663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$334,000</w:t>
            </w:r>
          </w:p>
        </w:tc>
        <w:tc>
          <w:tcPr>
            <w:tcW w:w="483" w:type="pct"/>
            <w:tcBorders>
              <w:top w:val="nil"/>
              <w:left w:val="nil"/>
              <w:bottom w:val="single" w:sz="4" w:space="0" w:color="auto"/>
              <w:right w:val="single" w:sz="4" w:space="0" w:color="auto"/>
            </w:tcBorders>
            <w:shd w:val="clear" w:color="auto" w:fill="auto"/>
            <w:noWrap/>
            <w:vAlign w:val="center"/>
            <w:hideMark/>
          </w:tcPr>
          <w:p w14:paraId="607101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6A6487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2DA8FA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212.9%</w:t>
            </w:r>
          </w:p>
        </w:tc>
      </w:tr>
      <w:tr w:rsidR="00160689" w:rsidRPr="00160689" w14:paraId="225A0CC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D320B6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Affiliated FM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3ED83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FM Global Group</w:t>
            </w:r>
          </w:p>
        </w:tc>
        <w:tc>
          <w:tcPr>
            <w:tcW w:w="503" w:type="pct"/>
            <w:tcBorders>
              <w:top w:val="nil"/>
              <w:left w:val="nil"/>
              <w:bottom w:val="single" w:sz="4" w:space="0" w:color="auto"/>
              <w:right w:val="single" w:sz="4" w:space="0" w:color="auto"/>
            </w:tcBorders>
            <w:shd w:val="clear" w:color="auto" w:fill="auto"/>
            <w:noWrap/>
            <w:vAlign w:val="center"/>
            <w:hideMark/>
          </w:tcPr>
          <w:p w14:paraId="19D13DF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$2,756,000</w:t>
            </w:r>
          </w:p>
        </w:tc>
        <w:tc>
          <w:tcPr>
            <w:tcW w:w="483" w:type="pct"/>
            <w:tcBorders>
              <w:top w:val="nil"/>
              <w:left w:val="nil"/>
              <w:bottom w:val="single" w:sz="4" w:space="0" w:color="auto"/>
              <w:right w:val="single" w:sz="4" w:space="0" w:color="auto"/>
            </w:tcBorders>
            <w:shd w:val="clear" w:color="auto" w:fill="auto"/>
            <w:noWrap/>
            <w:vAlign w:val="center"/>
            <w:hideMark/>
          </w:tcPr>
          <w:p w14:paraId="0B42EF0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w:t>
            </w:r>
          </w:p>
        </w:tc>
        <w:tc>
          <w:tcPr>
            <w:tcW w:w="486" w:type="pct"/>
            <w:tcBorders>
              <w:top w:val="nil"/>
              <w:left w:val="nil"/>
              <w:bottom w:val="single" w:sz="4" w:space="0" w:color="auto"/>
              <w:right w:val="single" w:sz="4" w:space="0" w:color="auto"/>
            </w:tcBorders>
            <w:shd w:val="clear" w:color="auto" w:fill="auto"/>
            <w:noWrap/>
            <w:vAlign w:val="bottom"/>
            <w:hideMark/>
          </w:tcPr>
          <w:p w14:paraId="21D949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7DE9D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370.1%</w:t>
            </w:r>
          </w:p>
        </w:tc>
      </w:tr>
      <w:tr w:rsidR="00160689" w:rsidRPr="00160689" w14:paraId="4A1266C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3A940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Affiliates Insurance Reciprocal, A RRG</w:t>
            </w:r>
          </w:p>
        </w:tc>
        <w:tc>
          <w:tcPr>
            <w:tcW w:w="1240" w:type="pct"/>
            <w:tcBorders>
              <w:top w:val="nil"/>
              <w:left w:val="nil"/>
              <w:bottom w:val="single" w:sz="4" w:space="0" w:color="auto"/>
              <w:right w:val="single" w:sz="4" w:space="0" w:color="auto"/>
            </w:tcBorders>
            <w:shd w:val="clear" w:color="auto" w:fill="auto"/>
            <w:noWrap/>
            <w:vAlign w:val="center"/>
            <w:hideMark/>
          </w:tcPr>
          <w:p w14:paraId="3F0A31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51B9C0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$13,000</w:t>
            </w:r>
          </w:p>
        </w:tc>
        <w:tc>
          <w:tcPr>
            <w:tcW w:w="483" w:type="pct"/>
            <w:tcBorders>
              <w:top w:val="nil"/>
              <w:left w:val="nil"/>
              <w:bottom w:val="single" w:sz="4" w:space="0" w:color="auto"/>
              <w:right w:val="single" w:sz="4" w:space="0" w:color="auto"/>
            </w:tcBorders>
            <w:shd w:val="clear" w:color="auto" w:fill="auto"/>
            <w:noWrap/>
            <w:vAlign w:val="center"/>
            <w:hideMark/>
          </w:tcPr>
          <w:p w14:paraId="0F3CAB8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258D39B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EC6C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-661.5%</w:t>
            </w:r>
          </w:p>
        </w:tc>
      </w:tr>
      <w:tr w:rsidR="00160689" w:rsidRPr="00160689" w14:paraId="3E0D271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FE3E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AGCS Marine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ABD36F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7F357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$1,839,000</w:t>
            </w:r>
          </w:p>
        </w:tc>
        <w:tc>
          <w:tcPr>
            <w:tcW w:w="483" w:type="pct"/>
            <w:tcBorders>
              <w:top w:val="nil"/>
              <w:left w:val="nil"/>
              <w:bottom w:val="single" w:sz="4" w:space="0" w:color="auto"/>
              <w:right w:val="single" w:sz="4" w:space="0" w:color="auto"/>
            </w:tcBorders>
            <w:shd w:val="clear" w:color="auto" w:fill="auto"/>
            <w:noWrap/>
            <w:vAlign w:val="center"/>
            <w:hideMark/>
          </w:tcPr>
          <w:p w14:paraId="1D8145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034EDC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37F19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w:t>
            </w:r>
          </w:p>
        </w:tc>
      </w:tr>
      <w:tr w:rsidR="00160689" w:rsidRPr="00160689" w14:paraId="71ED850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A24E0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Agent Alliance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2975C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3B310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$287,000</w:t>
            </w:r>
          </w:p>
        </w:tc>
        <w:tc>
          <w:tcPr>
            <w:tcW w:w="483" w:type="pct"/>
            <w:tcBorders>
              <w:top w:val="nil"/>
              <w:left w:val="nil"/>
              <w:bottom w:val="single" w:sz="4" w:space="0" w:color="auto"/>
              <w:right w:val="single" w:sz="4" w:space="0" w:color="auto"/>
            </w:tcBorders>
            <w:shd w:val="clear" w:color="auto" w:fill="auto"/>
            <w:noWrap/>
            <w:vAlign w:val="center"/>
            <w:hideMark/>
          </w:tcPr>
          <w:p w14:paraId="078BE32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1C9711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A8456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r>
      <w:tr w:rsidR="00160689" w:rsidRPr="00160689" w14:paraId="1103F45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163F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Agri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91F4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6A57BD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$15,895,000</w:t>
            </w:r>
          </w:p>
        </w:tc>
        <w:tc>
          <w:tcPr>
            <w:tcW w:w="483" w:type="pct"/>
            <w:tcBorders>
              <w:top w:val="nil"/>
              <w:left w:val="nil"/>
              <w:bottom w:val="single" w:sz="4" w:space="0" w:color="auto"/>
              <w:right w:val="single" w:sz="4" w:space="0" w:color="auto"/>
            </w:tcBorders>
            <w:shd w:val="clear" w:color="auto" w:fill="auto"/>
            <w:noWrap/>
            <w:vAlign w:val="center"/>
            <w:hideMark/>
          </w:tcPr>
          <w:p w14:paraId="4300F5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16D1A2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0366923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183.2%</w:t>
            </w:r>
          </w:p>
        </w:tc>
      </w:tr>
      <w:tr w:rsidR="00160689" w:rsidRPr="00160689" w14:paraId="168BBD5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FC175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AIG Property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BC411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4BD1C9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$3,993,000</w:t>
            </w:r>
          </w:p>
        </w:tc>
        <w:tc>
          <w:tcPr>
            <w:tcW w:w="483" w:type="pct"/>
            <w:tcBorders>
              <w:top w:val="nil"/>
              <w:left w:val="nil"/>
              <w:bottom w:val="single" w:sz="4" w:space="0" w:color="auto"/>
              <w:right w:val="single" w:sz="4" w:space="0" w:color="auto"/>
            </w:tcBorders>
            <w:shd w:val="clear" w:color="auto" w:fill="auto"/>
            <w:noWrap/>
            <w:vAlign w:val="center"/>
            <w:hideMark/>
          </w:tcPr>
          <w:p w14:paraId="4A30C0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4B48D8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49B57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51.7%</w:t>
            </w:r>
          </w:p>
        </w:tc>
      </w:tr>
      <w:tr w:rsidR="00160689" w:rsidRPr="00160689" w14:paraId="637B56E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EA5A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AIG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E93B3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035F75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$5,894,000</w:t>
            </w:r>
          </w:p>
        </w:tc>
        <w:tc>
          <w:tcPr>
            <w:tcW w:w="483" w:type="pct"/>
            <w:tcBorders>
              <w:top w:val="nil"/>
              <w:left w:val="nil"/>
              <w:bottom w:val="single" w:sz="4" w:space="0" w:color="auto"/>
              <w:right w:val="single" w:sz="4" w:space="0" w:color="auto"/>
            </w:tcBorders>
            <w:shd w:val="clear" w:color="auto" w:fill="auto"/>
            <w:noWrap/>
            <w:vAlign w:val="center"/>
            <w:hideMark/>
          </w:tcPr>
          <w:p w14:paraId="00219D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102%</w:t>
            </w:r>
          </w:p>
        </w:tc>
        <w:tc>
          <w:tcPr>
            <w:tcW w:w="486" w:type="pct"/>
            <w:tcBorders>
              <w:top w:val="nil"/>
              <w:left w:val="nil"/>
              <w:bottom w:val="single" w:sz="4" w:space="0" w:color="auto"/>
              <w:right w:val="single" w:sz="4" w:space="0" w:color="auto"/>
            </w:tcBorders>
            <w:shd w:val="clear" w:color="auto" w:fill="auto"/>
            <w:noWrap/>
            <w:vAlign w:val="bottom"/>
            <w:hideMark/>
          </w:tcPr>
          <w:p w14:paraId="249B40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035F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0.4%</w:t>
            </w:r>
          </w:p>
        </w:tc>
      </w:tr>
      <w:tr w:rsidR="00160689" w:rsidRPr="00160689" w14:paraId="46B7898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C1C5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AIU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DD389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1743D49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$1,379,000</w:t>
            </w:r>
          </w:p>
        </w:tc>
        <w:tc>
          <w:tcPr>
            <w:tcW w:w="483" w:type="pct"/>
            <w:tcBorders>
              <w:top w:val="nil"/>
              <w:left w:val="nil"/>
              <w:bottom w:val="single" w:sz="4" w:space="0" w:color="auto"/>
              <w:right w:val="single" w:sz="4" w:space="0" w:color="auto"/>
            </w:tcBorders>
            <w:shd w:val="clear" w:color="auto" w:fill="auto"/>
            <w:noWrap/>
            <w:vAlign w:val="center"/>
            <w:hideMark/>
          </w:tcPr>
          <w:p w14:paraId="203F04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2C9077C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D5025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17.8%</w:t>
            </w:r>
          </w:p>
        </w:tc>
      </w:tr>
      <w:tr w:rsidR="00160689" w:rsidRPr="00160689" w14:paraId="64F62CB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A24DBB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AIX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0DA7C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7DE9CB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$507,000</w:t>
            </w:r>
          </w:p>
        </w:tc>
        <w:tc>
          <w:tcPr>
            <w:tcW w:w="483" w:type="pct"/>
            <w:tcBorders>
              <w:top w:val="nil"/>
              <w:left w:val="nil"/>
              <w:bottom w:val="single" w:sz="4" w:space="0" w:color="auto"/>
              <w:right w:val="single" w:sz="4" w:space="0" w:color="auto"/>
            </w:tcBorders>
            <w:shd w:val="clear" w:color="auto" w:fill="auto"/>
            <w:noWrap/>
            <w:vAlign w:val="center"/>
            <w:hideMark/>
          </w:tcPr>
          <w:p w14:paraId="0D2116B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4971FA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B6D42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119.2%</w:t>
            </w:r>
          </w:p>
        </w:tc>
      </w:tr>
      <w:tr w:rsidR="00160689" w:rsidRPr="00160689" w14:paraId="3940AF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1D6F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Allegheny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2B4D21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9019AD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5D9D4C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c>
          <w:tcPr>
            <w:tcW w:w="486" w:type="pct"/>
            <w:tcBorders>
              <w:top w:val="nil"/>
              <w:left w:val="nil"/>
              <w:bottom w:val="single" w:sz="4" w:space="0" w:color="auto"/>
              <w:right w:val="single" w:sz="4" w:space="0" w:color="auto"/>
            </w:tcBorders>
            <w:shd w:val="clear" w:color="auto" w:fill="auto"/>
            <w:noWrap/>
            <w:vAlign w:val="bottom"/>
            <w:hideMark/>
          </w:tcPr>
          <w:p w14:paraId="7698E8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32263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EA98FF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1A6AB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Alliance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206FE9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Alliance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161E1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$10,303,000</w:t>
            </w:r>
          </w:p>
        </w:tc>
        <w:tc>
          <w:tcPr>
            <w:tcW w:w="483" w:type="pct"/>
            <w:tcBorders>
              <w:top w:val="nil"/>
              <w:left w:val="nil"/>
              <w:bottom w:val="single" w:sz="4" w:space="0" w:color="auto"/>
              <w:right w:val="single" w:sz="4" w:space="0" w:color="auto"/>
            </w:tcBorders>
            <w:shd w:val="clear" w:color="auto" w:fill="auto"/>
            <w:noWrap/>
            <w:vAlign w:val="center"/>
            <w:hideMark/>
          </w:tcPr>
          <w:p w14:paraId="731831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022084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91" w:type="pct"/>
            <w:tcBorders>
              <w:top w:val="nil"/>
              <w:left w:val="nil"/>
              <w:bottom w:val="single" w:sz="4" w:space="0" w:color="auto"/>
              <w:right w:val="single" w:sz="4" w:space="0" w:color="auto"/>
            </w:tcBorders>
            <w:shd w:val="clear" w:color="auto" w:fill="auto"/>
            <w:noWrap/>
            <w:vAlign w:val="center"/>
            <w:hideMark/>
          </w:tcPr>
          <w:p w14:paraId="34904B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89.1%</w:t>
            </w:r>
          </w:p>
        </w:tc>
      </w:tr>
      <w:tr w:rsidR="00160689" w:rsidRPr="00160689" w14:paraId="2F15BB5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0547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Alliance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678E55B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Alliance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5A7BB6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$779,000</w:t>
            </w:r>
          </w:p>
        </w:tc>
        <w:tc>
          <w:tcPr>
            <w:tcW w:w="483" w:type="pct"/>
            <w:tcBorders>
              <w:top w:val="nil"/>
              <w:left w:val="nil"/>
              <w:bottom w:val="single" w:sz="4" w:space="0" w:color="auto"/>
              <w:right w:val="single" w:sz="4" w:space="0" w:color="auto"/>
            </w:tcBorders>
            <w:shd w:val="clear" w:color="auto" w:fill="auto"/>
            <w:noWrap/>
            <w:vAlign w:val="center"/>
            <w:hideMark/>
          </w:tcPr>
          <w:p w14:paraId="5709EF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3342C3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235C82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149.6%</w:t>
            </w:r>
          </w:p>
        </w:tc>
      </w:tr>
      <w:tr w:rsidR="00160689" w:rsidRPr="00160689" w14:paraId="4E42F83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BFFA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Alliance of Nonprofits for Ins RRG, Inc.</w:t>
            </w:r>
          </w:p>
        </w:tc>
        <w:tc>
          <w:tcPr>
            <w:tcW w:w="1240" w:type="pct"/>
            <w:tcBorders>
              <w:top w:val="nil"/>
              <w:left w:val="nil"/>
              <w:bottom w:val="single" w:sz="4" w:space="0" w:color="auto"/>
              <w:right w:val="single" w:sz="4" w:space="0" w:color="auto"/>
            </w:tcBorders>
            <w:shd w:val="clear" w:color="auto" w:fill="auto"/>
            <w:noWrap/>
            <w:vAlign w:val="center"/>
            <w:hideMark/>
          </w:tcPr>
          <w:p w14:paraId="32F9E5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Nonprofits Insurance Alliance Group</w:t>
            </w:r>
          </w:p>
        </w:tc>
        <w:tc>
          <w:tcPr>
            <w:tcW w:w="503" w:type="pct"/>
            <w:tcBorders>
              <w:top w:val="nil"/>
              <w:left w:val="nil"/>
              <w:bottom w:val="single" w:sz="4" w:space="0" w:color="auto"/>
              <w:right w:val="single" w:sz="4" w:space="0" w:color="auto"/>
            </w:tcBorders>
            <w:shd w:val="clear" w:color="auto" w:fill="auto"/>
            <w:noWrap/>
            <w:vAlign w:val="center"/>
            <w:hideMark/>
          </w:tcPr>
          <w:p w14:paraId="37F1D9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$66,000</w:t>
            </w:r>
          </w:p>
        </w:tc>
        <w:tc>
          <w:tcPr>
            <w:tcW w:w="483" w:type="pct"/>
            <w:tcBorders>
              <w:top w:val="nil"/>
              <w:left w:val="nil"/>
              <w:bottom w:val="single" w:sz="4" w:space="0" w:color="auto"/>
              <w:right w:val="single" w:sz="4" w:space="0" w:color="auto"/>
            </w:tcBorders>
            <w:shd w:val="clear" w:color="auto" w:fill="auto"/>
            <w:noWrap/>
            <w:vAlign w:val="center"/>
            <w:hideMark/>
          </w:tcPr>
          <w:p w14:paraId="54317F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w:t>
            </w:r>
          </w:p>
        </w:tc>
        <w:tc>
          <w:tcPr>
            <w:tcW w:w="486" w:type="pct"/>
            <w:tcBorders>
              <w:top w:val="nil"/>
              <w:left w:val="nil"/>
              <w:bottom w:val="single" w:sz="4" w:space="0" w:color="auto"/>
              <w:right w:val="single" w:sz="4" w:space="0" w:color="auto"/>
            </w:tcBorders>
            <w:shd w:val="clear" w:color="auto" w:fill="auto"/>
            <w:noWrap/>
            <w:vAlign w:val="bottom"/>
            <w:hideMark/>
          </w:tcPr>
          <w:p w14:paraId="09F366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9A9482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-40.6%</w:t>
            </w:r>
          </w:p>
        </w:tc>
      </w:tr>
      <w:tr w:rsidR="00160689" w:rsidRPr="00160689" w14:paraId="7F26DB3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39E2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Global Risks US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19AE48C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E2AD4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$7,552,000</w:t>
            </w:r>
          </w:p>
        </w:tc>
        <w:tc>
          <w:tcPr>
            <w:tcW w:w="483" w:type="pct"/>
            <w:tcBorders>
              <w:top w:val="nil"/>
              <w:left w:val="nil"/>
              <w:bottom w:val="single" w:sz="4" w:space="0" w:color="auto"/>
              <w:right w:val="single" w:sz="4" w:space="0" w:color="auto"/>
            </w:tcBorders>
            <w:shd w:val="clear" w:color="auto" w:fill="auto"/>
            <w:noWrap/>
            <w:vAlign w:val="center"/>
            <w:hideMark/>
          </w:tcPr>
          <w:p w14:paraId="5C1EAD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FFD095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5C90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82.5%</w:t>
            </w:r>
          </w:p>
        </w:tc>
      </w:tr>
      <w:tr w:rsidR="00160689" w:rsidRPr="00160689" w14:paraId="118704E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B3D6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Underwriters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E30DFE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4096C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$576,000</w:t>
            </w:r>
          </w:p>
        </w:tc>
        <w:tc>
          <w:tcPr>
            <w:tcW w:w="483" w:type="pct"/>
            <w:tcBorders>
              <w:top w:val="nil"/>
              <w:left w:val="nil"/>
              <w:bottom w:val="single" w:sz="4" w:space="0" w:color="auto"/>
              <w:right w:val="single" w:sz="4" w:space="0" w:color="auto"/>
            </w:tcBorders>
            <w:shd w:val="clear" w:color="auto" w:fill="auto"/>
            <w:noWrap/>
            <w:vAlign w:val="center"/>
            <w:hideMark/>
          </w:tcPr>
          <w:p w14:paraId="4882A9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658%</w:t>
            </w:r>
          </w:p>
        </w:tc>
        <w:tc>
          <w:tcPr>
            <w:tcW w:w="486" w:type="pct"/>
            <w:tcBorders>
              <w:top w:val="nil"/>
              <w:left w:val="nil"/>
              <w:bottom w:val="single" w:sz="4" w:space="0" w:color="auto"/>
              <w:right w:val="single" w:sz="4" w:space="0" w:color="auto"/>
            </w:tcBorders>
            <w:shd w:val="clear" w:color="auto" w:fill="auto"/>
            <w:noWrap/>
            <w:vAlign w:val="bottom"/>
            <w:hideMark/>
          </w:tcPr>
          <w:p w14:paraId="57A9B2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2744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-22.6%</w:t>
            </w:r>
          </w:p>
        </w:tc>
      </w:tr>
      <w:tr w:rsidR="00160689" w:rsidRPr="00160689" w14:paraId="0B93404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D3CDA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6F84B7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51729A2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$340,000</w:t>
            </w:r>
          </w:p>
        </w:tc>
        <w:tc>
          <w:tcPr>
            <w:tcW w:w="483" w:type="pct"/>
            <w:tcBorders>
              <w:top w:val="nil"/>
              <w:left w:val="nil"/>
              <w:bottom w:val="single" w:sz="4" w:space="0" w:color="auto"/>
              <w:right w:val="single" w:sz="4" w:space="0" w:color="auto"/>
            </w:tcBorders>
            <w:shd w:val="clear" w:color="auto" w:fill="auto"/>
            <w:noWrap/>
            <w:vAlign w:val="center"/>
            <w:hideMark/>
          </w:tcPr>
          <w:p w14:paraId="349074F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86" w:type="pct"/>
            <w:tcBorders>
              <w:top w:val="nil"/>
              <w:left w:val="nil"/>
              <w:bottom w:val="single" w:sz="4" w:space="0" w:color="auto"/>
              <w:right w:val="single" w:sz="4" w:space="0" w:color="auto"/>
            </w:tcBorders>
            <w:shd w:val="clear" w:color="auto" w:fill="auto"/>
            <w:noWrap/>
            <w:vAlign w:val="bottom"/>
            <w:hideMark/>
          </w:tcPr>
          <w:p w14:paraId="24E383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73D09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-45.0%</w:t>
            </w:r>
          </w:p>
        </w:tc>
      </w:tr>
      <w:tr w:rsidR="00160689" w:rsidRPr="00160689" w14:paraId="5CE0FDA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16AE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Professionals Ins Co, A RRG, Inc.</w:t>
            </w:r>
          </w:p>
        </w:tc>
        <w:tc>
          <w:tcPr>
            <w:tcW w:w="1240" w:type="pct"/>
            <w:tcBorders>
              <w:top w:val="nil"/>
              <w:left w:val="nil"/>
              <w:bottom w:val="single" w:sz="4" w:space="0" w:color="auto"/>
              <w:right w:val="single" w:sz="4" w:space="0" w:color="auto"/>
            </w:tcBorders>
            <w:shd w:val="clear" w:color="auto" w:fill="auto"/>
            <w:noWrap/>
            <w:vAlign w:val="center"/>
            <w:hideMark/>
          </w:tcPr>
          <w:p w14:paraId="2035219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1574B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$31,000</w:t>
            </w:r>
          </w:p>
        </w:tc>
        <w:tc>
          <w:tcPr>
            <w:tcW w:w="483" w:type="pct"/>
            <w:tcBorders>
              <w:top w:val="nil"/>
              <w:left w:val="nil"/>
              <w:bottom w:val="single" w:sz="4" w:space="0" w:color="auto"/>
              <w:right w:val="single" w:sz="4" w:space="0" w:color="auto"/>
            </w:tcBorders>
            <w:shd w:val="clear" w:color="auto" w:fill="auto"/>
            <w:noWrap/>
            <w:vAlign w:val="center"/>
            <w:hideMark/>
          </w:tcPr>
          <w:p w14:paraId="7CF60B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0631E0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83FF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BB496C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707C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7C5CDD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11A3AD1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$717,000</w:t>
            </w:r>
          </w:p>
        </w:tc>
        <w:tc>
          <w:tcPr>
            <w:tcW w:w="483" w:type="pct"/>
            <w:tcBorders>
              <w:top w:val="nil"/>
              <w:left w:val="nil"/>
              <w:bottom w:val="single" w:sz="4" w:space="0" w:color="auto"/>
              <w:right w:val="single" w:sz="4" w:space="0" w:color="auto"/>
            </w:tcBorders>
            <w:shd w:val="clear" w:color="auto" w:fill="auto"/>
            <w:noWrap/>
            <w:vAlign w:val="center"/>
            <w:hideMark/>
          </w:tcPr>
          <w:p w14:paraId="4F333F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w:t>
            </w:r>
          </w:p>
        </w:tc>
        <w:tc>
          <w:tcPr>
            <w:tcW w:w="486" w:type="pct"/>
            <w:tcBorders>
              <w:top w:val="nil"/>
              <w:left w:val="nil"/>
              <w:bottom w:val="single" w:sz="4" w:space="0" w:color="auto"/>
              <w:right w:val="single" w:sz="4" w:space="0" w:color="auto"/>
            </w:tcBorders>
            <w:shd w:val="clear" w:color="auto" w:fill="auto"/>
            <w:noWrap/>
            <w:vAlign w:val="bottom"/>
            <w:hideMark/>
          </w:tcPr>
          <w:p w14:paraId="7C054E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92FB0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w:t>
            </w:r>
          </w:p>
        </w:tc>
      </w:tr>
      <w:tr w:rsidR="00160689" w:rsidRPr="00160689" w14:paraId="09FD5C8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083C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World Assurance Co (U.S.) Inc.</w:t>
            </w:r>
          </w:p>
        </w:tc>
        <w:tc>
          <w:tcPr>
            <w:tcW w:w="1240" w:type="pct"/>
            <w:tcBorders>
              <w:top w:val="nil"/>
              <w:left w:val="nil"/>
              <w:bottom w:val="single" w:sz="4" w:space="0" w:color="auto"/>
              <w:right w:val="single" w:sz="4" w:space="0" w:color="auto"/>
            </w:tcBorders>
            <w:shd w:val="clear" w:color="auto" w:fill="auto"/>
            <w:noWrap/>
            <w:vAlign w:val="center"/>
            <w:hideMark/>
          </w:tcPr>
          <w:p w14:paraId="191585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69AE29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$1,709,000</w:t>
            </w:r>
          </w:p>
        </w:tc>
        <w:tc>
          <w:tcPr>
            <w:tcW w:w="483" w:type="pct"/>
            <w:tcBorders>
              <w:top w:val="nil"/>
              <w:left w:val="nil"/>
              <w:bottom w:val="single" w:sz="4" w:space="0" w:color="auto"/>
              <w:right w:val="single" w:sz="4" w:space="0" w:color="auto"/>
            </w:tcBorders>
            <w:shd w:val="clear" w:color="auto" w:fill="auto"/>
            <w:noWrap/>
            <w:vAlign w:val="center"/>
            <w:hideMark/>
          </w:tcPr>
          <w:p w14:paraId="5983BC4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2DDBE03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7357C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-45.6%</w:t>
            </w:r>
          </w:p>
        </w:tc>
      </w:tr>
      <w:tr w:rsidR="00160689" w:rsidRPr="00160689" w14:paraId="395CA85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D48D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World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4AFF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8474E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$430,000</w:t>
            </w:r>
          </w:p>
        </w:tc>
        <w:tc>
          <w:tcPr>
            <w:tcW w:w="483" w:type="pct"/>
            <w:tcBorders>
              <w:top w:val="nil"/>
              <w:left w:val="nil"/>
              <w:bottom w:val="single" w:sz="4" w:space="0" w:color="auto"/>
              <w:right w:val="single" w:sz="4" w:space="0" w:color="auto"/>
            </w:tcBorders>
            <w:shd w:val="clear" w:color="auto" w:fill="auto"/>
            <w:noWrap/>
            <w:vAlign w:val="center"/>
            <w:hideMark/>
          </w:tcPr>
          <w:p w14:paraId="528D17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09C525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B47B7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16.5%</w:t>
            </w:r>
          </w:p>
        </w:tc>
      </w:tr>
      <w:tr w:rsidR="00160689" w:rsidRPr="00160689" w14:paraId="617099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B3711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World National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9075F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1AE280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$996,000</w:t>
            </w:r>
          </w:p>
        </w:tc>
        <w:tc>
          <w:tcPr>
            <w:tcW w:w="483" w:type="pct"/>
            <w:tcBorders>
              <w:top w:val="nil"/>
              <w:left w:val="nil"/>
              <w:bottom w:val="single" w:sz="4" w:space="0" w:color="auto"/>
              <w:right w:val="single" w:sz="4" w:space="0" w:color="auto"/>
            </w:tcBorders>
            <w:shd w:val="clear" w:color="auto" w:fill="auto"/>
            <w:noWrap/>
            <w:vAlign w:val="center"/>
            <w:hideMark/>
          </w:tcPr>
          <w:p w14:paraId="7E61CE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093E3F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05E6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206.9%</w:t>
            </w:r>
          </w:p>
        </w:tc>
      </w:tr>
      <w:tr w:rsidR="00160689" w:rsidRPr="00160689" w14:paraId="75E459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C9247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World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A88BE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B06C2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$338,000</w:t>
            </w:r>
          </w:p>
        </w:tc>
        <w:tc>
          <w:tcPr>
            <w:tcW w:w="483" w:type="pct"/>
            <w:tcBorders>
              <w:top w:val="nil"/>
              <w:left w:val="nil"/>
              <w:bottom w:val="single" w:sz="4" w:space="0" w:color="auto"/>
              <w:right w:val="single" w:sz="4" w:space="0" w:color="auto"/>
            </w:tcBorders>
            <w:shd w:val="clear" w:color="auto" w:fill="auto"/>
            <w:noWrap/>
            <w:vAlign w:val="center"/>
            <w:hideMark/>
          </w:tcPr>
          <w:p w14:paraId="3D6D98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307E9E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4A62BA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35.3%</w:t>
            </w:r>
          </w:p>
        </w:tc>
      </w:tr>
      <w:tr w:rsidR="00160689" w:rsidRPr="00160689" w14:paraId="49FC9D5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3E6B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Allied World Surplus Lines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9BDE19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04836C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$3,333,000</w:t>
            </w:r>
          </w:p>
        </w:tc>
        <w:tc>
          <w:tcPr>
            <w:tcW w:w="483" w:type="pct"/>
            <w:tcBorders>
              <w:top w:val="nil"/>
              <w:left w:val="nil"/>
              <w:bottom w:val="single" w:sz="4" w:space="0" w:color="auto"/>
              <w:right w:val="single" w:sz="4" w:space="0" w:color="auto"/>
            </w:tcBorders>
            <w:shd w:val="clear" w:color="auto" w:fill="auto"/>
            <w:noWrap/>
            <w:vAlign w:val="center"/>
            <w:hideMark/>
          </w:tcPr>
          <w:p w14:paraId="40E2F8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5E5E400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CA3F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13.6%</w:t>
            </w:r>
          </w:p>
        </w:tc>
      </w:tr>
      <w:tr w:rsidR="00160689" w:rsidRPr="00160689" w14:paraId="0C91511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2CDE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Allmerica Financial Alliance Ins Co</w:t>
            </w:r>
          </w:p>
        </w:tc>
        <w:tc>
          <w:tcPr>
            <w:tcW w:w="1240" w:type="pct"/>
            <w:tcBorders>
              <w:top w:val="nil"/>
              <w:left w:val="nil"/>
              <w:bottom w:val="single" w:sz="4" w:space="0" w:color="auto"/>
              <w:right w:val="single" w:sz="4" w:space="0" w:color="auto"/>
            </w:tcBorders>
            <w:shd w:val="clear" w:color="auto" w:fill="auto"/>
            <w:noWrap/>
            <w:vAlign w:val="center"/>
            <w:hideMark/>
          </w:tcPr>
          <w:p w14:paraId="035B3B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5E0299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24B7C3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c>
          <w:tcPr>
            <w:tcW w:w="486" w:type="pct"/>
            <w:tcBorders>
              <w:top w:val="nil"/>
              <w:left w:val="nil"/>
              <w:bottom w:val="single" w:sz="4" w:space="0" w:color="auto"/>
              <w:right w:val="single" w:sz="4" w:space="0" w:color="auto"/>
            </w:tcBorders>
            <w:shd w:val="clear" w:color="auto" w:fill="auto"/>
            <w:noWrap/>
            <w:vAlign w:val="bottom"/>
            <w:hideMark/>
          </w:tcPr>
          <w:p w14:paraId="38D1E02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9210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w:t>
            </w:r>
          </w:p>
        </w:tc>
      </w:tr>
      <w:tr w:rsidR="00160689" w:rsidRPr="00160689" w14:paraId="1FE016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E049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Allmerica Financial Benefit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05E666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208CA8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$469,000</w:t>
            </w:r>
          </w:p>
        </w:tc>
        <w:tc>
          <w:tcPr>
            <w:tcW w:w="483" w:type="pct"/>
            <w:tcBorders>
              <w:top w:val="nil"/>
              <w:left w:val="nil"/>
              <w:bottom w:val="single" w:sz="4" w:space="0" w:color="auto"/>
              <w:right w:val="single" w:sz="4" w:space="0" w:color="auto"/>
            </w:tcBorders>
            <w:shd w:val="clear" w:color="auto" w:fill="auto"/>
            <w:noWrap/>
            <w:vAlign w:val="center"/>
            <w:hideMark/>
          </w:tcPr>
          <w:p w14:paraId="4F34EA0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3C03372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66E15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29.3%</w:t>
            </w:r>
          </w:p>
        </w:tc>
      </w:tr>
      <w:tr w:rsidR="00160689" w:rsidRPr="00160689" w14:paraId="1528732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DB9A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Fire and Casualty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DC7A5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F25BE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$78,574,000</w:t>
            </w:r>
          </w:p>
        </w:tc>
        <w:tc>
          <w:tcPr>
            <w:tcW w:w="483" w:type="pct"/>
            <w:tcBorders>
              <w:top w:val="nil"/>
              <w:left w:val="nil"/>
              <w:bottom w:val="single" w:sz="4" w:space="0" w:color="auto"/>
              <w:right w:val="single" w:sz="4" w:space="0" w:color="auto"/>
            </w:tcBorders>
            <w:shd w:val="clear" w:color="auto" w:fill="auto"/>
            <w:noWrap/>
            <w:vAlign w:val="center"/>
            <w:hideMark/>
          </w:tcPr>
          <w:p w14:paraId="060BFB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14CE1D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4611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65.3%</w:t>
            </w:r>
          </w:p>
        </w:tc>
      </w:tr>
      <w:tr w:rsidR="00160689" w:rsidRPr="00160689" w14:paraId="646E45F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D567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4F6EB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FA918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$8,814,000</w:t>
            </w:r>
          </w:p>
        </w:tc>
        <w:tc>
          <w:tcPr>
            <w:tcW w:w="483" w:type="pct"/>
            <w:tcBorders>
              <w:top w:val="nil"/>
              <w:left w:val="nil"/>
              <w:bottom w:val="single" w:sz="4" w:space="0" w:color="auto"/>
              <w:right w:val="single" w:sz="4" w:space="0" w:color="auto"/>
            </w:tcBorders>
            <w:shd w:val="clear" w:color="auto" w:fill="auto"/>
            <w:noWrap/>
            <w:vAlign w:val="center"/>
            <w:hideMark/>
          </w:tcPr>
          <w:p w14:paraId="351644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325FE5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EA092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22.9%</w:t>
            </w:r>
          </w:p>
        </w:tc>
      </w:tr>
      <w:tr w:rsidR="00160689" w:rsidRPr="00160689" w14:paraId="46E6AEA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7F911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9EDF0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824D46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$7,853,000</w:t>
            </w:r>
          </w:p>
        </w:tc>
        <w:tc>
          <w:tcPr>
            <w:tcW w:w="483" w:type="pct"/>
            <w:tcBorders>
              <w:top w:val="nil"/>
              <w:left w:val="nil"/>
              <w:bottom w:val="single" w:sz="4" w:space="0" w:color="auto"/>
              <w:right w:val="single" w:sz="4" w:space="0" w:color="auto"/>
            </w:tcBorders>
            <w:shd w:val="clear" w:color="auto" w:fill="auto"/>
            <w:noWrap/>
            <w:vAlign w:val="center"/>
            <w:hideMark/>
          </w:tcPr>
          <w:p w14:paraId="37F65C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0138FB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20CFA3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38.9%</w:t>
            </w:r>
          </w:p>
        </w:tc>
      </w:tr>
      <w:tr w:rsidR="00160689" w:rsidRPr="00160689" w14:paraId="10275BE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C7DA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001291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3709D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$7,077,000</w:t>
            </w:r>
          </w:p>
        </w:tc>
        <w:tc>
          <w:tcPr>
            <w:tcW w:w="483" w:type="pct"/>
            <w:tcBorders>
              <w:top w:val="nil"/>
              <w:left w:val="nil"/>
              <w:bottom w:val="single" w:sz="4" w:space="0" w:color="auto"/>
              <w:right w:val="single" w:sz="4" w:space="0" w:color="auto"/>
            </w:tcBorders>
            <w:shd w:val="clear" w:color="auto" w:fill="auto"/>
            <w:noWrap/>
            <w:vAlign w:val="center"/>
            <w:hideMark/>
          </w:tcPr>
          <w:p w14:paraId="725F8EC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56F58E8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6AE03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50.5%</w:t>
            </w:r>
          </w:p>
        </w:tc>
      </w:tr>
      <w:tr w:rsidR="00160689" w:rsidRPr="00160689" w14:paraId="3E3969F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FE0EF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Vehicle and Property Ins Co</w:t>
            </w:r>
          </w:p>
        </w:tc>
        <w:tc>
          <w:tcPr>
            <w:tcW w:w="1240" w:type="pct"/>
            <w:tcBorders>
              <w:top w:val="nil"/>
              <w:left w:val="nil"/>
              <w:bottom w:val="single" w:sz="4" w:space="0" w:color="auto"/>
              <w:right w:val="single" w:sz="4" w:space="0" w:color="auto"/>
            </w:tcBorders>
            <w:shd w:val="clear" w:color="auto" w:fill="auto"/>
            <w:noWrap/>
            <w:vAlign w:val="center"/>
            <w:hideMark/>
          </w:tcPr>
          <w:p w14:paraId="3D91670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E2A92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$55,383,000</w:t>
            </w:r>
          </w:p>
        </w:tc>
        <w:tc>
          <w:tcPr>
            <w:tcW w:w="483" w:type="pct"/>
            <w:tcBorders>
              <w:top w:val="nil"/>
              <w:left w:val="nil"/>
              <w:bottom w:val="single" w:sz="4" w:space="0" w:color="auto"/>
              <w:right w:val="single" w:sz="4" w:space="0" w:color="auto"/>
            </w:tcBorders>
            <w:shd w:val="clear" w:color="auto" w:fill="auto"/>
            <w:noWrap/>
            <w:vAlign w:val="center"/>
            <w:hideMark/>
          </w:tcPr>
          <w:p w14:paraId="123FFE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3C00D5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1B528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33.5%</w:t>
            </w:r>
          </w:p>
        </w:tc>
      </w:tr>
      <w:tr w:rsidR="00160689" w:rsidRPr="00160689" w14:paraId="7A37DDC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A41F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ALPS Property &amp; Casualty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225A20E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6AC69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$652,000</w:t>
            </w:r>
          </w:p>
        </w:tc>
        <w:tc>
          <w:tcPr>
            <w:tcW w:w="483" w:type="pct"/>
            <w:tcBorders>
              <w:top w:val="nil"/>
              <w:left w:val="nil"/>
              <w:bottom w:val="single" w:sz="4" w:space="0" w:color="auto"/>
              <w:right w:val="single" w:sz="4" w:space="0" w:color="auto"/>
            </w:tcBorders>
            <w:shd w:val="clear" w:color="auto" w:fill="auto"/>
            <w:noWrap/>
            <w:vAlign w:val="center"/>
            <w:hideMark/>
          </w:tcPr>
          <w:p w14:paraId="4F5FCB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29118E4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18B5B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-94.6%</w:t>
            </w:r>
          </w:p>
        </w:tc>
      </w:tr>
      <w:tr w:rsidR="00160689" w:rsidRPr="00160689" w14:paraId="7A91514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449C2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AMCO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F272A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1CA01C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$23,751,000</w:t>
            </w:r>
          </w:p>
        </w:tc>
        <w:tc>
          <w:tcPr>
            <w:tcW w:w="483" w:type="pct"/>
            <w:tcBorders>
              <w:top w:val="nil"/>
              <w:left w:val="nil"/>
              <w:bottom w:val="single" w:sz="4" w:space="0" w:color="auto"/>
              <w:right w:val="single" w:sz="4" w:space="0" w:color="auto"/>
            </w:tcBorders>
            <w:shd w:val="clear" w:color="auto" w:fill="auto"/>
            <w:noWrap/>
            <w:vAlign w:val="center"/>
            <w:hideMark/>
          </w:tcPr>
          <w:p w14:paraId="457FE96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572916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5E583F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50.6%</w:t>
            </w:r>
          </w:p>
        </w:tc>
      </w:tr>
      <w:tr w:rsidR="00160689" w:rsidRPr="00160689" w14:paraId="0EA22A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E71B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 Family Connect Prop and Cas Ins Co</w:t>
            </w:r>
          </w:p>
        </w:tc>
        <w:tc>
          <w:tcPr>
            <w:tcW w:w="1240" w:type="pct"/>
            <w:tcBorders>
              <w:top w:val="nil"/>
              <w:left w:val="nil"/>
              <w:bottom w:val="single" w:sz="4" w:space="0" w:color="auto"/>
              <w:right w:val="single" w:sz="4" w:space="0" w:color="auto"/>
            </w:tcBorders>
            <w:shd w:val="clear" w:color="auto" w:fill="auto"/>
            <w:noWrap/>
            <w:vAlign w:val="center"/>
            <w:hideMark/>
          </w:tcPr>
          <w:p w14:paraId="441800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7C6F62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$2,594,000</w:t>
            </w:r>
          </w:p>
        </w:tc>
        <w:tc>
          <w:tcPr>
            <w:tcW w:w="483" w:type="pct"/>
            <w:tcBorders>
              <w:top w:val="nil"/>
              <w:left w:val="nil"/>
              <w:bottom w:val="single" w:sz="4" w:space="0" w:color="auto"/>
              <w:right w:val="single" w:sz="4" w:space="0" w:color="auto"/>
            </w:tcBorders>
            <w:shd w:val="clear" w:color="auto" w:fill="auto"/>
            <w:noWrap/>
            <w:vAlign w:val="center"/>
            <w:hideMark/>
          </w:tcPr>
          <w:p w14:paraId="56DDDA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18090B4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019A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63.3%</w:t>
            </w:r>
          </w:p>
        </w:tc>
      </w:tr>
      <w:tr w:rsidR="00160689" w:rsidRPr="00160689" w14:paraId="44161F3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E3423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Agri-Business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3E980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495B49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$118,794,000</w:t>
            </w:r>
          </w:p>
        </w:tc>
        <w:tc>
          <w:tcPr>
            <w:tcW w:w="483" w:type="pct"/>
            <w:tcBorders>
              <w:top w:val="nil"/>
              <w:left w:val="nil"/>
              <w:bottom w:val="single" w:sz="4" w:space="0" w:color="auto"/>
              <w:right w:val="single" w:sz="4" w:space="0" w:color="auto"/>
            </w:tcBorders>
            <w:shd w:val="clear" w:color="auto" w:fill="auto"/>
            <w:noWrap/>
            <w:vAlign w:val="center"/>
            <w:hideMark/>
          </w:tcPr>
          <w:p w14:paraId="4E211CC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675A02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032BD85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210.5%</w:t>
            </w:r>
          </w:p>
        </w:tc>
      </w:tr>
      <w:tr w:rsidR="00160689" w:rsidRPr="00160689" w14:paraId="1C51706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B997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Agricultural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E030F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68175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$2,362,000</w:t>
            </w:r>
          </w:p>
        </w:tc>
        <w:tc>
          <w:tcPr>
            <w:tcW w:w="483" w:type="pct"/>
            <w:tcBorders>
              <w:top w:val="nil"/>
              <w:left w:val="nil"/>
              <w:bottom w:val="single" w:sz="4" w:space="0" w:color="auto"/>
              <w:right w:val="single" w:sz="4" w:space="0" w:color="auto"/>
            </w:tcBorders>
            <w:shd w:val="clear" w:color="auto" w:fill="auto"/>
            <w:noWrap/>
            <w:vAlign w:val="center"/>
            <w:hideMark/>
          </w:tcPr>
          <w:p w14:paraId="6F8398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880%</w:t>
            </w:r>
          </w:p>
        </w:tc>
        <w:tc>
          <w:tcPr>
            <w:tcW w:w="486" w:type="pct"/>
            <w:tcBorders>
              <w:top w:val="nil"/>
              <w:left w:val="nil"/>
              <w:bottom w:val="single" w:sz="4" w:space="0" w:color="auto"/>
              <w:right w:val="single" w:sz="4" w:space="0" w:color="auto"/>
            </w:tcBorders>
            <w:shd w:val="clear" w:color="auto" w:fill="auto"/>
            <w:noWrap/>
            <w:vAlign w:val="bottom"/>
            <w:hideMark/>
          </w:tcPr>
          <w:p w14:paraId="266C9A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2F7450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129.5%</w:t>
            </w:r>
          </w:p>
        </w:tc>
      </w:tr>
      <w:tr w:rsidR="00160689" w:rsidRPr="00160689" w14:paraId="6FD23B4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523D9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Alternative Insurance Corp</w:t>
            </w:r>
          </w:p>
        </w:tc>
        <w:tc>
          <w:tcPr>
            <w:tcW w:w="1240" w:type="pct"/>
            <w:tcBorders>
              <w:top w:val="nil"/>
              <w:left w:val="nil"/>
              <w:bottom w:val="single" w:sz="4" w:space="0" w:color="auto"/>
              <w:right w:val="single" w:sz="4" w:space="0" w:color="auto"/>
            </w:tcBorders>
            <w:shd w:val="clear" w:color="auto" w:fill="auto"/>
            <w:noWrap/>
            <w:vAlign w:val="center"/>
            <w:hideMark/>
          </w:tcPr>
          <w:p w14:paraId="1D11B4B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4B4E38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$4,630,000</w:t>
            </w:r>
          </w:p>
        </w:tc>
        <w:tc>
          <w:tcPr>
            <w:tcW w:w="483" w:type="pct"/>
            <w:tcBorders>
              <w:top w:val="nil"/>
              <w:left w:val="nil"/>
              <w:bottom w:val="single" w:sz="4" w:space="0" w:color="auto"/>
              <w:right w:val="single" w:sz="4" w:space="0" w:color="auto"/>
            </w:tcBorders>
            <w:shd w:val="clear" w:color="auto" w:fill="auto"/>
            <w:noWrap/>
            <w:vAlign w:val="center"/>
            <w:hideMark/>
          </w:tcPr>
          <w:p w14:paraId="12CC22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3C566F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0F2A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28.6%</w:t>
            </w:r>
          </w:p>
        </w:tc>
      </w:tr>
      <w:tr w:rsidR="00160689" w:rsidRPr="00160689" w14:paraId="2744ACD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398D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Assoc of Orthodontists Ins RRG</w:t>
            </w:r>
          </w:p>
        </w:tc>
        <w:tc>
          <w:tcPr>
            <w:tcW w:w="1240" w:type="pct"/>
            <w:tcBorders>
              <w:top w:val="nil"/>
              <w:left w:val="nil"/>
              <w:bottom w:val="single" w:sz="4" w:space="0" w:color="auto"/>
              <w:right w:val="single" w:sz="4" w:space="0" w:color="auto"/>
            </w:tcBorders>
            <w:shd w:val="clear" w:color="auto" w:fill="auto"/>
            <w:noWrap/>
            <w:vAlign w:val="center"/>
            <w:hideMark/>
          </w:tcPr>
          <w:p w14:paraId="0DF65F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FA7C5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w:t>
            </w:r>
          </w:p>
        </w:tc>
        <w:tc>
          <w:tcPr>
            <w:tcW w:w="483" w:type="pct"/>
            <w:tcBorders>
              <w:top w:val="nil"/>
              <w:left w:val="nil"/>
              <w:bottom w:val="single" w:sz="4" w:space="0" w:color="auto"/>
              <w:right w:val="single" w:sz="4" w:space="0" w:color="auto"/>
            </w:tcBorders>
            <w:shd w:val="clear" w:color="auto" w:fill="auto"/>
            <w:noWrap/>
            <w:vAlign w:val="center"/>
            <w:hideMark/>
          </w:tcPr>
          <w:p w14:paraId="2242C1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760FF47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D231E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w:t>
            </w:r>
          </w:p>
        </w:tc>
      </w:tr>
      <w:tr w:rsidR="00160689" w:rsidRPr="00160689" w14:paraId="550BAC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A899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Automobile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F21A0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80D69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$404,000</w:t>
            </w:r>
          </w:p>
        </w:tc>
        <w:tc>
          <w:tcPr>
            <w:tcW w:w="483" w:type="pct"/>
            <w:tcBorders>
              <w:top w:val="nil"/>
              <w:left w:val="nil"/>
              <w:bottom w:val="single" w:sz="4" w:space="0" w:color="auto"/>
              <w:right w:val="single" w:sz="4" w:space="0" w:color="auto"/>
            </w:tcBorders>
            <w:shd w:val="clear" w:color="auto" w:fill="auto"/>
            <w:noWrap/>
            <w:vAlign w:val="center"/>
            <w:hideMark/>
          </w:tcPr>
          <w:p w14:paraId="758216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798%</w:t>
            </w:r>
          </w:p>
        </w:tc>
        <w:tc>
          <w:tcPr>
            <w:tcW w:w="486" w:type="pct"/>
            <w:tcBorders>
              <w:top w:val="nil"/>
              <w:left w:val="nil"/>
              <w:bottom w:val="single" w:sz="4" w:space="0" w:color="auto"/>
              <w:right w:val="single" w:sz="4" w:space="0" w:color="auto"/>
            </w:tcBorders>
            <w:shd w:val="clear" w:color="auto" w:fill="auto"/>
            <w:noWrap/>
            <w:vAlign w:val="bottom"/>
            <w:hideMark/>
          </w:tcPr>
          <w:p w14:paraId="1A9B27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D446C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-78.2%</w:t>
            </w:r>
          </w:p>
        </w:tc>
      </w:tr>
      <w:tr w:rsidR="00160689" w:rsidRPr="00160689" w14:paraId="6BD136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F12C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Bankers Insurance Co of Florida</w:t>
            </w:r>
          </w:p>
        </w:tc>
        <w:tc>
          <w:tcPr>
            <w:tcW w:w="1240" w:type="pct"/>
            <w:tcBorders>
              <w:top w:val="nil"/>
              <w:left w:val="nil"/>
              <w:bottom w:val="single" w:sz="4" w:space="0" w:color="auto"/>
              <w:right w:val="single" w:sz="4" w:space="0" w:color="auto"/>
            </w:tcBorders>
            <w:shd w:val="clear" w:color="auto" w:fill="auto"/>
            <w:noWrap/>
            <w:vAlign w:val="center"/>
            <w:hideMark/>
          </w:tcPr>
          <w:p w14:paraId="2E36F1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Assurant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0CD27A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$26,558,000</w:t>
            </w:r>
          </w:p>
        </w:tc>
        <w:tc>
          <w:tcPr>
            <w:tcW w:w="483" w:type="pct"/>
            <w:tcBorders>
              <w:top w:val="nil"/>
              <w:left w:val="nil"/>
              <w:bottom w:val="single" w:sz="4" w:space="0" w:color="auto"/>
              <w:right w:val="single" w:sz="4" w:space="0" w:color="auto"/>
            </w:tcBorders>
            <w:shd w:val="clear" w:color="auto" w:fill="auto"/>
            <w:noWrap/>
            <w:vAlign w:val="center"/>
            <w:hideMark/>
          </w:tcPr>
          <w:p w14:paraId="01A5B3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4CF202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B64F9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27.8%</w:t>
            </w:r>
          </w:p>
        </w:tc>
      </w:tr>
      <w:tr w:rsidR="00160689" w:rsidRPr="00160689" w14:paraId="78B47DA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37AD9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Builders Ins Co RRG, Inc.</w:t>
            </w:r>
          </w:p>
        </w:tc>
        <w:tc>
          <w:tcPr>
            <w:tcW w:w="1240" w:type="pct"/>
            <w:tcBorders>
              <w:top w:val="nil"/>
              <w:left w:val="nil"/>
              <w:bottom w:val="single" w:sz="4" w:space="0" w:color="auto"/>
              <w:right w:val="single" w:sz="4" w:space="0" w:color="auto"/>
            </w:tcBorders>
            <w:shd w:val="clear" w:color="auto" w:fill="auto"/>
            <w:noWrap/>
            <w:vAlign w:val="center"/>
            <w:hideMark/>
          </w:tcPr>
          <w:p w14:paraId="770AD1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51885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$84,000</w:t>
            </w:r>
          </w:p>
        </w:tc>
        <w:tc>
          <w:tcPr>
            <w:tcW w:w="483" w:type="pct"/>
            <w:tcBorders>
              <w:top w:val="nil"/>
              <w:left w:val="nil"/>
              <w:bottom w:val="single" w:sz="4" w:space="0" w:color="auto"/>
              <w:right w:val="single" w:sz="4" w:space="0" w:color="auto"/>
            </w:tcBorders>
            <w:shd w:val="clear" w:color="auto" w:fill="auto"/>
            <w:noWrap/>
            <w:vAlign w:val="center"/>
            <w:hideMark/>
          </w:tcPr>
          <w:p w14:paraId="48D39B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7904CD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5B7C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w:t>
            </w:r>
          </w:p>
        </w:tc>
      </w:tr>
      <w:tr w:rsidR="00160689" w:rsidRPr="00160689" w14:paraId="2E5D1AE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45872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Casualty Company of Reading, PA</w:t>
            </w:r>
          </w:p>
        </w:tc>
        <w:tc>
          <w:tcPr>
            <w:tcW w:w="1240" w:type="pct"/>
            <w:tcBorders>
              <w:top w:val="nil"/>
              <w:left w:val="nil"/>
              <w:bottom w:val="single" w:sz="4" w:space="0" w:color="auto"/>
              <w:right w:val="single" w:sz="4" w:space="0" w:color="auto"/>
            </w:tcBorders>
            <w:shd w:val="clear" w:color="auto" w:fill="auto"/>
            <w:noWrap/>
            <w:vAlign w:val="center"/>
            <w:hideMark/>
          </w:tcPr>
          <w:p w14:paraId="695F87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0E269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$3,270,000</w:t>
            </w:r>
          </w:p>
        </w:tc>
        <w:tc>
          <w:tcPr>
            <w:tcW w:w="483" w:type="pct"/>
            <w:tcBorders>
              <w:top w:val="nil"/>
              <w:left w:val="nil"/>
              <w:bottom w:val="single" w:sz="4" w:space="0" w:color="auto"/>
              <w:right w:val="single" w:sz="4" w:space="0" w:color="auto"/>
            </w:tcBorders>
            <w:shd w:val="clear" w:color="auto" w:fill="auto"/>
            <w:noWrap/>
            <w:vAlign w:val="center"/>
            <w:hideMark/>
          </w:tcPr>
          <w:p w14:paraId="58FDE5C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F65A0E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8DB41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-0.8%</w:t>
            </w:r>
          </w:p>
        </w:tc>
      </w:tr>
      <w:tr w:rsidR="00160689" w:rsidRPr="00160689" w14:paraId="30AE482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4DCBF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Commerce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9BCCA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MAPFRE North America Group</w:t>
            </w:r>
          </w:p>
        </w:tc>
        <w:tc>
          <w:tcPr>
            <w:tcW w:w="503" w:type="pct"/>
            <w:tcBorders>
              <w:top w:val="nil"/>
              <w:left w:val="nil"/>
              <w:bottom w:val="single" w:sz="4" w:space="0" w:color="auto"/>
              <w:right w:val="single" w:sz="4" w:space="0" w:color="auto"/>
            </w:tcBorders>
            <w:shd w:val="clear" w:color="auto" w:fill="auto"/>
            <w:noWrap/>
            <w:vAlign w:val="center"/>
            <w:hideMark/>
          </w:tcPr>
          <w:p w14:paraId="6B06900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$563,000</w:t>
            </w:r>
          </w:p>
        </w:tc>
        <w:tc>
          <w:tcPr>
            <w:tcW w:w="483" w:type="pct"/>
            <w:tcBorders>
              <w:top w:val="nil"/>
              <w:left w:val="nil"/>
              <w:bottom w:val="single" w:sz="4" w:space="0" w:color="auto"/>
              <w:right w:val="single" w:sz="4" w:space="0" w:color="auto"/>
            </w:tcBorders>
            <w:shd w:val="clear" w:color="auto" w:fill="auto"/>
            <w:noWrap/>
            <w:vAlign w:val="center"/>
            <w:hideMark/>
          </w:tcPr>
          <w:p w14:paraId="75CF942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773D76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1BD4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79.6%</w:t>
            </w:r>
          </w:p>
        </w:tc>
      </w:tr>
      <w:tr w:rsidR="00160689" w:rsidRPr="00160689" w14:paraId="7F2333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913CB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Compensation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76A2FF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FBF1A6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2163DA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w:t>
            </w:r>
          </w:p>
        </w:tc>
        <w:tc>
          <w:tcPr>
            <w:tcW w:w="486" w:type="pct"/>
            <w:tcBorders>
              <w:top w:val="nil"/>
              <w:left w:val="nil"/>
              <w:bottom w:val="single" w:sz="4" w:space="0" w:color="auto"/>
              <w:right w:val="single" w:sz="4" w:space="0" w:color="auto"/>
            </w:tcBorders>
            <w:shd w:val="clear" w:color="auto" w:fill="auto"/>
            <w:noWrap/>
            <w:vAlign w:val="bottom"/>
            <w:hideMark/>
          </w:tcPr>
          <w:p w14:paraId="0EC6E8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FCD397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47.3%</w:t>
            </w:r>
          </w:p>
        </w:tc>
      </w:tr>
      <w:tr w:rsidR="00160689" w:rsidRPr="00160689" w14:paraId="3BB7CA1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8E91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Contractors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C6FFF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1FA656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$114,000</w:t>
            </w:r>
          </w:p>
        </w:tc>
        <w:tc>
          <w:tcPr>
            <w:tcW w:w="483" w:type="pct"/>
            <w:tcBorders>
              <w:top w:val="nil"/>
              <w:left w:val="nil"/>
              <w:bottom w:val="single" w:sz="4" w:space="0" w:color="auto"/>
              <w:right w:val="single" w:sz="4" w:space="0" w:color="auto"/>
            </w:tcBorders>
            <w:shd w:val="clear" w:color="auto" w:fill="auto"/>
            <w:noWrap/>
            <w:vAlign w:val="center"/>
            <w:hideMark/>
          </w:tcPr>
          <w:p w14:paraId="4B48DAC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44FED1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C08B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w:t>
            </w:r>
          </w:p>
        </w:tc>
      </w:tr>
      <w:tr w:rsidR="00160689" w:rsidRPr="00160689" w14:paraId="3133A8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4D1A5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Contractors Insurance Co RRG</w:t>
            </w:r>
          </w:p>
        </w:tc>
        <w:tc>
          <w:tcPr>
            <w:tcW w:w="1240" w:type="pct"/>
            <w:tcBorders>
              <w:top w:val="nil"/>
              <w:left w:val="nil"/>
              <w:bottom w:val="single" w:sz="4" w:space="0" w:color="auto"/>
              <w:right w:val="single" w:sz="4" w:space="0" w:color="auto"/>
            </w:tcBorders>
            <w:shd w:val="clear" w:color="auto" w:fill="auto"/>
            <w:noWrap/>
            <w:vAlign w:val="center"/>
            <w:hideMark/>
          </w:tcPr>
          <w:p w14:paraId="49C55B0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Contractors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3433B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$30,000</w:t>
            </w:r>
          </w:p>
        </w:tc>
        <w:tc>
          <w:tcPr>
            <w:tcW w:w="483" w:type="pct"/>
            <w:tcBorders>
              <w:top w:val="nil"/>
              <w:left w:val="nil"/>
              <w:bottom w:val="single" w:sz="4" w:space="0" w:color="auto"/>
              <w:right w:val="single" w:sz="4" w:space="0" w:color="auto"/>
            </w:tcBorders>
            <w:shd w:val="clear" w:color="auto" w:fill="auto"/>
            <w:noWrap/>
            <w:vAlign w:val="center"/>
            <w:hideMark/>
          </w:tcPr>
          <w:p w14:paraId="35478F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w:t>
            </w:r>
          </w:p>
        </w:tc>
        <w:tc>
          <w:tcPr>
            <w:tcW w:w="486" w:type="pct"/>
            <w:tcBorders>
              <w:top w:val="nil"/>
              <w:left w:val="nil"/>
              <w:bottom w:val="single" w:sz="4" w:space="0" w:color="auto"/>
              <w:right w:val="single" w:sz="4" w:space="0" w:color="auto"/>
            </w:tcBorders>
            <w:shd w:val="clear" w:color="auto" w:fill="auto"/>
            <w:noWrap/>
            <w:vAlign w:val="bottom"/>
            <w:hideMark/>
          </w:tcPr>
          <w:p w14:paraId="1560E1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0AC68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45.7%</w:t>
            </w:r>
          </w:p>
        </w:tc>
      </w:tr>
      <w:tr w:rsidR="00160689" w:rsidRPr="00160689" w14:paraId="54F2B2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E0FB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Economy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26BE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06EE3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$18,112,000</w:t>
            </w:r>
          </w:p>
        </w:tc>
        <w:tc>
          <w:tcPr>
            <w:tcW w:w="483" w:type="pct"/>
            <w:tcBorders>
              <w:top w:val="nil"/>
              <w:left w:val="nil"/>
              <w:bottom w:val="single" w:sz="4" w:space="0" w:color="auto"/>
              <w:right w:val="single" w:sz="4" w:space="0" w:color="auto"/>
            </w:tcBorders>
            <w:shd w:val="clear" w:color="auto" w:fill="auto"/>
            <w:noWrap/>
            <w:vAlign w:val="center"/>
            <w:hideMark/>
          </w:tcPr>
          <w:p w14:paraId="792B8B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1697D1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94F5E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33.0%</w:t>
            </w:r>
          </w:p>
        </w:tc>
      </w:tr>
      <w:tr w:rsidR="00160689" w:rsidRPr="00160689" w14:paraId="08D6164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BBC4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Home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6485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5652CC4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$799,000</w:t>
            </w:r>
          </w:p>
        </w:tc>
        <w:tc>
          <w:tcPr>
            <w:tcW w:w="483" w:type="pct"/>
            <w:tcBorders>
              <w:top w:val="nil"/>
              <w:left w:val="nil"/>
              <w:bottom w:val="single" w:sz="4" w:space="0" w:color="auto"/>
              <w:right w:val="single" w:sz="4" w:space="0" w:color="auto"/>
            </w:tcBorders>
            <w:shd w:val="clear" w:color="auto" w:fill="auto"/>
            <w:noWrap/>
            <w:vAlign w:val="center"/>
            <w:hideMark/>
          </w:tcPr>
          <w:p w14:paraId="417287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1C9A6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041C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w:t>
            </w:r>
          </w:p>
        </w:tc>
      </w:tr>
      <w:tr w:rsidR="00160689" w:rsidRPr="00160689" w14:paraId="798F9CD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20558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B7E632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ADB4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$136,747,000</w:t>
            </w:r>
          </w:p>
        </w:tc>
        <w:tc>
          <w:tcPr>
            <w:tcW w:w="483" w:type="pct"/>
            <w:tcBorders>
              <w:top w:val="nil"/>
              <w:left w:val="nil"/>
              <w:bottom w:val="single" w:sz="4" w:space="0" w:color="auto"/>
              <w:right w:val="single" w:sz="4" w:space="0" w:color="auto"/>
            </w:tcBorders>
            <w:shd w:val="clear" w:color="auto" w:fill="auto"/>
            <w:noWrap/>
            <w:vAlign w:val="center"/>
            <w:hideMark/>
          </w:tcPr>
          <w:p w14:paraId="64E789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21A260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6D6292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55.8%</w:t>
            </w:r>
          </w:p>
        </w:tc>
      </w:tr>
      <w:tr w:rsidR="00160689" w:rsidRPr="00160689" w14:paraId="3581AA7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800C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Mutual Ins Co, S.I.</w:t>
            </w:r>
          </w:p>
        </w:tc>
        <w:tc>
          <w:tcPr>
            <w:tcW w:w="1240" w:type="pct"/>
            <w:tcBorders>
              <w:top w:val="nil"/>
              <w:left w:val="nil"/>
              <w:bottom w:val="single" w:sz="4" w:space="0" w:color="auto"/>
              <w:right w:val="single" w:sz="4" w:space="0" w:color="auto"/>
            </w:tcBorders>
            <w:shd w:val="clear" w:color="auto" w:fill="auto"/>
            <w:noWrap/>
            <w:vAlign w:val="center"/>
            <w:hideMark/>
          </w:tcPr>
          <w:p w14:paraId="6C6CF0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62BC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$106,242,000</w:t>
            </w:r>
          </w:p>
        </w:tc>
        <w:tc>
          <w:tcPr>
            <w:tcW w:w="483" w:type="pct"/>
            <w:tcBorders>
              <w:top w:val="nil"/>
              <w:left w:val="nil"/>
              <w:bottom w:val="single" w:sz="4" w:space="0" w:color="auto"/>
              <w:right w:val="single" w:sz="4" w:space="0" w:color="auto"/>
            </w:tcBorders>
            <w:shd w:val="clear" w:color="auto" w:fill="auto"/>
            <w:noWrap/>
            <w:vAlign w:val="center"/>
            <w:hideMark/>
          </w:tcPr>
          <w:p w14:paraId="28EC8B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15A5A5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0EC84E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37.3%</w:t>
            </w:r>
          </w:p>
        </w:tc>
      </w:tr>
      <w:tr w:rsidR="00160689" w:rsidRPr="00160689" w14:paraId="2E0B24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A7455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Federation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BF6FB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D0BC4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4771C0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7203F2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7E22D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E08177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7170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Fire and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26FEE0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B04A4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$688,000</w:t>
            </w:r>
          </w:p>
        </w:tc>
        <w:tc>
          <w:tcPr>
            <w:tcW w:w="483" w:type="pct"/>
            <w:tcBorders>
              <w:top w:val="nil"/>
              <w:left w:val="nil"/>
              <w:bottom w:val="single" w:sz="4" w:space="0" w:color="auto"/>
              <w:right w:val="single" w:sz="4" w:space="0" w:color="auto"/>
            </w:tcBorders>
            <w:shd w:val="clear" w:color="auto" w:fill="auto"/>
            <w:noWrap/>
            <w:vAlign w:val="center"/>
            <w:hideMark/>
          </w:tcPr>
          <w:p w14:paraId="1C310A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207C1F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4DAEEC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58.0%</w:t>
            </w:r>
          </w:p>
        </w:tc>
      </w:tr>
      <w:tr w:rsidR="00160689" w:rsidRPr="00160689" w14:paraId="026708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7785C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Guarantee and Liability Ins Co</w:t>
            </w:r>
          </w:p>
        </w:tc>
        <w:tc>
          <w:tcPr>
            <w:tcW w:w="1240" w:type="pct"/>
            <w:tcBorders>
              <w:top w:val="nil"/>
              <w:left w:val="nil"/>
              <w:bottom w:val="single" w:sz="4" w:space="0" w:color="auto"/>
              <w:right w:val="single" w:sz="4" w:space="0" w:color="auto"/>
            </w:tcBorders>
            <w:shd w:val="clear" w:color="auto" w:fill="auto"/>
            <w:noWrap/>
            <w:vAlign w:val="center"/>
            <w:hideMark/>
          </w:tcPr>
          <w:p w14:paraId="6F85B1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76FB2E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$13,405,000</w:t>
            </w:r>
          </w:p>
        </w:tc>
        <w:tc>
          <w:tcPr>
            <w:tcW w:w="483" w:type="pct"/>
            <w:tcBorders>
              <w:top w:val="nil"/>
              <w:left w:val="nil"/>
              <w:bottom w:val="single" w:sz="4" w:space="0" w:color="auto"/>
              <w:right w:val="single" w:sz="4" w:space="0" w:color="auto"/>
            </w:tcBorders>
            <w:shd w:val="clear" w:color="auto" w:fill="auto"/>
            <w:noWrap/>
            <w:vAlign w:val="center"/>
            <w:hideMark/>
          </w:tcPr>
          <w:p w14:paraId="1D2538B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37FCF1F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DDC2A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107.2%</w:t>
            </w:r>
          </w:p>
        </w:tc>
      </w:tr>
      <w:tr w:rsidR="00160689" w:rsidRPr="00160689" w14:paraId="31C9E41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C6D0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Home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74978D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58AD22F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$4,739,000</w:t>
            </w:r>
          </w:p>
        </w:tc>
        <w:tc>
          <w:tcPr>
            <w:tcW w:w="483" w:type="pct"/>
            <w:tcBorders>
              <w:top w:val="nil"/>
              <w:left w:val="nil"/>
              <w:bottom w:val="single" w:sz="4" w:space="0" w:color="auto"/>
              <w:right w:val="single" w:sz="4" w:space="0" w:color="auto"/>
            </w:tcBorders>
            <w:shd w:val="clear" w:color="auto" w:fill="auto"/>
            <w:noWrap/>
            <w:vAlign w:val="center"/>
            <w:hideMark/>
          </w:tcPr>
          <w:p w14:paraId="052483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w:t>
            </w:r>
          </w:p>
        </w:tc>
        <w:tc>
          <w:tcPr>
            <w:tcW w:w="486" w:type="pct"/>
            <w:tcBorders>
              <w:top w:val="nil"/>
              <w:left w:val="nil"/>
              <w:bottom w:val="single" w:sz="4" w:space="0" w:color="auto"/>
              <w:right w:val="single" w:sz="4" w:space="0" w:color="auto"/>
            </w:tcBorders>
            <w:shd w:val="clear" w:color="auto" w:fill="auto"/>
            <w:noWrap/>
            <w:vAlign w:val="bottom"/>
            <w:hideMark/>
          </w:tcPr>
          <w:p w14:paraId="64DB70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17933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w:t>
            </w:r>
          </w:p>
        </w:tc>
      </w:tr>
      <w:tr w:rsidR="00160689" w:rsidRPr="00160689" w14:paraId="6B7996F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940FE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Interstate Ins Co of Texas</w:t>
            </w:r>
          </w:p>
        </w:tc>
        <w:tc>
          <w:tcPr>
            <w:tcW w:w="1240" w:type="pct"/>
            <w:tcBorders>
              <w:top w:val="nil"/>
              <w:left w:val="nil"/>
              <w:bottom w:val="single" w:sz="4" w:space="0" w:color="auto"/>
              <w:right w:val="single" w:sz="4" w:space="0" w:color="auto"/>
            </w:tcBorders>
            <w:shd w:val="clear" w:color="auto" w:fill="auto"/>
            <w:noWrap/>
            <w:vAlign w:val="center"/>
            <w:hideMark/>
          </w:tcPr>
          <w:p w14:paraId="3D67F0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AMERISAFE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782C2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$57,000</w:t>
            </w:r>
          </w:p>
        </w:tc>
        <w:tc>
          <w:tcPr>
            <w:tcW w:w="483" w:type="pct"/>
            <w:tcBorders>
              <w:top w:val="nil"/>
              <w:left w:val="nil"/>
              <w:bottom w:val="single" w:sz="4" w:space="0" w:color="auto"/>
              <w:right w:val="single" w:sz="4" w:space="0" w:color="auto"/>
            </w:tcBorders>
            <w:shd w:val="clear" w:color="auto" w:fill="auto"/>
            <w:noWrap/>
            <w:vAlign w:val="center"/>
            <w:hideMark/>
          </w:tcPr>
          <w:p w14:paraId="4E5B85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82047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5921F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4B8552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A05F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Interstate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D82B4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AMERISAFE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5677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$4,418,000</w:t>
            </w:r>
          </w:p>
        </w:tc>
        <w:tc>
          <w:tcPr>
            <w:tcW w:w="483" w:type="pct"/>
            <w:tcBorders>
              <w:top w:val="nil"/>
              <w:left w:val="nil"/>
              <w:bottom w:val="single" w:sz="4" w:space="0" w:color="auto"/>
              <w:right w:val="single" w:sz="4" w:space="0" w:color="auto"/>
            </w:tcBorders>
            <w:shd w:val="clear" w:color="auto" w:fill="auto"/>
            <w:noWrap/>
            <w:vAlign w:val="center"/>
            <w:hideMark/>
          </w:tcPr>
          <w:p w14:paraId="524535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4427B8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42DF1F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110.4%</w:t>
            </w:r>
          </w:p>
        </w:tc>
      </w:tr>
      <w:tr w:rsidR="00160689" w:rsidRPr="00160689" w14:paraId="0FCFDB1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A687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Mercury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59853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Mercury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7FD64A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$6,000</w:t>
            </w:r>
          </w:p>
        </w:tc>
        <w:tc>
          <w:tcPr>
            <w:tcW w:w="483" w:type="pct"/>
            <w:tcBorders>
              <w:top w:val="nil"/>
              <w:left w:val="nil"/>
              <w:bottom w:val="single" w:sz="4" w:space="0" w:color="auto"/>
              <w:right w:val="single" w:sz="4" w:space="0" w:color="auto"/>
            </w:tcBorders>
            <w:shd w:val="clear" w:color="auto" w:fill="auto"/>
            <w:noWrap/>
            <w:vAlign w:val="center"/>
            <w:hideMark/>
          </w:tcPr>
          <w:p w14:paraId="5AF255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w:t>
            </w:r>
          </w:p>
        </w:tc>
        <w:tc>
          <w:tcPr>
            <w:tcW w:w="486" w:type="pct"/>
            <w:tcBorders>
              <w:top w:val="nil"/>
              <w:left w:val="nil"/>
              <w:bottom w:val="single" w:sz="4" w:space="0" w:color="auto"/>
              <w:right w:val="single" w:sz="4" w:space="0" w:color="auto"/>
            </w:tcBorders>
            <w:shd w:val="clear" w:color="auto" w:fill="auto"/>
            <w:noWrap/>
            <w:vAlign w:val="bottom"/>
            <w:hideMark/>
          </w:tcPr>
          <w:p w14:paraId="1DC8B1C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759EC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39.6%</w:t>
            </w:r>
          </w:p>
        </w:tc>
      </w:tr>
      <w:tr w:rsidR="00160689" w:rsidRPr="00160689" w14:paraId="0C4CCC5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1555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Modern Home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7FEB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138008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$1,706,000</w:t>
            </w:r>
          </w:p>
        </w:tc>
        <w:tc>
          <w:tcPr>
            <w:tcW w:w="483" w:type="pct"/>
            <w:tcBorders>
              <w:top w:val="nil"/>
              <w:left w:val="nil"/>
              <w:bottom w:val="single" w:sz="4" w:space="0" w:color="auto"/>
              <w:right w:val="single" w:sz="4" w:space="0" w:color="auto"/>
            </w:tcBorders>
            <w:shd w:val="clear" w:color="auto" w:fill="auto"/>
            <w:noWrap/>
            <w:vAlign w:val="center"/>
            <w:hideMark/>
          </w:tcPr>
          <w:p w14:paraId="31D62E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00CA32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7F064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34.4%</w:t>
            </w:r>
          </w:p>
        </w:tc>
      </w:tr>
      <w:tr w:rsidR="00160689" w:rsidRPr="00160689" w14:paraId="791170C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48B16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Modern Property &amp; Casualty Ins</w:t>
            </w:r>
          </w:p>
        </w:tc>
        <w:tc>
          <w:tcPr>
            <w:tcW w:w="1240" w:type="pct"/>
            <w:tcBorders>
              <w:top w:val="nil"/>
              <w:left w:val="nil"/>
              <w:bottom w:val="single" w:sz="4" w:space="0" w:color="auto"/>
              <w:right w:val="single" w:sz="4" w:space="0" w:color="auto"/>
            </w:tcBorders>
            <w:shd w:val="clear" w:color="auto" w:fill="auto"/>
            <w:noWrap/>
            <w:vAlign w:val="center"/>
            <w:hideMark/>
          </w:tcPr>
          <w:p w14:paraId="74CA76E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1641A9C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$14,025,000</w:t>
            </w:r>
          </w:p>
        </w:tc>
        <w:tc>
          <w:tcPr>
            <w:tcW w:w="483" w:type="pct"/>
            <w:tcBorders>
              <w:top w:val="nil"/>
              <w:left w:val="nil"/>
              <w:bottom w:val="single" w:sz="4" w:space="0" w:color="auto"/>
              <w:right w:val="single" w:sz="4" w:space="0" w:color="auto"/>
            </w:tcBorders>
            <w:shd w:val="clear" w:color="auto" w:fill="auto"/>
            <w:noWrap/>
            <w:vAlign w:val="center"/>
            <w:hideMark/>
          </w:tcPr>
          <w:p w14:paraId="701B3A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5F9A0F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609A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64.5%</w:t>
            </w:r>
          </w:p>
        </w:tc>
      </w:tr>
      <w:tr w:rsidR="00160689" w:rsidRPr="00160689" w14:paraId="03E8141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D20AE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National Lloyds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9CF88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09A5096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$2,903,000</w:t>
            </w:r>
          </w:p>
        </w:tc>
        <w:tc>
          <w:tcPr>
            <w:tcW w:w="483" w:type="pct"/>
            <w:tcBorders>
              <w:top w:val="nil"/>
              <w:left w:val="nil"/>
              <w:bottom w:val="single" w:sz="4" w:space="0" w:color="auto"/>
              <w:right w:val="single" w:sz="4" w:space="0" w:color="auto"/>
            </w:tcBorders>
            <w:shd w:val="clear" w:color="auto" w:fill="auto"/>
            <w:noWrap/>
            <w:vAlign w:val="center"/>
            <w:hideMark/>
          </w:tcPr>
          <w:p w14:paraId="1B6600C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c>
          <w:tcPr>
            <w:tcW w:w="486" w:type="pct"/>
            <w:tcBorders>
              <w:top w:val="nil"/>
              <w:left w:val="nil"/>
              <w:bottom w:val="single" w:sz="4" w:space="0" w:color="auto"/>
              <w:right w:val="single" w:sz="4" w:space="0" w:color="auto"/>
            </w:tcBorders>
            <w:shd w:val="clear" w:color="auto" w:fill="auto"/>
            <w:noWrap/>
            <w:vAlign w:val="bottom"/>
            <w:hideMark/>
          </w:tcPr>
          <w:p w14:paraId="33393FD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365207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54.1%</w:t>
            </w:r>
          </w:p>
        </w:tc>
      </w:tr>
      <w:tr w:rsidR="00160689" w:rsidRPr="00160689" w14:paraId="670A60D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56A7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National Property &amp; Casualty Co</w:t>
            </w:r>
          </w:p>
        </w:tc>
        <w:tc>
          <w:tcPr>
            <w:tcW w:w="1240" w:type="pct"/>
            <w:tcBorders>
              <w:top w:val="nil"/>
              <w:left w:val="nil"/>
              <w:bottom w:val="single" w:sz="4" w:space="0" w:color="auto"/>
              <w:right w:val="single" w:sz="4" w:space="0" w:color="auto"/>
            </w:tcBorders>
            <w:shd w:val="clear" w:color="auto" w:fill="auto"/>
            <w:noWrap/>
            <w:vAlign w:val="center"/>
            <w:hideMark/>
          </w:tcPr>
          <w:p w14:paraId="0C74B0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73AD693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$6,569,000</w:t>
            </w:r>
          </w:p>
        </w:tc>
        <w:tc>
          <w:tcPr>
            <w:tcW w:w="483" w:type="pct"/>
            <w:tcBorders>
              <w:top w:val="nil"/>
              <w:left w:val="nil"/>
              <w:bottom w:val="single" w:sz="4" w:space="0" w:color="auto"/>
              <w:right w:val="single" w:sz="4" w:space="0" w:color="auto"/>
            </w:tcBorders>
            <w:shd w:val="clear" w:color="auto" w:fill="auto"/>
            <w:noWrap/>
            <w:vAlign w:val="center"/>
            <w:hideMark/>
          </w:tcPr>
          <w:p w14:paraId="5EAAA7B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53F1FD9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59959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109.4%</w:t>
            </w:r>
          </w:p>
        </w:tc>
      </w:tr>
      <w:tr w:rsidR="00160689" w:rsidRPr="00160689" w14:paraId="4DD24FA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43198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Pet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DA51D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Trupanion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26F3A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$2,783,000</w:t>
            </w:r>
          </w:p>
        </w:tc>
        <w:tc>
          <w:tcPr>
            <w:tcW w:w="483" w:type="pct"/>
            <w:tcBorders>
              <w:top w:val="nil"/>
              <w:left w:val="nil"/>
              <w:bottom w:val="single" w:sz="4" w:space="0" w:color="auto"/>
              <w:right w:val="single" w:sz="4" w:space="0" w:color="auto"/>
            </w:tcBorders>
            <w:shd w:val="clear" w:color="auto" w:fill="auto"/>
            <w:noWrap/>
            <w:vAlign w:val="center"/>
            <w:hideMark/>
          </w:tcPr>
          <w:p w14:paraId="103662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11627F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ACF4D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61.4%</w:t>
            </w:r>
          </w:p>
        </w:tc>
      </w:tr>
      <w:tr w:rsidR="00160689" w:rsidRPr="00160689" w14:paraId="7748EAE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47CD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Reliable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5A1D6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ECM Group</w:t>
            </w:r>
          </w:p>
        </w:tc>
        <w:tc>
          <w:tcPr>
            <w:tcW w:w="503" w:type="pct"/>
            <w:tcBorders>
              <w:top w:val="nil"/>
              <w:left w:val="nil"/>
              <w:bottom w:val="single" w:sz="4" w:space="0" w:color="auto"/>
              <w:right w:val="single" w:sz="4" w:space="0" w:color="auto"/>
            </w:tcBorders>
            <w:shd w:val="clear" w:color="auto" w:fill="auto"/>
            <w:noWrap/>
            <w:vAlign w:val="center"/>
            <w:hideMark/>
          </w:tcPr>
          <w:p w14:paraId="7C9C79D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$848,000</w:t>
            </w:r>
          </w:p>
        </w:tc>
        <w:tc>
          <w:tcPr>
            <w:tcW w:w="483" w:type="pct"/>
            <w:tcBorders>
              <w:top w:val="nil"/>
              <w:left w:val="nil"/>
              <w:bottom w:val="single" w:sz="4" w:space="0" w:color="auto"/>
              <w:right w:val="single" w:sz="4" w:space="0" w:color="auto"/>
            </w:tcBorders>
            <w:shd w:val="clear" w:color="auto" w:fill="auto"/>
            <w:noWrap/>
            <w:vAlign w:val="center"/>
            <w:hideMark/>
          </w:tcPr>
          <w:p w14:paraId="19FA5EB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351106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22CE1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25.7%</w:t>
            </w:r>
          </w:p>
        </w:tc>
      </w:tr>
      <w:tr w:rsidR="00160689" w:rsidRPr="00160689" w14:paraId="6C4CE84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36849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Road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D00CD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288C0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$1,608,000</w:t>
            </w:r>
          </w:p>
        </w:tc>
        <w:tc>
          <w:tcPr>
            <w:tcW w:w="483" w:type="pct"/>
            <w:tcBorders>
              <w:top w:val="nil"/>
              <w:left w:val="nil"/>
              <w:bottom w:val="single" w:sz="4" w:space="0" w:color="auto"/>
              <w:right w:val="single" w:sz="4" w:space="0" w:color="auto"/>
            </w:tcBorders>
            <w:shd w:val="clear" w:color="auto" w:fill="auto"/>
            <w:noWrap/>
            <w:vAlign w:val="center"/>
            <w:hideMark/>
          </w:tcPr>
          <w:p w14:paraId="635E79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w:t>
            </w:r>
          </w:p>
        </w:tc>
        <w:tc>
          <w:tcPr>
            <w:tcW w:w="486" w:type="pct"/>
            <w:tcBorders>
              <w:top w:val="nil"/>
              <w:left w:val="nil"/>
              <w:bottom w:val="single" w:sz="4" w:space="0" w:color="auto"/>
              <w:right w:val="single" w:sz="4" w:space="0" w:color="auto"/>
            </w:tcBorders>
            <w:shd w:val="clear" w:color="auto" w:fill="auto"/>
            <w:noWrap/>
            <w:vAlign w:val="bottom"/>
            <w:hideMark/>
          </w:tcPr>
          <w:p w14:paraId="3A5C74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E80D2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284.4%</w:t>
            </w:r>
          </w:p>
        </w:tc>
      </w:tr>
      <w:tr w:rsidR="00160689" w:rsidRPr="00160689" w14:paraId="15DC35A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76FF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Security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924405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Assurant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3EC410A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$829,000</w:t>
            </w:r>
          </w:p>
        </w:tc>
        <w:tc>
          <w:tcPr>
            <w:tcW w:w="483" w:type="pct"/>
            <w:tcBorders>
              <w:top w:val="nil"/>
              <w:left w:val="nil"/>
              <w:bottom w:val="single" w:sz="4" w:space="0" w:color="auto"/>
              <w:right w:val="single" w:sz="4" w:space="0" w:color="auto"/>
            </w:tcBorders>
            <w:shd w:val="clear" w:color="auto" w:fill="auto"/>
            <w:noWrap/>
            <w:vAlign w:val="center"/>
            <w:hideMark/>
          </w:tcPr>
          <w:p w14:paraId="02C0D8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3B37BE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48D25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59.6%</w:t>
            </w:r>
          </w:p>
        </w:tc>
      </w:tr>
      <w:tr w:rsidR="00160689" w:rsidRPr="00160689" w14:paraId="3CAB19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0393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04EA4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140674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56C2D8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w:t>
            </w:r>
          </w:p>
        </w:tc>
        <w:tc>
          <w:tcPr>
            <w:tcW w:w="486" w:type="pct"/>
            <w:tcBorders>
              <w:top w:val="nil"/>
              <w:left w:val="nil"/>
              <w:bottom w:val="single" w:sz="4" w:space="0" w:color="auto"/>
              <w:right w:val="single" w:sz="4" w:space="0" w:color="auto"/>
            </w:tcBorders>
            <w:shd w:val="clear" w:color="auto" w:fill="auto"/>
            <w:noWrap/>
            <w:vAlign w:val="bottom"/>
            <w:hideMark/>
          </w:tcPr>
          <w:p w14:paraId="0C029C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3288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150.0%</w:t>
            </w:r>
          </w:p>
        </w:tc>
      </w:tr>
      <w:tr w:rsidR="00160689" w:rsidRPr="00160689" w14:paraId="2E720F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B0980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American Southern Home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6993C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3FB18B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$125,000</w:t>
            </w:r>
          </w:p>
        </w:tc>
        <w:tc>
          <w:tcPr>
            <w:tcW w:w="483" w:type="pct"/>
            <w:tcBorders>
              <w:top w:val="nil"/>
              <w:left w:val="nil"/>
              <w:bottom w:val="single" w:sz="4" w:space="0" w:color="auto"/>
              <w:right w:val="single" w:sz="4" w:space="0" w:color="auto"/>
            </w:tcBorders>
            <w:shd w:val="clear" w:color="auto" w:fill="auto"/>
            <w:noWrap/>
            <w:vAlign w:val="center"/>
            <w:hideMark/>
          </w:tcPr>
          <w:p w14:paraId="193257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3B54FC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6BBE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12.6%</w:t>
            </w:r>
          </w:p>
        </w:tc>
      </w:tr>
      <w:tr w:rsidR="00160689" w:rsidRPr="00160689" w14:paraId="2BC0C52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8C40AA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Southern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D94E0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Southern Group</w:t>
            </w:r>
          </w:p>
        </w:tc>
        <w:tc>
          <w:tcPr>
            <w:tcW w:w="503" w:type="pct"/>
            <w:tcBorders>
              <w:top w:val="nil"/>
              <w:left w:val="nil"/>
              <w:bottom w:val="single" w:sz="4" w:space="0" w:color="auto"/>
              <w:right w:val="single" w:sz="4" w:space="0" w:color="auto"/>
            </w:tcBorders>
            <w:shd w:val="clear" w:color="auto" w:fill="auto"/>
            <w:noWrap/>
            <w:vAlign w:val="center"/>
            <w:hideMark/>
          </w:tcPr>
          <w:p w14:paraId="029461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$52,000</w:t>
            </w:r>
          </w:p>
        </w:tc>
        <w:tc>
          <w:tcPr>
            <w:tcW w:w="483" w:type="pct"/>
            <w:tcBorders>
              <w:top w:val="nil"/>
              <w:left w:val="nil"/>
              <w:bottom w:val="single" w:sz="4" w:space="0" w:color="auto"/>
              <w:right w:val="single" w:sz="4" w:space="0" w:color="auto"/>
            </w:tcBorders>
            <w:shd w:val="clear" w:color="auto" w:fill="auto"/>
            <w:noWrap/>
            <w:vAlign w:val="center"/>
            <w:hideMark/>
          </w:tcPr>
          <w:p w14:paraId="116A73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2500%</w:t>
            </w:r>
          </w:p>
        </w:tc>
        <w:tc>
          <w:tcPr>
            <w:tcW w:w="486" w:type="pct"/>
            <w:tcBorders>
              <w:top w:val="nil"/>
              <w:left w:val="nil"/>
              <w:bottom w:val="single" w:sz="4" w:space="0" w:color="auto"/>
              <w:right w:val="single" w:sz="4" w:space="0" w:color="auto"/>
            </w:tcBorders>
            <w:shd w:val="clear" w:color="auto" w:fill="auto"/>
            <w:noWrap/>
            <w:vAlign w:val="bottom"/>
            <w:hideMark/>
          </w:tcPr>
          <w:p w14:paraId="3BDD0A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DD59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w:t>
            </w:r>
          </w:p>
        </w:tc>
      </w:tr>
      <w:tr w:rsidR="00160689" w:rsidRPr="00160689" w14:paraId="14FA575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D57F7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Standard Ins Co of Wisconsin</w:t>
            </w:r>
          </w:p>
        </w:tc>
        <w:tc>
          <w:tcPr>
            <w:tcW w:w="1240" w:type="pct"/>
            <w:tcBorders>
              <w:top w:val="nil"/>
              <w:left w:val="nil"/>
              <w:bottom w:val="single" w:sz="4" w:space="0" w:color="auto"/>
              <w:right w:val="single" w:sz="4" w:space="0" w:color="auto"/>
            </w:tcBorders>
            <w:shd w:val="clear" w:color="auto" w:fill="auto"/>
            <w:noWrap/>
            <w:vAlign w:val="center"/>
            <w:hideMark/>
          </w:tcPr>
          <w:p w14:paraId="52B5582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20373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$1,140,000</w:t>
            </w:r>
          </w:p>
        </w:tc>
        <w:tc>
          <w:tcPr>
            <w:tcW w:w="483" w:type="pct"/>
            <w:tcBorders>
              <w:top w:val="nil"/>
              <w:left w:val="nil"/>
              <w:bottom w:val="single" w:sz="4" w:space="0" w:color="auto"/>
              <w:right w:val="single" w:sz="4" w:space="0" w:color="auto"/>
            </w:tcBorders>
            <w:shd w:val="clear" w:color="auto" w:fill="auto"/>
            <w:noWrap/>
            <w:vAlign w:val="center"/>
            <w:hideMark/>
          </w:tcPr>
          <w:p w14:paraId="29855D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7C6647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7AC93B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60.7%</w:t>
            </w:r>
          </w:p>
        </w:tc>
      </w:tr>
      <w:tr w:rsidR="00160689" w:rsidRPr="00160689" w14:paraId="608292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2F641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States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C325CD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532072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1EC653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96BBF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9141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w:t>
            </w:r>
          </w:p>
        </w:tc>
      </w:tr>
      <w:tr w:rsidR="00160689" w:rsidRPr="00160689" w14:paraId="3446E72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C4CFA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Strategic Insurance Corp.</w:t>
            </w:r>
          </w:p>
        </w:tc>
        <w:tc>
          <w:tcPr>
            <w:tcW w:w="1240" w:type="pct"/>
            <w:tcBorders>
              <w:top w:val="nil"/>
              <w:left w:val="nil"/>
              <w:bottom w:val="single" w:sz="4" w:space="0" w:color="auto"/>
              <w:right w:val="single" w:sz="4" w:space="0" w:color="auto"/>
            </w:tcBorders>
            <w:shd w:val="clear" w:color="auto" w:fill="auto"/>
            <w:noWrap/>
            <w:vAlign w:val="center"/>
            <w:hideMark/>
          </w:tcPr>
          <w:p w14:paraId="00423C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811E04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$18,462,000</w:t>
            </w:r>
          </w:p>
        </w:tc>
        <w:tc>
          <w:tcPr>
            <w:tcW w:w="483" w:type="pct"/>
            <w:tcBorders>
              <w:top w:val="nil"/>
              <w:left w:val="nil"/>
              <w:bottom w:val="single" w:sz="4" w:space="0" w:color="auto"/>
              <w:right w:val="single" w:sz="4" w:space="0" w:color="auto"/>
            </w:tcBorders>
            <w:shd w:val="clear" w:color="auto" w:fill="auto"/>
            <w:noWrap/>
            <w:vAlign w:val="center"/>
            <w:hideMark/>
          </w:tcPr>
          <w:p w14:paraId="30D6A5C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35A236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B1088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44.2%</w:t>
            </w:r>
          </w:p>
        </w:tc>
      </w:tr>
      <w:tr w:rsidR="00160689" w:rsidRPr="00160689" w14:paraId="459DD47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1E5A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Zurich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A8759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6593D25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$5,311,000</w:t>
            </w:r>
          </w:p>
        </w:tc>
        <w:tc>
          <w:tcPr>
            <w:tcW w:w="483" w:type="pct"/>
            <w:tcBorders>
              <w:top w:val="nil"/>
              <w:left w:val="nil"/>
              <w:bottom w:val="single" w:sz="4" w:space="0" w:color="auto"/>
              <w:right w:val="single" w:sz="4" w:space="0" w:color="auto"/>
            </w:tcBorders>
            <w:shd w:val="clear" w:color="auto" w:fill="auto"/>
            <w:noWrap/>
            <w:vAlign w:val="center"/>
            <w:hideMark/>
          </w:tcPr>
          <w:p w14:paraId="72F848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A14EA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F7138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83.8%</w:t>
            </w:r>
          </w:p>
        </w:tc>
      </w:tr>
      <w:tr w:rsidR="00160689" w:rsidRPr="00160689" w14:paraId="3A7AD68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EC9C9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A40320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BCB58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$1,083,000</w:t>
            </w:r>
          </w:p>
        </w:tc>
        <w:tc>
          <w:tcPr>
            <w:tcW w:w="483" w:type="pct"/>
            <w:tcBorders>
              <w:top w:val="nil"/>
              <w:left w:val="nil"/>
              <w:bottom w:val="single" w:sz="4" w:space="0" w:color="auto"/>
              <w:right w:val="single" w:sz="4" w:space="0" w:color="auto"/>
            </w:tcBorders>
            <w:shd w:val="clear" w:color="auto" w:fill="auto"/>
            <w:noWrap/>
            <w:vAlign w:val="center"/>
            <w:hideMark/>
          </w:tcPr>
          <w:p w14:paraId="731ACE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66625B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648C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w:t>
            </w:r>
          </w:p>
        </w:tc>
      </w:tr>
      <w:tr w:rsidR="00160689" w:rsidRPr="00160689" w14:paraId="4032820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8530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AF97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857AD3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$2,447,000</w:t>
            </w:r>
          </w:p>
        </w:tc>
        <w:tc>
          <w:tcPr>
            <w:tcW w:w="483" w:type="pct"/>
            <w:tcBorders>
              <w:top w:val="nil"/>
              <w:left w:val="nil"/>
              <w:bottom w:val="single" w:sz="4" w:space="0" w:color="auto"/>
              <w:right w:val="single" w:sz="4" w:space="0" w:color="auto"/>
            </w:tcBorders>
            <w:shd w:val="clear" w:color="auto" w:fill="auto"/>
            <w:noWrap/>
            <w:vAlign w:val="center"/>
            <w:hideMark/>
          </w:tcPr>
          <w:p w14:paraId="169CC8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w:t>
            </w:r>
          </w:p>
        </w:tc>
        <w:tc>
          <w:tcPr>
            <w:tcW w:w="486" w:type="pct"/>
            <w:tcBorders>
              <w:top w:val="nil"/>
              <w:left w:val="nil"/>
              <w:bottom w:val="single" w:sz="4" w:space="0" w:color="auto"/>
              <w:right w:val="single" w:sz="4" w:space="0" w:color="auto"/>
            </w:tcBorders>
            <w:shd w:val="clear" w:color="auto" w:fill="auto"/>
            <w:noWrap/>
            <w:vAlign w:val="bottom"/>
            <w:hideMark/>
          </w:tcPr>
          <w:p w14:paraId="17BC5F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B8E4E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19.5%</w:t>
            </w:r>
          </w:p>
        </w:tc>
      </w:tr>
      <w:tr w:rsidR="00160689" w:rsidRPr="00160689" w14:paraId="656726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B245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Partners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21BB0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Amerisure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F1119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$172,000</w:t>
            </w:r>
          </w:p>
        </w:tc>
        <w:tc>
          <w:tcPr>
            <w:tcW w:w="483" w:type="pct"/>
            <w:tcBorders>
              <w:top w:val="nil"/>
              <w:left w:val="nil"/>
              <w:bottom w:val="single" w:sz="4" w:space="0" w:color="auto"/>
              <w:right w:val="single" w:sz="4" w:space="0" w:color="auto"/>
            </w:tcBorders>
            <w:shd w:val="clear" w:color="auto" w:fill="auto"/>
            <w:noWrap/>
            <w:vAlign w:val="center"/>
            <w:hideMark/>
          </w:tcPr>
          <w:p w14:paraId="0E032D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266%</w:t>
            </w:r>
          </w:p>
        </w:tc>
        <w:tc>
          <w:tcPr>
            <w:tcW w:w="486" w:type="pct"/>
            <w:tcBorders>
              <w:top w:val="nil"/>
              <w:left w:val="nil"/>
              <w:bottom w:val="single" w:sz="4" w:space="0" w:color="auto"/>
              <w:right w:val="single" w:sz="4" w:space="0" w:color="auto"/>
            </w:tcBorders>
            <w:shd w:val="clear" w:color="auto" w:fill="auto"/>
            <w:noWrap/>
            <w:vAlign w:val="bottom"/>
            <w:hideMark/>
          </w:tcPr>
          <w:p w14:paraId="2AE631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C0FCE3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-36.3%</w:t>
            </w:r>
          </w:p>
        </w:tc>
      </w:tr>
      <w:tr w:rsidR="00160689" w:rsidRPr="00160689" w14:paraId="61B219F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2A41F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Ameritrust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0D318AC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40A4E8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$12,000</w:t>
            </w:r>
          </w:p>
        </w:tc>
        <w:tc>
          <w:tcPr>
            <w:tcW w:w="483" w:type="pct"/>
            <w:tcBorders>
              <w:top w:val="nil"/>
              <w:left w:val="nil"/>
              <w:bottom w:val="single" w:sz="4" w:space="0" w:color="auto"/>
              <w:right w:val="single" w:sz="4" w:space="0" w:color="auto"/>
            </w:tcBorders>
            <w:shd w:val="clear" w:color="auto" w:fill="auto"/>
            <w:noWrap/>
            <w:vAlign w:val="center"/>
            <w:hideMark/>
          </w:tcPr>
          <w:p w14:paraId="1182EB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66A05C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FFD59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1133.3%</w:t>
            </w:r>
          </w:p>
        </w:tc>
      </w:tr>
      <w:tr w:rsidR="00160689" w:rsidRPr="00160689" w14:paraId="4338540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89AC1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AMEX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0C30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2B7EE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$174,000</w:t>
            </w:r>
          </w:p>
        </w:tc>
        <w:tc>
          <w:tcPr>
            <w:tcW w:w="483" w:type="pct"/>
            <w:tcBorders>
              <w:top w:val="nil"/>
              <w:left w:val="nil"/>
              <w:bottom w:val="single" w:sz="4" w:space="0" w:color="auto"/>
              <w:right w:val="single" w:sz="4" w:space="0" w:color="auto"/>
            </w:tcBorders>
            <w:shd w:val="clear" w:color="auto" w:fill="auto"/>
            <w:noWrap/>
            <w:vAlign w:val="center"/>
            <w:hideMark/>
          </w:tcPr>
          <w:p w14:paraId="754864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754A400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C87DD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13.8%</w:t>
            </w:r>
          </w:p>
        </w:tc>
      </w:tr>
      <w:tr w:rsidR="00160689" w:rsidRPr="00160689" w14:paraId="0D42BC1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2FD5B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AmGUARD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C9DC3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B6B708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$4,924,000</w:t>
            </w:r>
          </w:p>
        </w:tc>
        <w:tc>
          <w:tcPr>
            <w:tcW w:w="483" w:type="pct"/>
            <w:tcBorders>
              <w:top w:val="nil"/>
              <w:left w:val="nil"/>
              <w:bottom w:val="single" w:sz="4" w:space="0" w:color="auto"/>
              <w:right w:val="single" w:sz="4" w:space="0" w:color="auto"/>
            </w:tcBorders>
            <w:shd w:val="clear" w:color="auto" w:fill="auto"/>
            <w:noWrap/>
            <w:vAlign w:val="center"/>
            <w:hideMark/>
          </w:tcPr>
          <w:p w14:paraId="23C87B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5D23A3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B3C24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39.5%</w:t>
            </w:r>
          </w:p>
        </w:tc>
      </w:tr>
      <w:tr w:rsidR="00160689" w:rsidRPr="00160689" w14:paraId="1549C17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3677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Amica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88E807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Amica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1DE3CA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$5,439,000</w:t>
            </w:r>
          </w:p>
        </w:tc>
        <w:tc>
          <w:tcPr>
            <w:tcW w:w="483" w:type="pct"/>
            <w:tcBorders>
              <w:top w:val="nil"/>
              <w:left w:val="nil"/>
              <w:bottom w:val="single" w:sz="4" w:space="0" w:color="auto"/>
              <w:right w:val="single" w:sz="4" w:space="0" w:color="auto"/>
            </w:tcBorders>
            <w:shd w:val="clear" w:color="auto" w:fill="auto"/>
            <w:noWrap/>
            <w:vAlign w:val="center"/>
            <w:hideMark/>
          </w:tcPr>
          <w:p w14:paraId="46CA0B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503231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B11A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44.4%</w:t>
            </w:r>
          </w:p>
        </w:tc>
      </w:tr>
      <w:tr w:rsidR="00160689" w:rsidRPr="00160689" w14:paraId="0F3BBB1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903B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D3B80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2EBA7C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$1,220,000</w:t>
            </w:r>
          </w:p>
        </w:tc>
        <w:tc>
          <w:tcPr>
            <w:tcW w:w="483" w:type="pct"/>
            <w:tcBorders>
              <w:top w:val="nil"/>
              <w:left w:val="nil"/>
              <w:bottom w:val="single" w:sz="4" w:space="0" w:color="auto"/>
              <w:right w:val="single" w:sz="4" w:space="0" w:color="auto"/>
            </w:tcBorders>
            <w:shd w:val="clear" w:color="auto" w:fill="auto"/>
            <w:noWrap/>
            <w:vAlign w:val="center"/>
            <w:hideMark/>
          </w:tcPr>
          <w:p w14:paraId="4354E4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2AD4C7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FAAFE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83.0%</w:t>
            </w:r>
          </w:p>
        </w:tc>
      </w:tr>
      <w:tr w:rsidR="00160689" w:rsidRPr="00160689" w14:paraId="28CA446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18435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Applied Medico-Legal Solutions RRG, Inc.</w:t>
            </w:r>
          </w:p>
        </w:tc>
        <w:tc>
          <w:tcPr>
            <w:tcW w:w="1240" w:type="pct"/>
            <w:tcBorders>
              <w:top w:val="nil"/>
              <w:left w:val="nil"/>
              <w:bottom w:val="single" w:sz="4" w:space="0" w:color="auto"/>
              <w:right w:val="single" w:sz="4" w:space="0" w:color="auto"/>
            </w:tcBorders>
            <w:shd w:val="clear" w:color="auto" w:fill="auto"/>
            <w:noWrap/>
            <w:vAlign w:val="center"/>
            <w:hideMark/>
          </w:tcPr>
          <w:p w14:paraId="481281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90F2E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w:t>
            </w:r>
          </w:p>
        </w:tc>
        <w:tc>
          <w:tcPr>
            <w:tcW w:w="483" w:type="pct"/>
            <w:tcBorders>
              <w:top w:val="nil"/>
              <w:left w:val="nil"/>
              <w:bottom w:val="single" w:sz="4" w:space="0" w:color="auto"/>
              <w:right w:val="single" w:sz="4" w:space="0" w:color="auto"/>
            </w:tcBorders>
            <w:shd w:val="clear" w:color="auto" w:fill="auto"/>
            <w:noWrap/>
            <w:vAlign w:val="center"/>
            <w:hideMark/>
          </w:tcPr>
          <w:p w14:paraId="2677BB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w:t>
            </w:r>
          </w:p>
        </w:tc>
        <w:tc>
          <w:tcPr>
            <w:tcW w:w="486" w:type="pct"/>
            <w:tcBorders>
              <w:top w:val="nil"/>
              <w:left w:val="nil"/>
              <w:bottom w:val="single" w:sz="4" w:space="0" w:color="auto"/>
              <w:right w:val="single" w:sz="4" w:space="0" w:color="auto"/>
            </w:tcBorders>
            <w:shd w:val="clear" w:color="auto" w:fill="auto"/>
            <w:noWrap/>
            <w:vAlign w:val="bottom"/>
            <w:hideMark/>
          </w:tcPr>
          <w:p w14:paraId="5A6C25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EE29E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4725.0%</w:t>
            </w:r>
          </w:p>
        </w:tc>
      </w:tr>
      <w:tr w:rsidR="00160689" w:rsidRPr="00160689" w14:paraId="268632F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AF1A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ARAG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28C43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A0F41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$302,000</w:t>
            </w:r>
          </w:p>
        </w:tc>
        <w:tc>
          <w:tcPr>
            <w:tcW w:w="483" w:type="pct"/>
            <w:tcBorders>
              <w:top w:val="nil"/>
              <w:left w:val="nil"/>
              <w:bottom w:val="single" w:sz="4" w:space="0" w:color="auto"/>
              <w:right w:val="single" w:sz="4" w:space="0" w:color="auto"/>
            </w:tcBorders>
            <w:shd w:val="clear" w:color="auto" w:fill="auto"/>
            <w:noWrap/>
            <w:vAlign w:val="center"/>
            <w:hideMark/>
          </w:tcPr>
          <w:p w14:paraId="565E88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03A5F4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945B7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36.1%</w:t>
            </w:r>
          </w:p>
        </w:tc>
      </w:tr>
      <w:tr w:rsidR="00160689" w:rsidRPr="00160689" w14:paraId="1B1612E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55DC07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AD58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26BE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$849,000</w:t>
            </w:r>
          </w:p>
        </w:tc>
        <w:tc>
          <w:tcPr>
            <w:tcW w:w="483" w:type="pct"/>
            <w:tcBorders>
              <w:top w:val="nil"/>
              <w:left w:val="nil"/>
              <w:bottom w:val="single" w:sz="4" w:space="0" w:color="auto"/>
              <w:right w:val="single" w:sz="4" w:space="0" w:color="auto"/>
            </w:tcBorders>
            <w:shd w:val="clear" w:color="auto" w:fill="auto"/>
            <w:noWrap/>
            <w:vAlign w:val="center"/>
            <w:hideMark/>
          </w:tcPr>
          <w:p w14:paraId="425E21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w:t>
            </w:r>
          </w:p>
        </w:tc>
        <w:tc>
          <w:tcPr>
            <w:tcW w:w="486" w:type="pct"/>
            <w:tcBorders>
              <w:top w:val="nil"/>
              <w:left w:val="nil"/>
              <w:bottom w:val="single" w:sz="4" w:space="0" w:color="auto"/>
              <w:right w:val="single" w:sz="4" w:space="0" w:color="auto"/>
            </w:tcBorders>
            <w:shd w:val="clear" w:color="auto" w:fill="auto"/>
            <w:noWrap/>
            <w:vAlign w:val="bottom"/>
            <w:hideMark/>
          </w:tcPr>
          <w:p w14:paraId="3025D9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71E28F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35.7%</w:t>
            </w:r>
          </w:p>
        </w:tc>
      </w:tr>
      <w:tr w:rsidR="00160689" w:rsidRPr="00160689" w14:paraId="3E94823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E0D25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3F2D9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67FB7C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$20,325,000</w:t>
            </w:r>
          </w:p>
        </w:tc>
        <w:tc>
          <w:tcPr>
            <w:tcW w:w="483" w:type="pct"/>
            <w:tcBorders>
              <w:top w:val="nil"/>
              <w:left w:val="nil"/>
              <w:bottom w:val="single" w:sz="4" w:space="0" w:color="auto"/>
              <w:right w:val="single" w:sz="4" w:space="0" w:color="auto"/>
            </w:tcBorders>
            <w:shd w:val="clear" w:color="auto" w:fill="auto"/>
            <w:noWrap/>
            <w:vAlign w:val="center"/>
            <w:hideMark/>
          </w:tcPr>
          <w:p w14:paraId="5CBB08E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0E50EF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FBA9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57.3%</w:t>
            </w:r>
          </w:p>
        </w:tc>
      </w:tr>
      <w:tr w:rsidR="00160689" w:rsidRPr="00160689" w14:paraId="051BA59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253BA3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Mortgage Guaranty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11C9C9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1B00B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$27,000</w:t>
            </w:r>
          </w:p>
        </w:tc>
        <w:tc>
          <w:tcPr>
            <w:tcW w:w="483" w:type="pct"/>
            <w:tcBorders>
              <w:top w:val="nil"/>
              <w:left w:val="nil"/>
              <w:bottom w:val="single" w:sz="4" w:space="0" w:color="auto"/>
              <w:right w:val="single" w:sz="4" w:space="0" w:color="auto"/>
            </w:tcBorders>
            <w:shd w:val="clear" w:color="auto" w:fill="auto"/>
            <w:noWrap/>
            <w:vAlign w:val="center"/>
            <w:hideMark/>
          </w:tcPr>
          <w:p w14:paraId="59C71A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350%</w:t>
            </w:r>
          </w:p>
        </w:tc>
        <w:tc>
          <w:tcPr>
            <w:tcW w:w="486" w:type="pct"/>
            <w:tcBorders>
              <w:top w:val="nil"/>
              <w:left w:val="nil"/>
              <w:bottom w:val="single" w:sz="4" w:space="0" w:color="auto"/>
              <w:right w:val="single" w:sz="4" w:space="0" w:color="auto"/>
            </w:tcBorders>
            <w:shd w:val="clear" w:color="auto" w:fill="auto"/>
            <w:noWrap/>
            <w:vAlign w:val="bottom"/>
            <w:hideMark/>
          </w:tcPr>
          <w:p w14:paraId="4650AD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0234B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6DDB8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AC2E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Mortgage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85A6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A5A68B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$7,859,000</w:t>
            </w:r>
          </w:p>
        </w:tc>
        <w:tc>
          <w:tcPr>
            <w:tcW w:w="483" w:type="pct"/>
            <w:tcBorders>
              <w:top w:val="nil"/>
              <w:left w:val="nil"/>
              <w:bottom w:val="single" w:sz="4" w:space="0" w:color="auto"/>
              <w:right w:val="single" w:sz="4" w:space="0" w:color="auto"/>
            </w:tcBorders>
            <w:shd w:val="clear" w:color="auto" w:fill="auto"/>
            <w:noWrap/>
            <w:vAlign w:val="center"/>
            <w:hideMark/>
          </w:tcPr>
          <w:p w14:paraId="797110D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019F33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823F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r>
      <w:tr w:rsidR="00160689" w:rsidRPr="00160689" w14:paraId="3D7E099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FC32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0200D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8C306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$5,515,000</w:t>
            </w:r>
          </w:p>
        </w:tc>
        <w:tc>
          <w:tcPr>
            <w:tcW w:w="483" w:type="pct"/>
            <w:tcBorders>
              <w:top w:val="nil"/>
              <w:left w:val="nil"/>
              <w:bottom w:val="single" w:sz="4" w:space="0" w:color="auto"/>
              <w:right w:val="single" w:sz="4" w:space="0" w:color="auto"/>
            </w:tcBorders>
            <w:shd w:val="clear" w:color="auto" w:fill="auto"/>
            <w:noWrap/>
            <w:vAlign w:val="center"/>
            <w:hideMark/>
          </w:tcPr>
          <w:p w14:paraId="7CE402E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5250FD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80832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32.1%</w:t>
            </w:r>
          </w:p>
        </w:tc>
      </w:tr>
      <w:tr w:rsidR="00160689" w:rsidRPr="00160689" w14:paraId="2801C63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41BA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ARCOA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1F9C64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AMERCO Property and Casualty Ins Group</w:t>
            </w:r>
          </w:p>
        </w:tc>
        <w:tc>
          <w:tcPr>
            <w:tcW w:w="503" w:type="pct"/>
            <w:tcBorders>
              <w:top w:val="nil"/>
              <w:left w:val="nil"/>
              <w:bottom w:val="single" w:sz="4" w:space="0" w:color="auto"/>
              <w:right w:val="single" w:sz="4" w:space="0" w:color="auto"/>
            </w:tcBorders>
            <w:shd w:val="clear" w:color="auto" w:fill="auto"/>
            <w:noWrap/>
            <w:vAlign w:val="center"/>
            <w:hideMark/>
          </w:tcPr>
          <w:p w14:paraId="4DBB8AC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$57,000</w:t>
            </w:r>
          </w:p>
        </w:tc>
        <w:tc>
          <w:tcPr>
            <w:tcW w:w="483" w:type="pct"/>
            <w:tcBorders>
              <w:top w:val="nil"/>
              <w:left w:val="nil"/>
              <w:bottom w:val="single" w:sz="4" w:space="0" w:color="auto"/>
              <w:right w:val="single" w:sz="4" w:space="0" w:color="auto"/>
            </w:tcBorders>
            <w:shd w:val="clear" w:color="auto" w:fill="auto"/>
            <w:noWrap/>
            <w:vAlign w:val="center"/>
            <w:hideMark/>
          </w:tcPr>
          <w:p w14:paraId="2EC7E7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45FEB4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76710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17.5%</w:t>
            </w:r>
          </w:p>
        </w:tc>
      </w:tr>
      <w:tr w:rsidR="00160689" w:rsidRPr="00160689" w14:paraId="33A295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1D1B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Argonaut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2A450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4A33D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$1,240,000</w:t>
            </w:r>
          </w:p>
        </w:tc>
        <w:tc>
          <w:tcPr>
            <w:tcW w:w="483" w:type="pct"/>
            <w:tcBorders>
              <w:top w:val="nil"/>
              <w:left w:val="nil"/>
              <w:bottom w:val="single" w:sz="4" w:space="0" w:color="auto"/>
              <w:right w:val="single" w:sz="4" w:space="0" w:color="auto"/>
            </w:tcBorders>
            <w:shd w:val="clear" w:color="auto" w:fill="auto"/>
            <w:noWrap/>
            <w:vAlign w:val="center"/>
            <w:hideMark/>
          </w:tcPr>
          <w:p w14:paraId="1573DD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w:t>
            </w:r>
          </w:p>
        </w:tc>
        <w:tc>
          <w:tcPr>
            <w:tcW w:w="486" w:type="pct"/>
            <w:tcBorders>
              <w:top w:val="nil"/>
              <w:left w:val="nil"/>
              <w:bottom w:val="single" w:sz="4" w:space="0" w:color="auto"/>
              <w:right w:val="single" w:sz="4" w:space="0" w:color="auto"/>
            </w:tcBorders>
            <w:shd w:val="clear" w:color="auto" w:fill="auto"/>
            <w:noWrap/>
            <w:vAlign w:val="bottom"/>
            <w:hideMark/>
          </w:tcPr>
          <w:p w14:paraId="1902CE1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BA8BE8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52.0%</w:t>
            </w:r>
          </w:p>
        </w:tc>
      </w:tr>
      <w:tr w:rsidR="00160689" w:rsidRPr="00160689" w14:paraId="7448255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F5B2D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Argonaut-Midwest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EF48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61CC6E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$14,000</w:t>
            </w:r>
          </w:p>
        </w:tc>
        <w:tc>
          <w:tcPr>
            <w:tcW w:w="483" w:type="pct"/>
            <w:tcBorders>
              <w:top w:val="nil"/>
              <w:left w:val="nil"/>
              <w:bottom w:val="single" w:sz="4" w:space="0" w:color="auto"/>
              <w:right w:val="single" w:sz="4" w:space="0" w:color="auto"/>
            </w:tcBorders>
            <w:shd w:val="clear" w:color="auto" w:fill="auto"/>
            <w:noWrap/>
            <w:vAlign w:val="center"/>
            <w:hideMark/>
          </w:tcPr>
          <w:p w14:paraId="7AC77B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w:t>
            </w:r>
          </w:p>
        </w:tc>
        <w:tc>
          <w:tcPr>
            <w:tcW w:w="486" w:type="pct"/>
            <w:tcBorders>
              <w:top w:val="nil"/>
              <w:left w:val="nil"/>
              <w:bottom w:val="single" w:sz="4" w:space="0" w:color="auto"/>
              <w:right w:val="single" w:sz="4" w:space="0" w:color="auto"/>
            </w:tcBorders>
            <w:shd w:val="clear" w:color="auto" w:fill="auto"/>
            <w:noWrap/>
            <w:vAlign w:val="bottom"/>
            <w:hideMark/>
          </w:tcPr>
          <w:p w14:paraId="51D8857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85A64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57.1%</w:t>
            </w:r>
          </w:p>
        </w:tc>
      </w:tr>
      <w:tr w:rsidR="00160689" w:rsidRPr="00160689" w14:paraId="45463E4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ECE56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ARISE Boiler Inspection &amp; Insurance RRG</w:t>
            </w:r>
          </w:p>
        </w:tc>
        <w:tc>
          <w:tcPr>
            <w:tcW w:w="1240" w:type="pct"/>
            <w:tcBorders>
              <w:top w:val="nil"/>
              <w:left w:val="nil"/>
              <w:bottom w:val="single" w:sz="4" w:space="0" w:color="auto"/>
              <w:right w:val="single" w:sz="4" w:space="0" w:color="auto"/>
            </w:tcBorders>
            <w:shd w:val="clear" w:color="auto" w:fill="auto"/>
            <w:noWrap/>
            <w:vAlign w:val="center"/>
            <w:hideMark/>
          </w:tcPr>
          <w:p w14:paraId="1CD92D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2BD73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$7,000</w:t>
            </w:r>
          </w:p>
        </w:tc>
        <w:tc>
          <w:tcPr>
            <w:tcW w:w="483" w:type="pct"/>
            <w:tcBorders>
              <w:top w:val="nil"/>
              <w:left w:val="nil"/>
              <w:bottom w:val="single" w:sz="4" w:space="0" w:color="auto"/>
              <w:right w:val="single" w:sz="4" w:space="0" w:color="auto"/>
            </w:tcBorders>
            <w:shd w:val="clear" w:color="auto" w:fill="auto"/>
            <w:noWrap/>
            <w:vAlign w:val="center"/>
            <w:hideMark/>
          </w:tcPr>
          <w:p w14:paraId="490C56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794DD0C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94FCB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7BC5E2F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D143F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Armed Forces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2128A6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F8E4B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$658,000</w:t>
            </w:r>
          </w:p>
        </w:tc>
        <w:tc>
          <w:tcPr>
            <w:tcW w:w="483" w:type="pct"/>
            <w:tcBorders>
              <w:top w:val="nil"/>
              <w:left w:val="nil"/>
              <w:bottom w:val="single" w:sz="4" w:space="0" w:color="auto"/>
              <w:right w:val="single" w:sz="4" w:space="0" w:color="auto"/>
            </w:tcBorders>
            <w:shd w:val="clear" w:color="auto" w:fill="auto"/>
            <w:noWrap/>
            <w:vAlign w:val="center"/>
            <w:hideMark/>
          </w:tcPr>
          <w:p w14:paraId="00F930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72C9F26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6593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68.7%</w:t>
            </w:r>
          </w:p>
        </w:tc>
      </w:tr>
      <w:tr w:rsidR="00160689" w:rsidRPr="00160689" w14:paraId="528FF2D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A1B1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334C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Insurance U.S. Group</w:t>
            </w:r>
          </w:p>
        </w:tc>
        <w:tc>
          <w:tcPr>
            <w:tcW w:w="503" w:type="pct"/>
            <w:tcBorders>
              <w:top w:val="nil"/>
              <w:left w:val="nil"/>
              <w:bottom w:val="single" w:sz="4" w:space="0" w:color="auto"/>
              <w:right w:val="single" w:sz="4" w:space="0" w:color="auto"/>
            </w:tcBorders>
            <w:shd w:val="clear" w:color="auto" w:fill="auto"/>
            <w:noWrap/>
            <w:vAlign w:val="center"/>
            <w:hideMark/>
          </w:tcPr>
          <w:p w14:paraId="42002E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$754,000</w:t>
            </w:r>
          </w:p>
        </w:tc>
        <w:tc>
          <w:tcPr>
            <w:tcW w:w="483" w:type="pct"/>
            <w:tcBorders>
              <w:top w:val="nil"/>
              <w:left w:val="nil"/>
              <w:bottom w:val="single" w:sz="4" w:space="0" w:color="auto"/>
              <w:right w:val="single" w:sz="4" w:space="0" w:color="auto"/>
            </w:tcBorders>
            <w:shd w:val="clear" w:color="auto" w:fill="auto"/>
            <w:noWrap/>
            <w:vAlign w:val="center"/>
            <w:hideMark/>
          </w:tcPr>
          <w:p w14:paraId="1C00FD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w:t>
            </w:r>
          </w:p>
        </w:tc>
        <w:tc>
          <w:tcPr>
            <w:tcW w:w="486" w:type="pct"/>
            <w:tcBorders>
              <w:top w:val="nil"/>
              <w:left w:val="nil"/>
              <w:bottom w:val="single" w:sz="4" w:space="0" w:color="auto"/>
              <w:right w:val="single" w:sz="4" w:space="0" w:color="auto"/>
            </w:tcBorders>
            <w:shd w:val="clear" w:color="auto" w:fill="auto"/>
            <w:noWrap/>
            <w:vAlign w:val="bottom"/>
            <w:hideMark/>
          </w:tcPr>
          <w:p w14:paraId="6D057B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6E5A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64.9%</w:t>
            </w:r>
          </w:p>
        </w:tc>
      </w:tr>
      <w:tr w:rsidR="00160689" w:rsidRPr="00160689" w14:paraId="3B24C91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76339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9C34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Insurance U.S. Group</w:t>
            </w:r>
          </w:p>
        </w:tc>
        <w:tc>
          <w:tcPr>
            <w:tcW w:w="503" w:type="pct"/>
            <w:tcBorders>
              <w:top w:val="nil"/>
              <w:left w:val="nil"/>
              <w:bottom w:val="single" w:sz="4" w:space="0" w:color="auto"/>
              <w:right w:val="single" w:sz="4" w:space="0" w:color="auto"/>
            </w:tcBorders>
            <w:shd w:val="clear" w:color="auto" w:fill="auto"/>
            <w:noWrap/>
            <w:vAlign w:val="center"/>
            <w:hideMark/>
          </w:tcPr>
          <w:p w14:paraId="6794D1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$1,518,000</w:t>
            </w:r>
          </w:p>
        </w:tc>
        <w:tc>
          <w:tcPr>
            <w:tcW w:w="483" w:type="pct"/>
            <w:tcBorders>
              <w:top w:val="nil"/>
              <w:left w:val="nil"/>
              <w:bottom w:val="single" w:sz="4" w:space="0" w:color="auto"/>
              <w:right w:val="single" w:sz="4" w:space="0" w:color="auto"/>
            </w:tcBorders>
            <w:shd w:val="clear" w:color="auto" w:fill="auto"/>
            <w:noWrap/>
            <w:vAlign w:val="center"/>
            <w:hideMark/>
          </w:tcPr>
          <w:p w14:paraId="534578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2B30F5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5580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30.6%</w:t>
            </w:r>
          </w:p>
        </w:tc>
      </w:tr>
      <w:tr w:rsidR="00160689" w:rsidRPr="00160689" w14:paraId="7814E70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448F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Surety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A4FF6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Ascot Insurance U.S. Group</w:t>
            </w:r>
          </w:p>
        </w:tc>
        <w:tc>
          <w:tcPr>
            <w:tcW w:w="503" w:type="pct"/>
            <w:tcBorders>
              <w:top w:val="nil"/>
              <w:left w:val="nil"/>
              <w:bottom w:val="single" w:sz="4" w:space="0" w:color="auto"/>
              <w:right w:val="single" w:sz="4" w:space="0" w:color="auto"/>
            </w:tcBorders>
            <w:shd w:val="clear" w:color="auto" w:fill="auto"/>
            <w:noWrap/>
            <w:vAlign w:val="center"/>
            <w:hideMark/>
          </w:tcPr>
          <w:p w14:paraId="08BC68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$9,000</w:t>
            </w:r>
          </w:p>
        </w:tc>
        <w:tc>
          <w:tcPr>
            <w:tcW w:w="483" w:type="pct"/>
            <w:tcBorders>
              <w:top w:val="nil"/>
              <w:left w:val="nil"/>
              <w:bottom w:val="single" w:sz="4" w:space="0" w:color="auto"/>
              <w:right w:val="single" w:sz="4" w:space="0" w:color="auto"/>
            </w:tcBorders>
            <w:shd w:val="clear" w:color="auto" w:fill="auto"/>
            <w:noWrap/>
            <w:vAlign w:val="center"/>
            <w:hideMark/>
          </w:tcPr>
          <w:p w14:paraId="3EF34F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174EB2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130616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w:t>
            </w:r>
          </w:p>
        </w:tc>
      </w:tr>
      <w:tr w:rsidR="00160689" w:rsidRPr="00160689" w14:paraId="426A6C2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F0167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Aspen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9AB7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Aspen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F6F8B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$3,299,000</w:t>
            </w:r>
          </w:p>
        </w:tc>
        <w:tc>
          <w:tcPr>
            <w:tcW w:w="483" w:type="pct"/>
            <w:tcBorders>
              <w:top w:val="nil"/>
              <w:left w:val="nil"/>
              <w:bottom w:val="single" w:sz="4" w:space="0" w:color="auto"/>
              <w:right w:val="single" w:sz="4" w:space="0" w:color="auto"/>
            </w:tcBorders>
            <w:shd w:val="clear" w:color="auto" w:fill="auto"/>
            <w:noWrap/>
            <w:vAlign w:val="center"/>
            <w:hideMark/>
          </w:tcPr>
          <w:p w14:paraId="555627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530A8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6AE93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21.1%</w:t>
            </w:r>
          </w:p>
        </w:tc>
      </w:tr>
      <w:tr w:rsidR="00160689" w:rsidRPr="00160689" w14:paraId="3F86456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7C323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Aspen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3D71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Aspen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3B15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$4,532,000</w:t>
            </w:r>
          </w:p>
        </w:tc>
        <w:tc>
          <w:tcPr>
            <w:tcW w:w="483" w:type="pct"/>
            <w:tcBorders>
              <w:top w:val="nil"/>
              <w:left w:val="nil"/>
              <w:bottom w:val="single" w:sz="4" w:space="0" w:color="auto"/>
              <w:right w:val="single" w:sz="4" w:space="0" w:color="auto"/>
            </w:tcBorders>
            <w:shd w:val="clear" w:color="auto" w:fill="auto"/>
            <w:noWrap/>
            <w:vAlign w:val="center"/>
            <w:hideMark/>
          </w:tcPr>
          <w:p w14:paraId="09BA8E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54ECF40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5B1D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137.6%</w:t>
            </w:r>
          </w:p>
        </w:tc>
      </w:tr>
      <w:tr w:rsidR="00160689" w:rsidRPr="00160689" w14:paraId="1726913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D21853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Associated Industries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9FF7D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498028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$768,000</w:t>
            </w:r>
          </w:p>
        </w:tc>
        <w:tc>
          <w:tcPr>
            <w:tcW w:w="483" w:type="pct"/>
            <w:tcBorders>
              <w:top w:val="nil"/>
              <w:left w:val="nil"/>
              <w:bottom w:val="single" w:sz="4" w:space="0" w:color="auto"/>
              <w:right w:val="single" w:sz="4" w:space="0" w:color="auto"/>
            </w:tcBorders>
            <w:shd w:val="clear" w:color="auto" w:fill="auto"/>
            <w:noWrap/>
            <w:vAlign w:val="center"/>
            <w:hideMark/>
          </w:tcPr>
          <w:p w14:paraId="548D13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43219B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B44BD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10.9%</w:t>
            </w:r>
          </w:p>
        </w:tc>
      </w:tr>
      <w:tr w:rsidR="00160689" w:rsidRPr="00160689" w14:paraId="783B61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9CFF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Association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B1251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8DA17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$5,355,000</w:t>
            </w:r>
          </w:p>
        </w:tc>
        <w:tc>
          <w:tcPr>
            <w:tcW w:w="483" w:type="pct"/>
            <w:tcBorders>
              <w:top w:val="nil"/>
              <w:left w:val="nil"/>
              <w:bottom w:val="single" w:sz="4" w:space="0" w:color="auto"/>
              <w:right w:val="single" w:sz="4" w:space="0" w:color="auto"/>
            </w:tcBorders>
            <w:shd w:val="clear" w:color="auto" w:fill="auto"/>
            <w:noWrap/>
            <w:vAlign w:val="center"/>
            <w:hideMark/>
          </w:tcPr>
          <w:p w14:paraId="01B4CE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106F96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91" w:type="pct"/>
            <w:tcBorders>
              <w:top w:val="nil"/>
              <w:left w:val="nil"/>
              <w:bottom w:val="single" w:sz="4" w:space="0" w:color="auto"/>
              <w:right w:val="single" w:sz="4" w:space="0" w:color="auto"/>
            </w:tcBorders>
            <w:shd w:val="clear" w:color="auto" w:fill="auto"/>
            <w:noWrap/>
            <w:vAlign w:val="center"/>
            <w:hideMark/>
          </w:tcPr>
          <w:p w14:paraId="23EA8D4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54.9%</w:t>
            </w:r>
          </w:p>
        </w:tc>
      </w:tr>
      <w:tr w:rsidR="00160689" w:rsidRPr="00160689" w14:paraId="5B6DE2E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256F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AssuranceAmerica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C20B4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AssuranceAmerica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DB21B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$2,584,000</w:t>
            </w:r>
          </w:p>
        </w:tc>
        <w:tc>
          <w:tcPr>
            <w:tcW w:w="483" w:type="pct"/>
            <w:tcBorders>
              <w:top w:val="nil"/>
              <w:left w:val="nil"/>
              <w:bottom w:val="single" w:sz="4" w:space="0" w:color="auto"/>
              <w:right w:val="single" w:sz="4" w:space="0" w:color="auto"/>
            </w:tcBorders>
            <w:shd w:val="clear" w:color="auto" w:fill="auto"/>
            <w:noWrap/>
            <w:vAlign w:val="center"/>
            <w:hideMark/>
          </w:tcPr>
          <w:p w14:paraId="54E757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4A0182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6F476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81.9%</w:t>
            </w:r>
          </w:p>
        </w:tc>
      </w:tr>
      <w:tr w:rsidR="00160689" w:rsidRPr="00160689" w14:paraId="1164EB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A6308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At-Bay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F9F79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3F252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$350,000</w:t>
            </w:r>
          </w:p>
        </w:tc>
        <w:tc>
          <w:tcPr>
            <w:tcW w:w="483" w:type="pct"/>
            <w:tcBorders>
              <w:top w:val="nil"/>
              <w:left w:val="nil"/>
              <w:bottom w:val="single" w:sz="4" w:space="0" w:color="auto"/>
              <w:right w:val="single" w:sz="4" w:space="0" w:color="auto"/>
            </w:tcBorders>
            <w:shd w:val="clear" w:color="auto" w:fill="auto"/>
            <w:noWrap/>
            <w:vAlign w:val="center"/>
            <w:hideMark/>
          </w:tcPr>
          <w:p w14:paraId="2244FD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BB53E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33E8A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w:t>
            </w:r>
          </w:p>
        </w:tc>
      </w:tr>
      <w:tr w:rsidR="00160689" w:rsidRPr="00160689" w14:paraId="76CEC07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BB11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Atain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9B53C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Atain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7E927C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$11,000</w:t>
            </w:r>
          </w:p>
        </w:tc>
        <w:tc>
          <w:tcPr>
            <w:tcW w:w="483" w:type="pct"/>
            <w:tcBorders>
              <w:top w:val="nil"/>
              <w:left w:val="nil"/>
              <w:bottom w:val="single" w:sz="4" w:space="0" w:color="auto"/>
              <w:right w:val="single" w:sz="4" w:space="0" w:color="auto"/>
            </w:tcBorders>
            <w:shd w:val="clear" w:color="auto" w:fill="auto"/>
            <w:noWrap/>
            <w:vAlign w:val="center"/>
            <w:hideMark/>
          </w:tcPr>
          <w:p w14:paraId="46A798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69D70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F94B6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03FF6C4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4B9FC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Atain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E1E88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Atain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45D19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$2,781,000</w:t>
            </w:r>
          </w:p>
        </w:tc>
        <w:tc>
          <w:tcPr>
            <w:tcW w:w="483" w:type="pct"/>
            <w:tcBorders>
              <w:top w:val="nil"/>
              <w:left w:val="nil"/>
              <w:bottom w:val="single" w:sz="4" w:space="0" w:color="auto"/>
              <w:right w:val="single" w:sz="4" w:space="0" w:color="auto"/>
            </w:tcBorders>
            <w:shd w:val="clear" w:color="auto" w:fill="auto"/>
            <w:noWrap/>
            <w:vAlign w:val="center"/>
            <w:hideMark/>
          </w:tcPr>
          <w:p w14:paraId="5299A4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6B433F0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0DD6C9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67.3%</w:t>
            </w:r>
          </w:p>
        </w:tc>
      </w:tr>
      <w:tr w:rsidR="00160689" w:rsidRPr="00160689" w14:paraId="61EC5B0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E8FC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Ategrity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D34B3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9D920C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$447,000</w:t>
            </w:r>
          </w:p>
        </w:tc>
        <w:tc>
          <w:tcPr>
            <w:tcW w:w="483" w:type="pct"/>
            <w:tcBorders>
              <w:top w:val="nil"/>
              <w:left w:val="nil"/>
              <w:bottom w:val="single" w:sz="4" w:space="0" w:color="auto"/>
              <w:right w:val="single" w:sz="4" w:space="0" w:color="auto"/>
            </w:tcBorders>
            <w:shd w:val="clear" w:color="auto" w:fill="auto"/>
            <w:noWrap/>
            <w:vAlign w:val="center"/>
            <w:hideMark/>
          </w:tcPr>
          <w:p w14:paraId="69CB7C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3E7292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C6F39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-62.7%</w:t>
            </w:r>
          </w:p>
        </w:tc>
      </w:tr>
      <w:tr w:rsidR="00160689" w:rsidRPr="00160689" w14:paraId="6F1F75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36DC5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Atlantic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53CFB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Auto-Owners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F7B3B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$1,398,000</w:t>
            </w:r>
          </w:p>
        </w:tc>
        <w:tc>
          <w:tcPr>
            <w:tcW w:w="483" w:type="pct"/>
            <w:tcBorders>
              <w:top w:val="nil"/>
              <w:left w:val="nil"/>
              <w:bottom w:val="single" w:sz="4" w:space="0" w:color="auto"/>
              <w:right w:val="single" w:sz="4" w:space="0" w:color="auto"/>
            </w:tcBorders>
            <w:shd w:val="clear" w:color="auto" w:fill="auto"/>
            <w:noWrap/>
            <w:vAlign w:val="center"/>
            <w:hideMark/>
          </w:tcPr>
          <w:p w14:paraId="659A99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770351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59BFC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33.4%</w:t>
            </w:r>
          </w:p>
        </w:tc>
      </w:tr>
      <w:tr w:rsidR="00160689" w:rsidRPr="00160689" w14:paraId="2AFEE7B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F0AC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Atlantic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007632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Intact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6736C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$7,117,000</w:t>
            </w:r>
          </w:p>
        </w:tc>
        <w:tc>
          <w:tcPr>
            <w:tcW w:w="483" w:type="pct"/>
            <w:tcBorders>
              <w:top w:val="nil"/>
              <w:left w:val="nil"/>
              <w:bottom w:val="single" w:sz="4" w:space="0" w:color="auto"/>
              <w:right w:val="single" w:sz="4" w:space="0" w:color="auto"/>
            </w:tcBorders>
            <w:shd w:val="clear" w:color="auto" w:fill="auto"/>
            <w:noWrap/>
            <w:vAlign w:val="center"/>
            <w:hideMark/>
          </w:tcPr>
          <w:p w14:paraId="45120C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606417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F884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63.4%</w:t>
            </w:r>
          </w:p>
        </w:tc>
      </w:tr>
      <w:tr w:rsidR="00160689" w:rsidRPr="00160689" w14:paraId="6F51999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0BC4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Atlantic States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E8AA3B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Donegal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7B7DE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$13,190,000</w:t>
            </w:r>
          </w:p>
        </w:tc>
        <w:tc>
          <w:tcPr>
            <w:tcW w:w="483" w:type="pct"/>
            <w:tcBorders>
              <w:top w:val="nil"/>
              <w:left w:val="nil"/>
              <w:bottom w:val="single" w:sz="4" w:space="0" w:color="auto"/>
              <w:right w:val="single" w:sz="4" w:space="0" w:color="auto"/>
            </w:tcBorders>
            <w:shd w:val="clear" w:color="auto" w:fill="auto"/>
            <w:noWrap/>
            <w:vAlign w:val="center"/>
            <w:hideMark/>
          </w:tcPr>
          <w:p w14:paraId="03E29C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279E62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022F65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26.3%</w:t>
            </w:r>
          </w:p>
        </w:tc>
      </w:tr>
      <w:tr w:rsidR="00160689" w:rsidRPr="00160689" w14:paraId="58EF333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7E6E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Atradius Trade Credit Insurance, Inc.</w:t>
            </w:r>
          </w:p>
        </w:tc>
        <w:tc>
          <w:tcPr>
            <w:tcW w:w="1240" w:type="pct"/>
            <w:tcBorders>
              <w:top w:val="nil"/>
              <w:left w:val="nil"/>
              <w:bottom w:val="single" w:sz="4" w:space="0" w:color="auto"/>
              <w:right w:val="single" w:sz="4" w:space="0" w:color="auto"/>
            </w:tcBorders>
            <w:shd w:val="clear" w:color="auto" w:fill="auto"/>
            <w:noWrap/>
            <w:vAlign w:val="center"/>
            <w:hideMark/>
          </w:tcPr>
          <w:p w14:paraId="156144D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F99E1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$106,000</w:t>
            </w:r>
          </w:p>
        </w:tc>
        <w:tc>
          <w:tcPr>
            <w:tcW w:w="483" w:type="pct"/>
            <w:tcBorders>
              <w:top w:val="nil"/>
              <w:left w:val="nil"/>
              <w:bottom w:val="single" w:sz="4" w:space="0" w:color="auto"/>
              <w:right w:val="single" w:sz="4" w:space="0" w:color="auto"/>
            </w:tcBorders>
            <w:shd w:val="clear" w:color="auto" w:fill="auto"/>
            <w:noWrap/>
            <w:vAlign w:val="center"/>
            <w:hideMark/>
          </w:tcPr>
          <w:p w14:paraId="5D6C50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1F6875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566EF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r>
      <w:tr w:rsidR="00160689" w:rsidRPr="00160689" w14:paraId="57D3D52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8C10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Attorneys' Liab Assr Society Ltd., A RRG</w:t>
            </w:r>
          </w:p>
        </w:tc>
        <w:tc>
          <w:tcPr>
            <w:tcW w:w="1240" w:type="pct"/>
            <w:tcBorders>
              <w:top w:val="nil"/>
              <w:left w:val="nil"/>
              <w:bottom w:val="single" w:sz="4" w:space="0" w:color="auto"/>
              <w:right w:val="single" w:sz="4" w:space="0" w:color="auto"/>
            </w:tcBorders>
            <w:shd w:val="clear" w:color="auto" w:fill="auto"/>
            <w:noWrap/>
            <w:vAlign w:val="center"/>
            <w:hideMark/>
          </w:tcPr>
          <w:p w14:paraId="775A65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2058D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$503,000</w:t>
            </w:r>
          </w:p>
        </w:tc>
        <w:tc>
          <w:tcPr>
            <w:tcW w:w="483" w:type="pct"/>
            <w:tcBorders>
              <w:top w:val="nil"/>
              <w:left w:val="nil"/>
              <w:bottom w:val="single" w:sz="4" w:space="0" w:color="auto"/>
              <w:right w:val="single" w:sz="4" w:space="0" w:color="auto"/>
            </w:tcBorders>
            <w:shd w:val="clear" w:color="auto" w:fill="auto"/>
            <w:noWrap/>
            <w:vAlign w:val="center"/>
            <w:hideMark/>
          </w:tcPr>
          <w:p w14:paraId="0A1A84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364B36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6A87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w:t>
            </w:r>
          </w:p>
        </w:tc>
      </w:tr>
      <w:tr w:rsidR="00160689" w:rsidRPr="00160689" w14:paraId="15B11C6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4A616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Austin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2B0C5E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2A621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$494,000</w:t>
            </w:r>
          </w:p>
        </w:tc>
        <w:tc>
          <w:tcPr>
            <w:tcW w:w="483" w:type="pct"/>
            <w:tcBorders>
              <w:top w:val="nil"/>
              <w:left w:val="nil"/>
              <w:bottom w:val="single" w:sz="4" w:space="0" w:color="auto"/>
              <w:right w:val="single" w:sz="4" w:space="0" w:color="auto"/>
            </w:tcBorders>
            <w:shd w:val="clear" w:color="auto" w:fill="auto"/>
            <w:noWrap/>
            <w:vAlign w:val="center"/>
            <w:hideMark/>
          </w:tcPr>
          <w:p w14:paraId="6A57E7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w:t>
            </w:r>
          </w:p>
        </w:tc>
        <w:tc>
          <w:tcPr>
            <w:tcW w:w="486" w:type="pct"/>
            <w:tcBorders>
              <w:top w:val="nil"/>
              <w:left w:val="nil"/>
              <w:bottom w:val="single" w:sz="4" w:space="0" w:color="auto"/>
              <w:right w:val="single" w:sz="4" w:space="0" w:color="auto"/>
            </w:tcBorders>
            <w:shd w:val="clear" w:color="auto" w:fill="auto"/>
            <w:noWrap/>
            <w:vAlign w:val="bottom"/>
            <w:hideMark/>
          </w:tcPr>
          <w:p w14:paraId="496A4D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3EAE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-57.8%</w:t>
            </w:r>
          </w:p>
        </w:tc>
      </w:tr>
      <w:tr w:rsidR="00160689" w:rsidRPr="00160689" w14:paraId="41BEA41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9AAAB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 Club Group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694743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 Club Group</w:t>
            </w:r>
          </w:p>
        </w:tc>
        <w:tc>
          <w:tcPr>
            <w:tcW w:w="503" w:type="pct"/>
            <w:tcBorders>
              <w:top w:val="nil"/>
              <w:left w:val="nil"/>
              <w:bottom w:val="single" w:sz="4" w:space="0" w:color="auto"/>
              <w:right w:val="single" w:sz="4" w:space="0" w:color="auto"/>
            </w:tcBorders>
            <w:shd w:val="clear" w:color="auto" w:fill="auto"/>
            <w:noWrap/>
            <w:vAlign w:val="center"/>
            <w:hideMark/>
          </w:tcPr>
          <w:p w14:paraId="783B49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$12,238,000</w:t>
            </w:r>
          </w:p>
        </w:tc>
        <w:tc>
          <w:tcPr>
            <w:tcW w:w="483" w:type="pct"/>
            <w:tcBorders>
              <w:top w:val="nil"/>
              <w:left w:val="nil"/>
              <w:bottom w:val="single" w:sz="4" w:space="0" w:color="auto"/>
              <w:right w:val="single" w:sz="4" w:space="0" w:color="auto"/>
            </w:tcBorders>
            <w:shd w:val="clear" w:color="auto" w:fill="auto"/>
            <w:noWrap/>
            <w:vAlign w:val="center"/>
            <w:hideMark/>
          </w:tcPr>
          <w:p w14:paraId="157541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4E6A994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6A866A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69.0%</w:t>
            </w:r>
          </w:p>
        </w:tc>
      </w:tr>
      <w:tr w:rsidR="00160689" w:rsidRPr="00160689" w14:paraId="688A56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A9A6E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Auto-Owners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C73B2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Auto-Owners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D9E0F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$97,949,000</w:t>
            </w:r>
          </w:p>
        </w:tc>
        <w:tc>
          <w:tcPr>
            <w:tcW w:w="483" w:type="pct"/>
            <w:tcBorders>
              <w:top w:val="nil"/>
              <w:left w:val="nil"/>
              <w:bottom w:val="single" w:sz="4" w:space="0" w:color="auto"/>
              <w:right w:val="single" w:sz="4" w:space="0" w:color="auto"/>
            </w:tcBorders>
            <w:shd w:val="clear" w:color="auto" w:fill="auto"/>
            <w:noWrap/>
            <w:vAlign w:val="center"/>
            <w:hideMark/>
          </w:tcPr>
          <w:p w14:paraId="43D001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w:t>
            </w:r>
          </w:p>
        </w:tc>
        <w:tc>
          <w:tcPr>
            <w:tcW w:w="486" w:type="pct"/>
            <w:tcBorders>
              <w:top w:val="nil"/>
              <w:left w:val="nil"/>
              <w:bottom w:val="single" w:sz="4" w:space="0" w:color="auto"/>
              <w:right w:val="single" w:sz="4" w:space="0" w:color="auto"/>
            </w:tcBorders>
            <w:shd w:val="clear" w:color="auto" w:fill="auto"/>
            <w:noWrap/>
            <w:vAlign w:val="bottom"/>
            <w:hideMark/>
          </w:tcPr>
          <w:p w14:paraId="1DD4E0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0AAB4B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60.5%</w:t>
            </w:r>
          </w:p>
        </w:tc>
      </w:tr>
      <w:tr w:rsidR="00160689" w:rsidRPr="00160689" w14:paraId="614FA77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E3741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Automobile Ins Co of Hartford, CT</w:t>
            </w:r>
          </w:p>
        </w:tc>
        <w:tc>
          <w:tcPr>
            <w:tcW w:w="1240" w:type="pct"/>
            <w:tcBorders>
              <w:top w:val="nil"/>
              <w:left w:val="nil"/>
              <w:bottom w:val="single" w:sz="4" w:space="0" w:color="auto"/>
              <w:right w:val="single" w:sz="4" w:space="0" w:color="auto"/>
            </w:tcBorders>
            <w:shd w:val="clear" w:color="auto" w:fill="auto"/>
            <w:noWrap/>
            <w:vAlign w:val="center"/>
            <w:hideMark/>
          </w:tcPr>
          <w:p w14:paraId="48D240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450275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$931,000</w:t>
            </w:r>
          </w:p>
        </w:tc>
        <w:tc>
          <w:tcPr>
            <w:tcW w:w="483" w:type="pct"/>
            <w:tcBorders>
              <w:top w:val="nil"/>
              <w:left w:val="nil"/>
              <w:bottom w:val="single" w:sz="4" w:space="0" w:color="auto"/>
              <w:right w:val="single" w:sz="4" w:space="0" w:color="auto"/>
            </w:tcBorders>
            <w:shd w:val="clear" w:color="auto" w:fill="auto"/>
            <w:noWrap/>
            <w:vAlign w:val="center"/>
            <w:hideMark/>
          </w:tcPr>
          <w:p w14:paraId="0A5EBB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6F5190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72F6C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42.2%</w:t>
            </w:r>
          </w:p>
        </w:tc>
      </w:tr>
      <w:tr w:rsidR="00160689" w:rsidRPr="00160689" w14:paraId="16B3738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7D9AF5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Avemco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52989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257EAAF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$372,000</w:t>
            </w:r>
          </w:p>
        </w:tc>
        <w:tc>
          <w:tcPr>
            <w:tcW w:w="483" w:type="pct"/>
            <w:tcBorders>
              <w:top w:val="nil"/>
              <w:left w:val="nil"/>
              <w:bottom w:val="single" w:sz="4" w:space="0" w:color="auto"/>
              <w:right w:val="single" w:sz="4" w:space="0" w:color="auto"/>
            </w:tcBorders>
            <w:shd w:val="clear" w:color="auto" w:fill="auto"/>
            <w:noWrap/>
            <w:vAlign w:val="center"/>
            <w:hideMark/>
          </w:tcPr>
          <w:p w14:paraId="077219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3F4B23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09106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w:t>
            </w:r>
          </w:p>
        </w:tc>
      </w:tr>
      <w:tr w:rsidR="00160689" w:rsidRPr="00160689" w14:paraId="3931087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64EF9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44962D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US Operations</w:t>
            </w:r>
          </w:p>
        </w:tc>
        <w:tc>
          <w:tcPr>
            <w:tcW w:w="503" w:type="pct"/>
            <w:tcBorders>
              <w:top w:val="nil"/>
              <w:left w:val="nil"/>
              <w:bottom w:val="single" w:sz="4" w:space="0" w:color="auto"/>
              <w:right w:val="single" w:sz="4" w:space="0" w:color="auto"/>
            </w:tcBorders>
            <w:shd w:val="clear" w:color="auto" w:fill="auto"/>
            <w:noWrap/>
            <w:vAlign w:val="center"/>
            <w:hideMark/>
          </w:tcPr>
          <w:p w14:paraId="2E6239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$13,260,000</w:t>
            </w:r>
          </w:p>
        </w:tc>
        <w:tc>
          <w:tcPr>
            <w:tcW w:w="483" w:type="pct"/>
            <w:tcBorders>
              <w:top w:val="nil"/>
              <w:left w:val="nil"/>
              <w:bottom w:val="single" w:sz="4" w:space="0" w:color="auto"/>
              <w:right w:val="single" w:sz="4" w:space="0" w:color="auto"/>
            </w:tcBorders>
            <w:shd w:val="clear" w:color="auto" w:fill="auto"/>
            <w:noWrap/>
            <w:vAlign w:val="center"/>
            <w:hideMark/>
          </w:tcPr>
          <w:p w14:paraId="0935C0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w:t>
            </w:r>
          </w:p>
        </w:tc>
        <w:tc>
          <w:tcPr>
            <w:tcW w:w="486" w:type="pct"/>
            <w:tcBorders>
              <w:top w:val="nil"/>
              <w:left w:val="nil"/>
              <w:bottom w:val="single" w:sz="4" w:space="0" w:color="auto"/>
              <w:right w:val="single" w:sz="4" w:space="0" w:color="auto"/>
            </w:tcBorders>
            <w:shd w:val="clear" w:color="auto" w:fill="auto"/>
            <w:noWrap/>
            <w:vAlign w:val="bottom"/>
            <w:hideMark/>
          </w:tcPr>
          <w:p w14:paraId="6E3781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27EE55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w:t>
            </w:r>
          </w:p>
        </w:tc>
      </w:tr>
      <w:tr w:rsidR="00160689" w:rsidRPr="00160689" w14:paraId="2FC05F1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91E3FC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Reinsurance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88195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US Operations</w:t>
            </w:r>
          </w:p>
        </w:tc>
        <w:tc>
          <w:tcPr>
            <w:tcW w:w="503" w:type="pct"/>
            <w:tcBorders>
              <w:top w:val="nil"/>
              <w:left w:val="nil"/>
              <w:bottom w:val="single" w:sz="4" w:space="0" w:color="auto"/>
              <w:right w:val="single" w:sz="4" w:space="0" w:color="auto"/>
            </w:tcBorders>
            <w:shd w:val="clear" w:color="auto" w:fill="auto"/>
            <w:noWrap/>
            <w:vAlign w:val="center"/>
            <w:hideMark/>
          </w:tcPr>
          <w:p w14:paraId="6E5F91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$137,000</w:t>
            </w:r>
          </w:p>
        </w:tc>
        <w:tc>
          <w:tcPr>
            <w:tcW w:w="483" w:type="pct"/>
            <w:tcBorders>
              <w:top w:val="nil"/>
              <w:left w:val="nil"/>
              <w:bottom w:val="single" w:sz="4" w:space="0" w:color="auto"/>
              <w:right w:val="single" w:sz="4" w:space="0" w:color="auto"/>
            </w:tcBorders>
            <w:shd w:val="clear" w:color="auto" w:fill="auto"/>
            <w:noWrap/>
            <w:vAlign w:val="center"/>
            <w:hideMark/>
          </w:tcPr>
          <w:p w14:paraId="635942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c>
          <w:tcPr>
            <w:tcW w:w="486" w:type="pct"/>
            <w:tcBorders>
              <w:top w:val="nil"/>
              <w:left w:val="nil"/>
              <w:bottom w:val="single" w:sz="4" w:space="0" w:color="auto"/>
              <w:right w:val="single" w:sz="4" w:space="0" w:color="auto"/>
            </w:tcBorders>
            <w:shd w:val="clear" w:color="auto" w:fill="auto"/>
            <w:noWrap/>
            <w:vAlign w:val="bottom"/>
            <w:hideMark/>
          </w:tcPr>
          <w:p w14:paraId="7261C99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C7F6E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w:t>
            </w:r>
          </w:p>
        </w:tc>
      </w:tr>
      <w:tr w:rsidR="00160689" w:rsidRPr="00160689" w14:paraId="30671B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20D40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Surplus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16CDF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AXIS US Operations</w:t>
            </w:r>
          </w:p>
        </w:tc>
        <w:tc>
          <w:tcPr>
            <w:tcW w:w="503" w:type="pct"/>
            <w:tcBorders>
              <w:top w:val="nil"/>
              <w:left w:val="nil"/>
              <w:bottom w:val="single" w:sz="4" w:space="0" w:color="auto"/>
              <w:right w:val="single" w:sz="4" w:space="0" w:color="auto"/>
            </w:tcBorders>
            <w:shd w:val="clear" w:color="auto" w:fill="auto"/>
            <w:noWrap/>
            <w:vAlign w:val="center"/>
            <w:hideMark/>
          </w:tcPr>
          <w:p w14:paraId="58C425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$7,354,000</w:t>
            </w:r>
          </w:p>
        </w:tc>
        <w:tc>
          <w:tcPr>
            <w:tcW w:w="483" w:type="pct"/>
            <w:tcBorders>
              <w:top w:val="nil"/>
              <w:left w:val="nil"/>
              <w:bottom w:val="single" w:sz="4" w:space="0" w:color="auto"/>
              <w:right w:val="single" w:sz="4" w:space="0" w:color="auto"/>
            </w:tcBorders>
            <w:shd w:val="clear" w:color="auto" w:fill="auto"/>
            <w:noWrap/>
            <w:vAlign w:val="center"/>
            <w:hideMark/>
          </w:tcPr>
          <w:p w14:paraId="77EFD0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c>
          <w:tcPr>
            <w:tcW w:w="486" w:type="pct"/>
            <w:tcBorders>
              <w:top w:val="nil"/>
              <w:left w:val="nil"/>
              <w:bottom w:val="single" w:sz="4" w:space="0" w:color="auto"/>
              <w:right w:val="single" w:sz="4" w:space="0" w:color="auto"/>
            </w:tcBorders>
            <w:shd w:val="clear" w:color="auto" w:fill="auto"/>
            <w:noWrap/>
            <w:vAlign w:val="bottom"/>
            <w:hideMark/>
          </w:tcPr>
          <w:p w14:paraId="46303B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6262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39.6%</w:t>
            </w:r>
          </w:p>
        </w:tc>
      </w:tr>
      <w:tr w:rsidR="00160689" w:rsidRPr="00160689" w14:paraId="4282C6C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E9BF1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Bankers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F8C27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Bankers Financial Group</w:t>
            </w:r>
          </w:p>
        </w:tc>
        <w:tc>
          <w:tcPr>
            <w:tcW w:w="503" w:type="pct"/>
            <w:tcBorders>
              <w:top w:val="nil"/>
              <w:left w:val="nil"/>
              <w:bottom w:val="single" w:sz="4" w:space="0" w:color="auto"/>
              <w:right w:val="single" w:sz="4" w:space="0" w:color="auto"/>
            </w:tcBorders>
            <w:shd w:val="clear" w:color="auto" w:fill="auto"/>
            <w:noWrap/>
            <w:vAlign w:val="center"/>
            <w:hideMark/>
          </w:tcPr>
          <w:p w14:paraId="7EE259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$11,000</w:t>
            </w:r>
          </w:p>
        </w:tc>
        <w:tc>
          <w:tcPr>
            <w:tcW w:w="483" w:type="pct"/>
            <w:tcBorders>
              <w:top w:val="nil"/>
              <w:left w:val="nil"/>
              <w:bottom w:val="single" w:sz="4" w:space="0" w:color="auto"/>
              <w:right w:val="single" w:sz="4" w:space="0" w:color="auto"/>
            </w:tcBorders>
            <w:shd w:val="clear" w:color="auto" w:fill="auto"/>
            <w:noWrap/>
            <w:vAlign w:val="center"/>
            <w:hideMark/>
          </w:tcPr>
          <w:p w14:paraId="4C8B76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1D5439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417DC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329D9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0FD2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Bankers Standard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0394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147581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$213,000</w:t>
            </w:r>
          </w:p>
        </w:tc>
        <w:tc>
          <w:tcPr>
            <w:tcW w:w="483" w:type="pct"/>
            <w:tcBorders>
              <w:top w:val="nil"/>
              <w:left w:val="nil"/>
              <w:bottom w:val="single" w:sz="4" w:space="0" w:color="auto"/>
              <w:right w:val="single" w:sz="4" w:space="0" w:color="auto"/>
            </w:tcBorders>
            <w:shd w:val="clear" w:color="auto" w:fill="auto"/>
            <w:noWrap/>
            <w:vAlign w:val="center"/>
            <w:hideMark/>
          </w:tcPr>
          <w:p w14:paraId="7AE941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61821D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7AC970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82.8%</w:t>
            </w:r>
          </w:p>
        </w:tc>
      </w:tr>
      <w:tr w:rsidR="00160689" w:rsidRPr="00160689" w14:paraId="1CBDE5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78ECE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Battle Creek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C8C5CF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Nodak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FD88F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$50,698,000</w:t>
            </w:r>
          </w:p>
        </w:tc>
        <w:tc>
          <w:tcPr>
            <w:tcW w:w="483" w:type="pct"/>
            <w:tcBorders>
              <w:top w:val="nil"/>
              <w:left w:val="nil"/>
              <w:bottom w:val="single" w:sz="4" w:space="0" w:color="auto"/>
              <w:right w:val="single" w:sz="4" w:space="0" w:color="auto"/>
            </w:tcBorders>
            <w:shd w:val="clear" w:color="auto" w:fill="auto"/>
            <w:noWrap/>
            <w:vAlign w:val="center"/>
            <w:hideMark/>
          </w:tcPr>
          <w:p w14:paraId="7200856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90A971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c>
          <w:tcPr>
            <w:tcW w:w="491" w:type="pct"/>
            <w:tcBorders>
              <w:top w:val="nil"/>
              <w:left w:val="nil"/>
              <w:bottom w:val="single" w:sz="4" w:space="0" w:color="auto"/>
              <w:right w:val="single" w:sz="4" w:space="0" w:color="auto"/>
            </w:tcBorders>
            <w:shd w:val="clear" w:color="auto" w:fill="auto"/>
            <w:noWrap/>
            <w:vAlign w:val="center"/>
            <w:hideMark/>
          </w:tcPr>
          <w:p w14:paraId="4653ED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62.9%</w:t>
            </w:r>
          </w:p>
        </w:tc>
      </w:tr>
      <w:tr w:rsidR="00160689" w:rsidRPr="00160689" w14:paraId="6E8630B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0D10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BCS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35C7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BCS Financial Group</w:t>
            </w:r>
          </w:p>
        </w:tc>
        <w:tc>
          <w:tcPr>
            <w:tcW w:w="503" w:type="pct"/>
            <w:tcBorders>
              <w:top w:val="nil"/>
              <w:left w:val="nil"/>
              <w:bottom w:val="single" w:sz="4" w:space="0" w:color="auto"/>
              <w:right w:val="single" w:sz="4" w:space="0" w:color="auto"/>
            </w:tcBorders>
            <w:shd w:val="clear" w:color="auto" w:fill="auto"/>
            <w:noWrap/>
            <w:vAlign w:val="center"/>
            <w:hideMark/>
          </w:tcPr>
          <w:p w14:paraId="162B19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$8,907,000</w:t>
            </w:r>
          </w:p>
        </w:tc>
        <w:tc>
          <w:tcPr>
            <w:tcW w:w="483" w:type="pct"/>
            <w:tcBorders>
              <w:top w:val="nil"/>
              <w:left w:val="nil"/>
              <w:bottom w:val="single" w:sz="4" w:space="0" w:color="auto"/>
              <w:right w:val="single" w:sz="4" w:space="0" w:color="auto"/>
            </w:tcBorders>
            <w:shd w:val="clear" w:color="auto" w:fill="auto"/>
            <w:noWrap/>
            <w:vAlign w:val="center"/>
            <w:hideMark/>
          </w:tcPr>
          <w:p w14:paraId="0E7A751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w:t>
            </w:r>
          </w:p>
        </w:tc>
        <w:tc>
          <w:tcPr>
            <w:tcW w:w="486" w:type="pct"/>
            <w:tcBorders>
              <w:top w:val="nil"/>
              <w:left w:val="nil"/>
              <w:bottom w:val="single" w:sz="4" w:space="0" w:color="auto"/>
              <w:right w:val="single" w:sz="4" w:space="0" w:color="auto"/>
            </w:tcBorders>
            <w:shd w:val="clear" w:color="auto" w:fill="auto"/>
            <w:noWrap/>
            <w:vAlign w:val="bottom"/>
            <w:hideMark/>
          </w:tcPr>
          <w:p w14:paraId="0AEB94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0AA1715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92.3%</w:t>
            </w:r>
          </w:p>
        </w:tc>
      </w:tr>
      <w:tr w:rsidR="00160689" w:rsidRPr="00160689" w14:paraId="4DA9A4C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D0868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Bearing Midwest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68F66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Waypoint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365ECBC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$456,000</w:t>
            </w:r>
          </w:p>
        </w:tc>
        <w:tc>
          <w:tcPr>
            <w:tcW w:w="483" w:type="pct"/>
            <w:tcBorders>
              <w:top w:val="nil"/>
              <w:left w:val="nil"/>
              <w:bottom w:val="single" w:sz="4" w:space="0" w:color="auto"/>
              <w:right w:val="single" w:sz="4" w:space="0" w:color="auto"/>
            </w:tcBorders>
            <w:shd w:val="clear" w:color="auto" w:fill="auto"/>
            <w:noWrap/>
            <w:vAlign w:val="center"/>
            <w:hideMark/>
          </w:tcPr>
          <w:p w14:paraId="6DBD4C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122784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110A27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94.5%</w:t>
            </w:r>
          </w:p>
        </w:tc>
      </w:tr>
      <w:tr w:rsidR="00160689" w:rsidRPr="00160689" w14:paraId="45849CF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235A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Beazley America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6759BC3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Beazley USA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8976E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$24,000</w:t>
            </w:r>
          </w:p>
        </w:tc>
        <w:tc>
          <w:tcPr>
            <w:tcW w:w="483" w:type="pct"/>
            <w:tcBorders>
              <w:top w:val="nil"/>
              <w:left w:val="nil"/>
              <w:bottom w:val="single" w:sz="4" w:space="0" w:color="auto"/>
              <w:right w:val="single" w:sz="4" w:space="0" w:color="auto"/>
            </w:tcBorders>
            <w:shd w:val="clear" w:color="auto" w:fill="auto"/>
            <w:noWrap/>
            <w:vAlign w:val="center"/>
            <w:hideMark/>
          </w:tcPr>
          <w:p w14:paraId="648502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5DBB10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70FC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22.6%</w:t>
            </w:r>
          </w:p>
        </w:tc>
      </w:tr>
      <w:tr w:rsidR="00160689" w:rsidRPr="00160689" w14:paraId="26E5BB8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B8634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Beazley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36914A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Beazley USA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EF2A2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$904,000</w:t>
            </w:r>
          </w:p>
        </w:tc>
        <w:tc>
          <w:tcPr>
            <w:tcW w:w="483" w:type="pct"/>
            <w:tcBorders>
              <w:top w:val="nil"/>
              <w:left w:val="nil"/>
              <w:bottom w:val="single" w:sz="4" w:space="0" w:color="auto"/>
              <w:right w:val="single" w:sz="4" w:space="0" w:color="auto"/>
            </w:tcBorders>
            <w:shd w:val="clear" w:color="auto" w:fill="auto"/>
            <w:noWrap/>
            <w:vAlign w:val="center"/>
            <w:hideMark/>
          </w:tcPr>
          <w:p w14:paraId="3D6174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5EC6FB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29CDD6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29.8%</w:t>
            </w:r>
          </w:p>
        </w:tc>
      </w:tr>
      <w:tr w:rsidR="00160689" w:rsidRPr="00160689" w14:paraId="045DA7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5772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Benchmark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3C8A2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Benchmark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2FDC1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$2,267,000</w:t>
            </w:r>
          </w:p>
        </w:tc>
        <w:tc>
          <w:tcPr>
            <w:tcW w:w="483" w:type="pct"/>
            <w:tcBorders>
              <w:top w:val="nil"/>
              <w:left w:val="nil"/>
              <w:bottom w:val="single" w:sz="4" w:space="0" w:color="auto"/>
              <w:right w:val="single" w:sz="4" w:space="0" w:color="auto"/>
            </w:tcBorders>
            <w:shd w:val="clear" w:color="auto" w:fill="auto"/>
            <w:noWrap/>
            <w:vAlign w:val="center"/>
            <w:hideMark/>
          </w:tcPr>
          <w:p w14:paraId="0BFF25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56428A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B769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63.1%</w:t>
            </w:r>
          </w:p>
        </w:tc>
      </w:tr>
      <w:tr w:rsidR="00160689" w:rsidRPr="00160689" w14:paraId="67A722D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EFC6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Benchmark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9721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Benchmark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4EF3D8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$15,000</w:t>
            </w:r>
          </w:p>
        </w:tc>
        <w:tc>
          <w:tcPr>
            <w:tcW w:w="483" w:type="pct"/>
            <w:tcBorders>
              <w:top w:val="nil"/>
              <w:left w:val="nil"/>
              <w:bottom w:val="single" w:sz="4" w:space="0" w:color="auto"/>
              <w:right w:val="single" w:sz="4" w:space="0" w:color="auto"/>
            </w:tcBorders>
            <w:shd w:val="clear" w:color="auto" w:fill="auto"/>
            <w:noWrap/>
            <w:vAlign w:val="center"/>
            <w:hideMark/>
          </w:tcPr>
          <w:p w14:paraId="3917F7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78292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72AFF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35.7%</w:t>
            </w:r>
          </w:p>
        </w:tc>
      </w:tr>
      <w:tr w:rsidR="00160689" w:rsidRPr="00160689" w14:paraId="745E12C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EFA2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2A10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5DAA2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$768,000</w:t>
            </w:r>
          </w:p>
        </w:tc>
        <w:tc>
          <w:tcPr>
            <w:tcW w:w="483" w:type="pct"/>
            <w:tcBorders>
              <w:top w:val="nil"/>
              <w:left w:val="nil"/>
              <w:bottom w:val="single" w:sz="4" w:space="0" w:color="auto"/>
              <w:right w:val="single" w:sz="4" w:space="0" w:color="auto"/>
            </w:tcBorders>
            <w:shd w:val="clear" w:color="auto" w:fill="auto"/>
            <w:noWrap/>
            <w:vAlign w:val="center"/>
            <w:hideMark/>
          </w:tcPr>
          <w:p w14:paraId="1F96651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67B0613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48D86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14.9%</w:t>
            </w:r>
          </w:p>
        </w:tc>
      </w:tr>
      <w:tr w:rsidR="00160689" w:rsidRPr="00160689" w14:paraId="706BB35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02F7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4DD743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EC03AD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$742,000</w:t>
            </w:r>
          </w:p>
        </w:tc>
        <w:tc>
          <w:tcPr>
            <w:tcW w:w="483" w:type="pct"/>
            <w:tcBorders>
              <w:top w:val="nil"/>
              <w:left w:val="nil"/>
              <w:bottom w:val="single" w:sz="4" w:space="0" w:color="auto"/>
              <w:right w:val="single" w:sz="4" w:space="0" w:color="auto"/>
            </w:tcBorders>
            <w:shd w:val="clear" w:color="auto" w:fill="auto"/>
            <w:noWrap/>
            <w:vAlign w:val="center"/>
            <w:hideMark/>
          </w:tcPr>
          <w:p w14:paraId="6F9E5A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w:t>
            </w:r>
          </w:p>
        </w:tc>
        <w:tc>
          <w:tcPr>
            <w:tcW w:w="486" w:type="pct"/>
            <w:tcBorders>
              <w:top w:val="nil"/>
              <w:left w:val="nil"/>
              <w:bottom w:val="single" w:sz="4" w:space="0" w:color="auto"/>
              <w:right w:val="single" w:sz="4" w:space="0" w:color="auto"/>
            </w:tcBorders>
            <w:shd w:val="clear" w:color="auto" w:fill="auto"/>
            <w:noWrap/>
            <w:vAlign w:val="bottom"/>
            <w:hideMark/>
          </w:tcPr>
          <w:p w14:paraId="29082E2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9E064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28.5%</w:t>
            </w:r>
          </w:p>
        </w:tc>
      </w:tr>
      <w:tr w:rsidR="00160689" w:rsidRPr="00160689" w14:paraId="2DC1BE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CC28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93FBDD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D61FB9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$2,650,000</w:t>
            </w:r>
          </w:p>
        </w:tc>
        <w:tc>
          <w:tcPr>
            <w:tcW w:w="483" w:type="pct"/>
            <w:tcBorders>
              <w:top w:val="nil"/>
              <w:left w:val="nil"/>
              <w:bottom w:val="single" w:sz="4" w:space="0" w:color="auto"/>
              <w:right w:val="single" w:sz="4" w:space="0" w:color="auto"/>
            </w:tcBorders>
            <w:shd w:val="clear" w:color="auto" w:fill="auto"/>
            <w:noWrap/>
            <w:vAlign w:val="center"/>
            <w:hideMark/>
          </w:tcPr>
          <w:p w14:paraId="02FD31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w:t>
            </w:r>
          </w:p>
        </w:tc>
        <w:tc>
          <w:tcPr>
            <w:tcW w:w="486" w:type="pct"/>
            <w:tcBorders>
              <w:top w:val="nil"/>
              <w:left w:val="nil"/>
              <w:bottom w:val="single" w:sz="4" w:space="0" w:color="auto"/>
              <w:right w:val="single" w:sz="4" w:space="0" w:color="auto"/>
            </w:tcBorders>
            <w:shd w:val="clear" w:color="auto" w:fill="auto"/>
            <w:noWrap/>
            <w:vAlign w:val="bottom"/>
            <w:hideMark/>
          </w:tcPr>
          <w:p w14:paraId="466F922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145CC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69.1%</w:t>
            </w:r>
          </w:p>
        </w:tc>
      </w:tr>
      <w:tr w:rsidR="00160689" w:rsidRPr="00160689" w14:paraId="191348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C3B84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B81DBD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FDB32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$3,741,000</w:t>
            </w:r>
          </w:p>
        </w:tc>
        <w:tc>
          <w:tcPr>
            <w:tcW w:w="483" w:type="pct"/>
            <w:tcBorders>
              <w:top w:val="nil"/>
              <w:left w:val="nil"/>
              <w:bottom w:val="single" w:sz="4" w:space="0" w:color="auto"/>
              <w:right w:val="single" w:sz="4" w:space="0" w:color="auto"/>
            </w:tcBorders>
            <w:shd w:val="clear" w:color="auto" w:fill="auto"/>
            <w:noWrap/>
            <w:vAlign w:val="center"/>
            <w:hideMark/>
          </w:tcPr>
          <w:p w14:paraId="571BF5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69546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C12E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67A327C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CBB6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Regional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933BE3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114193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$2,038,000</w:t>
            </w:r>
          </w:p>
        </w:tc>
        <w:tc>
          <w:tcPr>
            <w:tcW w:w="483" w:type="pct"/>
            <w:tcBorders>
              <w:top w:val="nil"/>
              <w:left w:val="nil"/>
              <w:bottom w:val="single" w:sz="4" w:space="0" w:color="auto"/>
              <w:right w:val="single" w:sz="4" w:space="0" w:color="auto"/>
            </w:tcBorders>
            <w:shd w:val="clear" w:color="auto" w:fill="auto"/>
            <w:noWrap/>
            <w:vAlign w:val="center"/>
            <w:hideMark/>
          </w:tcPr>
          <w:p w14:paraId="1B1854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0F7861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82F3F7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28.6%</w:t>
            </w:r>
          </w:p>
        </w:tc>
      </w:tr>
      <w:tr w:rsidR="00160689" w:rsidRPr="00160689" w14:paraId="4B522A9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39CB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Berkley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94CF8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8E81B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$2,383,000</w:t>
            </w:r>
          </w:p>
        </w:tc>
        <w:tc>
          <w:tcPr>
            <w:tcW w:w="483" w:type="pct"/>
            <w:tcBorders>
              <w:top w:val="nil"/>
              <w:left w:val="nil"/>
              <w:bottom w:val="single" w:sz="4" w:space="0" w:color="auto"/>
              <w:right w:val="single" w:sz="4" w:space="0" w:color="auto"/>
            </w:tcBorders>
            <w:shd w:val="clear" w:color="auto" w:fill="auto"/>
            <w:noWrap/>
            <w:vAlign w:val="center"/>
            <w:hideMark/>
          </w:tcPr>
          <w:p w14:paraId="5B6690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08C300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BFBF0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24.3%</w:t>
            </w:r>
          </w:p>
        </w:tc>
      </w:tr>
      <w:tr w:rsidR="00160689" w:rsidRPr="00160689" w14:paraId="5FDDD2A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3994B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Direct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E0AF5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578A1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$1,673,000</w:t>
            </w:r>
          </w:p>
        </w:tc>
        <w:tc>
          <w:tcPr>
            <w:tcW w:w="483" w:type="pct"/>
            <w:tcBorders>
              <w:top w:val="nil"/>
              <w:left w:val="nil"/>
              <w:bottom w:val="single" w:sz="4" w:space="0" w:color="auto"/>
              <w:right w:val="single" w:sz="4" w:space="0" w:color="auto"/>
            </w:tcBorders>
            <w:shd w:val="clear" w:color="auto" w:fill="auto"/>
            <w:noWrap/>
            <w:vAlign w:val="center"/>
            <w:hideMark/>
          </w:tcPr>
          <w:p w14:paraId="7FD533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312B66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14D9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41.7%</w:t>
            </w:r>
          </w:p>
        </w:tc>
      </w:tr>
      <w:tr w:rsidR="00160689" w:rsidRPr="00160689" w14:paraId="69DAAA7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E7D3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Homestate Ins Co</w:t>
            </w:r>
          </w:p>
        </w:tc>
        <w:tc>
          <w:tcPr>
            <w:tcW w:w="1240" w:type="pct"/>
            <w:tcBorders>
              <w:top w:val="nil"/>
              <w:left w:val="nil"/>
              <w:bottom w:val="single" w:sz="4" w:space="0" w:color="auto"/>
              <w:right w:val="single" w:sz="4" w:space="0" w:color="auto"/>
            </w:tcBorders>
            <w:shd w:val="clear" w:color="auto" w:fill="auto"/>
            <w:noWrap/>
            <w:vAlign w:val="center"/>
            <w:hideMark/>
          </w:tcPr>
          <w:p w14:paraId="679A2B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09394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$10,817,000</w:t>
            </w:r>
          </w:p>
        </w:tc>
        <w:tc>
          <w:tcPr>
            <w:tcW w:w="483" w:type="pct"/>
            <w:tcBorders>
              <w:top w:val="nil"/>
              <w:left w:val="nil"/>
              <w:bottom w:val="single" w:sz="4" w:space="0" w:color="auto"/>
              <w:right w:val="single" w:sz="4" w:space="0" w:color="auto"/>
            </w:tcBorders>
            <w:shd w:val="clear" w:color="auto" w:fill="auto"/>
            <w:noWrap/>
            <w:vAlign w:val="center"/>
            <w:hideMark/>
          </w:tcPr>
          <w:p w14:paraId="58C588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2D0D35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EB9D2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76.3%</w:t>
            </w:r>
          </w:p>
        </w:tc>
      </w:tr>
      <w:tr w:rsidR="00160689" w:rsidRPr="00160689" w14:paraId="6CC65E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CA9D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Specialty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6BFAC5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E6AD5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$3,932,000</w:t>
            </w:r>
          </w:p>
        </w:tc>
        <w:tc>
          <w:tcPr>
            <w:tcW w:w="483" w:type="pct"/>
            <w:tcBorders>
              <w:top w:val="nil"/>
              <w:left w:val="nil"/>
              <w:bottom w:val="single" w:sz="4" w:space="0" w:color="auto"/>
              <w:right w:val="single" w:sz="4" w:space="0" w:color="auto"/>
            </w:tcBorders>
            <w:shd w:val="clear" w:color="auto" w:fill="auto"/>
            <w:noWrap/>
            <w:vAlign w:val="center"/>
            <w:hideMark/>
          </w:tcPr>
          <w:p w14:paraId="3395B8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c>
          <w:tcPr>
            <w:tcW w:w="486" w:type="pct"/>
            <w:tcBorders>
              <w:top w:val="nil"/>
              <w:left w:val="nil"/>
              <w:bottom w:val="single" w:sz="4" w:space="0" w:color="auto"/>
              <w:right w:val="single" w:sz="4" w:space="0" w:color="auto"/>
            </w:tcBorders>
            <w:shd w:val="clear" w:color="auto" w:fill="auto"/>
            <w:noWrap/>
            <w:vAlign w:val="bottom"/>
            <w:hideMark/>
          </w:tcPr>
          <w:p w14:paraId="11CA69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D33F1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54.1%</w:t>
            </w:r>
          </w:p>
        </w:tc>
      </w:tr>
      <w:tr w:rsidR="00160689" w:rsidRPr="00160689" w14:paraId="6D4297C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12080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BITCO General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7BCB24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B5182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$16,471,000</w:t>
            </w:r>
          </w:p>
        </w:tc>
        <w:tc>
          <w:tcPr>
            <w:tcW w:w="483" w:type="pct"/>
            <w:tcBorders>
              <w:top w:val="nil"/>
              <w:left w:val="nil"/>
              <w:bottom w:val="single" w:sz="4" w:space="0" w:color="auto"/>
              <w:right w:val="single" w:sz="4" w:space="0" w:color="auto"/>
            </w:tcBorders>
            <w:shd w:val="clear" w:color="auto" w:fill="auto"/>
            <w:noWrap/>
            <w:vAlign w:val="center"/>
            <w:hideMark/>
          </w:tcPr>
          <w:p w14:paraId="40F647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43275D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583B128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92.3%</w:t>
            </w:r>
          </w:p>
        </w:tc>
      </w:tr>
      <w:tr w:rsidR="00160689" w:rsidRPr="00160689" w14:paraId="70040B3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C502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BITCO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6ECDAC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79202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$610,000</w:t>
            </w:r>
          </w:p>
        </w:tc>
        <w:tc>
          <w:tcPr>
            <w:tcW w:w="483" w:type="pct"/>
            <w:tcBorders>
              <w:top w:val="nil"/>
              <w:left w:val="nil"/>
              <w:bottom w:val="single" w:sz="4" w:space="0" w:color="auto"/>
              <w:right w:val="single" w:sz="4" w:space="0" w:color="auto"/>
            </w:tcBorders>
            <w:shd w:val="clear" w:color="auto" w:fill="auto"/>
            <w:noWrap/>
            <w:vAlign w:val="center"/>
            <w:hideMark/>
          </w:tcPr>
          <w:p w14:paraId="177B71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75AC80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5C3B50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228.7%</w:t>
            </w:r>
          </w:p>
        </w:tc>
      </w:tr>
      <w:tr w:rsidR="00160689" w:rsidRPr="00160689" w14:paraId="14D875C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2FB9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Branch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4FFA2E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BDB73B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$1,283,000</w:t>
            </w:r>
          </w:p>
        </w:tc>
        <w:tc>
          <w:tcPr>
            <w:tcW w:w="483" w:type="pct"/>
            <w:tcBorders>
              <w:top w:val="nil"/>
              <w:left w:val="nil"/>
              <w:bottom w:val="single" w:sz="4" w:space="0" w:color="auto"/>
              <w:right w:val="single" w:sz="4" w:space="0" w:color="auto"/>
            </w:tcBorders>
            <w:shd w:val="clear" w:color="auto" w:fill="auto"/>
            <w:noWrap/>
            <w:vAlign w:val="center"/>
            <w:hideMark/>
          </w:tcPr>
          <w:p w14:paraId="3CF2E0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w:t>
            </w:r>
          </w:p>
        </w:tc>
        <w:tc>
          <w:tcPr>
            <w:tcW w:w="486" w:type="pct"/>
            <w:tcBorders>
              <w:top w:val="nil"/>
              <w:left w:val="nil"/>
              <w:bottom w:val="single" w:sz="4" w:space="0" w:color="auto"/>
              <w:right w:val="single" w:sz="4" w:space="0" w:color="auto"/>
            </w:tcBorders>
            <w:shd w:val="clear" w:color="auto" w:fill="auto"/>
            <w:noWrap/>
            <w:vAlign w:val="bottom"/>
            <w:hideMark/>
          </w:tcPr>
          <w:p w14:paraId="4CA761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C4BD9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67.7%</w:t>
            </w:r>
          </w:p>
        </w:tc>
      </w:tr>
      <w:tr w:rsidR="00160689" w:rsidRPr="00160689" w14:paraId="2386F1B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2A73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BrickStreet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A9C43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Encova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7D619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$1,890,000</w:t>
            </w:r>
          </w:p>
        </w:tc>
        <w:tc>
          <w:tcPr>
            <w:tcW w:w="483" w:type="pct"/>
            <w:tcBorders>
              <w:top w:val="nil"/>
              <w:left w:val="nil"/>
              <w:bottom w:val="single" w:sz="4" w:space="0" w:color="auto"/>
              <w:right w:val="single" w:sz="4" w:space="0" w:color="auto"/>
            </w:tcBorders>
            <w:shd w:val="clear" w:color="auto" w:fill="auto"/>
            <w:noWrap/>
            <w:vAlign w:val="center"/>
            <w:hideMark/>
          </w:tcPr>
          <w:p w14:paraId="7B9D56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5E18211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EBA13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59.8%</w:t>
            </w:r>
          </w:p>
        </w:tc>
      </w:tr>
      <w:tr w:rsidR="00160689" w:rsidRPr="00160689" w14:paraId="5ACA7A2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AF2F1A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Bricktown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52CC7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Trisura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20123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$95,000</w:t>
            </w:r>
          </w:p>
        </w:tc>
        <w:tc>
          <w:tcPr>
            <w:tcW w:w="483" w:type="pct"/>
            <w:tcBorders>
              <w:top w:val="nil"/>
              <w:left w:val="nil"/>
              <w:bottom w:val="single" w:sz="4" w:space="0" w:color="auto"/>
              <w:right w:val="single" w:sz="4" w:space="0" w:color="auto"/>
            </w:tcBorders>
            <w:shd w:val="clear" w:color="auto" w:fill="auto"/>
            <w:noWrap/>
            <w:vAlign w:val="center"/>
            <w:hideMark/>
          </w:tcPr>
          <w:p w14:paraId="40BEC97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7243DF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D79D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46.3%</w:t>
            </w:r>
          </w:p>
        </w:tc>
      </w:tr>
      <w:tr w:rsidR="00160689" w:rsidRPr="00160689" w14:paraId="3D095D3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BE047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Bristol West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8BEF7B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1320C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$9,091,000</w:t>
            </w:r>
          </w:p>
        </w:tc>
        <w:tc>
          <w:tcPr>
            <w:tcW w:w="483" w:type="pct"/>
            <w:tcBorders>
              <w:top w:val="nil"/>
              <w:left w:val="nil"/>
              <w:bottom w:val="single" w:sz="4" w:space="0" w:color="auto"/>
              <w:right w:val="single" w:sz="4" w:space="0" w:color="auto"/>
            </w:tcBorders>
            <w:shd w:val="clear" w:color="auto" w:fill="auto"/>
            <w:noWrap/>
            <w:vAlign w:val="center"/>
            <w:hideMark/>
          </w:tcPr>
          <w:p w14:paraId="380A45B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7D211A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79FEBF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61.7%</w:t>
            </w:r>
          </w:p>
        </w:tc>
      </w:tr>
      <w:tr w:rsidR="00160689" w:rsidRPr="00160689" w14:paraId="7860B64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4A2B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Brotherhood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76BE9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1E643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$12,072,000</w:t>
            </w:r>
          </w:p>
        </w:tc>
        <w:tc>
          <w:tcPr>
            <w:tcW w:w="483" w:type="pct"/>
            <w:tcBorders>
              <w:top w:val="nil"/>
              <w:left w:val="nil"/>
              <w:bottom w:val="single" w:sz="4" w:space="0" w:color="auto"/>
              <w:right w:val="single" w:sz="4" w:space="0" w:color="auto"/>
            </w:tcBorders>
            <w:shd w:val="clear" w:color="auto" w:fill="auto"/>
            <w:noWrap/>
            <w:vAlign w:val="center"/>
            <w:hideMark/>
          </w:tcPr>
          <w:p w14:paraId="59A8194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20DD94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FA7186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65.5%</w:t>
            </w:r>
          </w:p>
        </w:tc>
      </w:tr>
      <w:tr w:rsidR="00160689" w:rsidRPr="00160689" w14:paraId="349E9F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3DDA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Burlington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CEB7B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IFG Companies</w:t>
            </w:r>
          </w:p>
        </w:tc>
        <w:tc>
          <w:tcPr>
            <w:tcW w:w="503" w:type="pct"/>
            <w:tcBorders>
              <w:top w:val="nil"/>
              <w:left w:val="nil"/>
              <w:bottom w:val="single" w:sz="4" w:space="0" w:color="auto"/>
              <w:right w:val="single" w:sz="4" w:space="0" w:color="auto"/>
            </w:tcBorders>
            <w:shd w:val="clear" w:color="auto" w:fill="auto"/>
            <w:noWrap/>
            <w:vAlign w:val="center"/>
            <w:hideMark/>
          </w:tcPr>
          <w:p w14:paraId="60ED058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$898,000</w:t>
            </w:r>
          </w:p>
        </w:tc>
        <w:tc>
          <w:tcPr>
            <w:tcW w:w="483" w:type="pct"/>
            <w:tcBorders>
              <w:top w:val="nil"/>
              <w:left w:val="nil"/>
              <w:bottom w:val="single" w:sz="4" w:space="0" w:color="auto"/>
              <w:right w:val="single" w:sz="4" w:space="0" w:color="auto"/>
            </w:tcBorders>
            <w:shd w:val="clear" w:color="auto" w:fill="auto"/>
            <w:noWrap/>
            <w:vAlign w:val="center"/>
            <w:hideMark/>
          </w:tcPr>
          <w:p w14:paraId="7FFA29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3B0A2C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5F57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128.8%</w:t>
            </w:r>
          </w:p>
        </w:tc>
      </w:tr>
      <w:tr w:rsidR="00160689" w:rsidRPr="00160689" w14:paraId="0F390C2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44A63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C.A.R.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74DA71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B3626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$96,000</w:t>
            </w:r>
          </w:p>
        </w:tc>
        <w:tc>
          <w:tcPr>
            <w:tcW w:w="483" w:type="pct"/>
            <w:tcBorders>
              <w:top w:val="nil"/>
              <w:left w:val="nil"/>
              <w:bottom w:val="single" w:sz="4" w:space="0" w:color="auto"/>
              <w:right w:val="single" w:sz="4" w:space="0" w:color="auto"/>
            </w:tcBorders>
            <w:shd w:val="clear" w:color="auto" w:fill="auto"/>
            <w:noWrap/>
            <w:vAlign w:val="center"/>
            <w:hideMark/>
          </w:tcPr>
          <w:p w14:paraId="675D5BF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c>
          <w:tcPr>
            <w:tcW w:w="486" w:type="pct"/>
            <w:tcBorders>
              <w:top w:val="nil"/>
              <w:left w:val="nil"/>
              <w:bottom w:val="single" w:sz="4" w:space="0" w:color="auto"/>
              <w:right w:val="single" w:sz="4" w:space="0" w:color="auto"/>
            </w:tcBorders>
            <w:shd w:val="clear" w:color="auto" w:fill="auto"/>
            <w:noWrap/>
            <w:vAlign w:val="bottom"/>
            <w:hideMark/>
          </w:tcPr>
          <w:p w14:paraId="039DFDF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91" w:type="pct"/>
            <w:tcBorders>
              <w:top w:val="nil"/>
              <w:left w:val="nil"/>
              <w:bottom w:val="single" w:sz="4" w:space="0" w:color="auto"/>
              <w:right w:val="single" w:sz="4" w:space="0" w:color="auto"/>
            </w:tcBorders>
            <w:shd w:val="clear" w:color="auto" w:fill="auto"/>
            <w:noWrap/>
            <w:vAlign w:val="center"/>
            <w:hideMark/>
          </w:tcPr>
          <w:p w14:paraId="5F2450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r>
      <w:tr w:rsidR="00160689" w:rsidRPr="00160689" w14:paraId="4FA8D64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9399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California Casualty Gen Ins Co of Oregon</w:t>
            </w:r>
          </w:p>
        </w:tc>
        <w:tc>
          <w:tcPr>
            <w:tcW w:w="1240" w:type="pct"/>
            <w:tcBorders>
              <w:top w:val="nil"/>
              <w:left w:val="nil"/>
              <w:bottom w:val="single" w:sz="4" w:space="0" w:color="auto"/>
              <w:right w:val="single" w:sz="4" w:space="0" w:color="auto"/>
            </w:tcBorders>
            <w:shd w:val="clear" w:color="auto" w:fill="auto"/>
            <w:noWrap/>
            <w:vAlign w:val="center"/>
            <w:hideMark/>
          </w:tcPr>
          <w:p w14:paraId="2B745D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California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A33D2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$1,329,000</w:t>
            </w:r>
          </w:p>
        </w:tc>
        <w:tc>
          <w:tcPr>
            <w:tcW w:w="483" w:type="pct"/>
            <w:tcBorders>
              <w:top w:val="nil"/>
              <w:left w:val="nil"/>
              <w:bottom w:val="single" w:sz="4" w:space="0" w:color="auto"/>
              <w:right w:val="single" w:sz="4" w:space="0" w:color="auto"/>
            </w:tcBorders>
            <w:shd w:val="clear" w:color="auto" w:fill="auto"/>
            <w:noWrap/>
            <w:vAlign w:val="center"/>
            <w:hideMark/>
          </w:tcPr>
          <w:p w14:paraId="211DE6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131A59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74E9FD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72.6%</w:t>
            </w:r>
          </w:p>
        </w:tc>
      </w:tr>
      <w:tr w:rsidR="00160689" w:rsidRPr="00160689" w14:paraId="5411FDD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3092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CAMICO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692BC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AC228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$160,000</w:t>
            </w:r>
          </w:p>
        </w:tc>
        <w:tc>
          <w:tcPr>
            <w:tcW w:w="483" w:type="pct"/>
            <w:tcBorders>
              <w:top w:val="nil"/>
              <w:left w:val="nil"/>
              <w:bottom w:val="single" w:sz="4" w:space="0" w:color="auto"/>
              <w:right w:val="single" w:sz="4" w:space="0" w:color="auto"/>
            </w:tcBorders>
            <w:shd w:val="clear" w:color="auto" w:fill="auto"/>
            <w:noWrap/>
            <w:vAlign w:val="center"/>
            <w:hideMark/>
          </w:tcPr>
          <w:p w14:paraId="758BEB8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13D6DE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1079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w:t>
            </w:r>
          </w:p>
        </w:tc>
      </w:tr>
      <w:tr w:rsidR="00160689" w:rsidRPr="00160689" w14:paraId="77F801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144E3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AD396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Canal Group</w:t>
            </w:r>
          </w:p>
        </w:tc>
        <w:tc>
          <w:tcPr>
            <w:tcW w:w="503" w:type="pct"/>
            <w:tcBorders>
              <w:top w:val="nil"/>
              <w:left w:val="nil"/>
              <w:bottom w:val="single" w:sz="4" w:space="0" w:color="auto"/>
              <w:right w:val="single" w:sz="4" w:space="0" w:color="auto"/>
            </w:tcBorders>
            <w:shd w:val="clear" w:color="auto" w:fill="auto"/>
            <w:noWrap/>
            <w:vAlign w:val="center"/>
            <w:hideMark/>
          </w:tcPr>
          <w:p w14:paraId="023E57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$1,575,000</w:t>
            </w:r>
          </w:p>
        </w:tc>
        <w:tc>
          <w:tcPr>
            <w:tcW w:w="483" w:type="pct"/>
            <w:tcBorders>
              <w:top w:val="nil"/>
              <w:left w:val="nil"/>
              <w:bottom w:val="single" w:sz="4" w:space="0" w:color="auto"/>
              <w:right w:val="single" w:sz="4" w:space="0" w:color="auto"/>
            </w:tcBorders>
            <w:shd w:val="clear" w:color="auto" w:fill="auto"/>
            <w:noWrap/>
            <w:vAlign w:val="center"/>
            <w:hideMark/>
          </w:tcPr>
          <w:p w14:paraId="2CB807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2AFD36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F2FCD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w:t>
            </w:r>
          </w:p>
        </w:tc>
      </w:tr>
      <w:tr w:rsidR="00160689" w:rsidRPr="00160689" w14:paraId="41608F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56C52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Canopius US Insurance, Inc.</w:t>
            </w:r>
          </w:p>
        </w:tc>
        <w:tc>
          <w:tcPr>
            <w:tcW w:w="1240" w:type="pct"/>
            <w:tcBorders>
              <w:top w:val="nil"/>
              <w:left w:val="nil"/>
              <w:bottom w:val="single" w:sz="4" w:space="0" w:color="auto"/>
              <w:right w:val="single" w:sz="4" w:space="0" w:color="auto"/>
            </w:tcBorders>
            <w:shd w:val="clear" w:color="auto" w:fill="auto"/>
            <w:noWrap/>
            <w:vAlign w:val="center"/>
            <w:hideMark/>
          </w:tcPr>
          <w:p w14:paraId="1BD675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D725D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$357,000</w:t>
            </w:r>
          </w:p>
        </w:tc>
        <w:tc>
          <w:tcPr>
            <w:tcW w:w="483" w:type="pct"/>
            <w:tcBorders>
              <w:top w:val="nil"/>
              <w:left w:val="nil"/>
              <w:bottom w:val="single" w:sz="4" w:space="0" w:color="auto"/>
              <w:right w:val="single" w:sz="4" w:space="0" w:color="auto"/>
            </w:tcBorders>
            <w:shd w:val="clear" w:color="auto" w:fill="auto"/>
            <w:noWrap/>
            <w:vAlign w:val="center"/>
            <w:hideMark/>
          </w:tcPr>
          <w:p w14:paraId="778223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56A06B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340A0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50.9%</w:t>
            </w:r>
          </w:p>
        </w:tc>
      </w:tr>
      <w:tr w:rsidR="00160689" w:rsidRPr="00160689" w14:paraId="637EC6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5E76C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Capitol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30012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4E100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$753,000</w:t>
            </w:r>
          </w:p>
        </w:tc>
        <w:tc>
          <w:tcPr>
            <w:tcW w:w="483" w:type="pct"/>
            <w:tcBorders>
              <w:top w:val="nil"/>
              <w:left w:val="nil"/>
              <w:bottom w:val="single" w:sz="4" w:space="0" w:color="auto"/>
              <w:right w:val="single" w:sz="4" w:space="0" w:color="auto"/>
            </w:tcBorders>
            <w:shd w:val="clear" w:color="auto" w:fill="auto"/>
            <w:noWrap/>
            <w:vAlign w:val="center"/>
            <w:hideMark/>
          </w:tcPr>
          <w:p w14:paraId="66C9FE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E2340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c>
          <w:tcPr>
            <w:tcW w:w="491" w:type="pct"/>
            <w:tcBorders>
              <w:top w:val="nil"/>
              <w:left w:val="nil"/>
              <w:bottom w:val="single" w:sz="4" w:space="0" w:color="auto"/>
              <w:right w:val="single" w:sz="4" w:space="0" w:color="auto"/>
            </w:tcBorders>
            <w:shd w:val="clear" w:color="auto" w:fill="auto"/>
            <w:noWrap/>
            <w:vAlign w:val="center"/>
            <w:hideMark/>
          </w:tcPr>
          <w:p w14:paraId="59671A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36.7%</w:t>
            </w:r>
          </w:p>
        </w:tc>
      </w:tr>
      <w:tr w:rsidR="00160689" w:rsidRPr="00160689" w14:paraId="5C2EA3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9AFF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Capitol Indemnity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0246C0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F6188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$215,000</w:t>
            </w:r>
          </w:p>
        </w:tc>
        <w:tc>
          <w:tcPr>
            <w:tcW w:w="483" w:type="pct"/>
            <w:tcBorders>
              <w:top w:val="nil"/>
              <w:left w:val="nil"/>
              <w:bottom w:val="single" w:sz="4" w:space="0" w:color="auto"/>
              <w:right w:val="single" w:sz="4" w:space="0" w:color="auto"/>
            </w:tcBorders>
            <w:shd w:val="clear" w:color="auto" w:fill="auto"/>
            <w:noWrap/>
            <w:vAlign w:val="center"/>
            <w:hideMark/>
          </w:tcPr>
          <w:p w14:paraId="0BCBA6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1ECED3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FA79C9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-34.9%</w:t>
            </w:r>
          </w:p>
        </w:tc>
      </w:tr>
      <w:tr w:rsidR="00160689" w:rsidRPr="00160689" w14:paraId="198C96E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402E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Capitol Specialty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2D5788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20B93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$839,000</w:t>
            </w:r>
          </w:p>
        </w:tc>
        <w:tc>
          <w:tcPr>
            <w:tcW w:w="483" w:type="pct"/>
            <w:tcBorders>
              <w:top w:val="nil"/>
              <w:left w:val="nil"/>
              <w:bottom w:val="single" w:sz="4" w:space="0" w:color="auto"/>
              <w:right w:val="single" w:sz="4" w:space="0" w:color="auto"/>
            </w:tcBorders>
            <w:shd w:val="clear" w:color="auto" w:fill="auto"/>
            <w:noWrap/>
            <w:vAlign w:val="center"/>
            <w:hideMark/>
          </w:tcPr>
          <w:p w14:paraId="612EE5B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5F3073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BBA3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r>
      <w:tr w:rsidR="00160689" w:rsidRPr="00160689" w14:paraId="5F787D6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8549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Caring Communities, a Reciprocal RRG</w:t>
            </w:r>
          </w:p>
        </w:tc>
        <w:tc>
          <w:tcPr>
            <w:tcW w:w="1240" w:type="pct"/>
            <w:tcBorders>
              <w:top w:val="nil"/>
              <w:left w:val="nil"/>
              <w:bottom w:val="single" w:sz="4" w:space="0" w:color="auto"/>
              <w:right w:val="single" w:sz="4" w:space="0" w:color="auto"/>
            </w:tcBorders>
            <w:shd w:val="clear" w:color="auto" w:fill="auto"/>
            <w:noWrap/>
            <w:vAlign w:val="center"/>
            <w:hideMark/>
          </w:tcPr>
          <w:p w14:paraId="31616E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1D7C99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$41,000</w:t>
            </w:r>
          </w:p>
        </w:tc>
        <w:tc>
          <w:tcPr>
            <w:tcW w:w="483" w:type="pct"/>
            <w:tcBorders>
              <w:top w:val="nil"/>
              <w:left w:val="nil"/>
              <w:bottom w:val="single" w:sz="4" w:space="0" w:color="auto"/>
              <w:right w:val="single" w:sz="4" w:space="0" w:color="auto"/>
            </w:tcBorders>
            <w:shd w:val="clear" w:color="auto" w:fill="auto"/>
            <w:noWrap/>
            <w:vAlign w:val="center"/>
            <w:hideMark/>
          </w:tcPr>
          <w:p w14:paraId="4E5C56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4764E2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45C2E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24.2%</w:t>
            </w:r>
          </w:p>
        </w:tc>
      </w:tr>
      <w:tr w:rsidR="00160689" w:rsidRPr="00160689" w14:paraId="1DFFEA6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C6F42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Carolina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5880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54581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$2,256,000</w:t>
            </w:r>
          </w:p>
        </w:tc>
        <w:tc>
          <w:tcPr>
            <w:tcW w:w="483" w:type="pct"/>
            <w:tcBorders>
              <w:top w:val="nil"/>
              <w:left w:val="nil"/>
              <w:bottom w:val="single" w:sz="4" w:space="0" w:color="auto"/>
              <w:right w:val="single" w:sz="4" w:space="0" w:color="auto"/>
            </w:tcBorders>
            <w:shd w:val="clear" w:color="auto" w:fill="auto"/>
            <w:noWrap/>
            <w:vAlign w:val="center"/>
            <w:hideMark/>
          </w:tcPr>
          <w:p w14:paraId="468E289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56B709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F0C6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64.1%</w:t>
            </w:r>
          </w:p>
        </w:tc>
      </w:tr>
      <w:tr w:rsidR="00160689" w:rsidRPr="00160689" w14:paraId="0730F3E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D006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Caterpillar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952B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5ADA6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$1,937,000</w:t>
            </w:r>
          </w:p>
        </w:tc>
        <w:tc>
          <w:tcPr>
            <w:tcW w:w="483" w:type="pct"/>
            <w:tcBorders>
              <w:top w:val="nil"/>
              <w:left w:val="nil"/>
              <w:bottom w:val="single" w:sz="4" w:space="0" w:color="auto"/>
              <w:right w:val="single" w:sz="4" w:space="0" w:color="auto"/>
            </w:tcBorders>
            <w:shd w:val="clear" w:color="auto" w:fill="auto"/>
            <w:noWrap/>
            <w:vAlign w:val="center"/>
            <w:hideMark/>
          </w:tcPr>
          <w:p w14:paraId="51C8A9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1A2500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89E2C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68.2%</w:t>
            </w:r>
          </w:p>
        </w:tc>
      </w:tr>
      <w:tr w:rsidR="00160689" w:rsidRPr="00160689" w14:paraId="355E01E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09A0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Censtat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85BBE8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2A907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$907,000</w:t>
            </w:r>
          </w:p>
        </w:tc>
        <w:tc>
          <w:tcPr>
            <w:tcW w:w="483" w:type="pct"/>
            <w:tcBorders>
              <w:top w:val="nil"/>
              <w:left w:val="nil"/>
              <w:bottom w:val="single" w:sz="4" w:space="0" w:color="auto"/>
              <w:right w:val="single" w:sz="4" w:space="0" w:color="auto"/>
            </w:tcBorders>
            <w:shd w:val="clear" w:color="auto" w:fill="auto"/>
            <w:noWrap/>
            <w:vAlign w:val="center"/>
            <w:hideMark/>
          </w:tcPr>
          <w:p w14:paraId="7993832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165%</w:t>
            </w:r>
          </w:p>
        </w:tc>
        <w:tc>
          <w:tcPr>
            <w:tcW w:w="486" w:type="pct"/>
            <w:tcBorders>
              <w:top w:val="nil"/>
              <w:left w:val="nil"/>
              <w:bottom w:val="single" w:sz="4" w:space="0" w:color="auto"/>
              <w:right w:val="single" w:sz="4" w:space="0" w:color="auto"/>
            </w:tcBorders>
            <w:shd w:val="clear" w:color="auto" w:fill="auto"/>
            <w:noWrap/>
            <w:vAlign w:val="bottom"/>
            <w:hideMark/>
          </w:tcPr>
          <w:p w14:paraId="2B1ACA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w:t>
            </w:r>
          </w:p>
        </w:tc>
        <w:tc>
          <w:tcPr>
            <w:tcW w:w="491" w:type="pct"/>
            <w:tcBorders>
              <w:top w:val="nil"/>
              <w:left w:val="nil"/>
              <w:bottom w:val="single" w:sz="4" w:space="0" w:color="auto"/>
              <w:right w:val="single" w:sz="4" w:space="0" w:color="auto"/>
            </w:tcBorders>
            <w:shd w:val="clear" w:color="auto" w:fill="auto"/>
            <w:noWrap/>
            <w:vAlign w:val="center"/>
            <w:hideMark/>
          </w:tcPr>
          <w:p w14:paraId="3DD87D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59.1%</w:t>
            </w:r>
          </w:p>
        </w:tc>
      </w:tr>
      <w:tr w:rsidR="00160689" w:rsidRPr="00160689" w14:paraId="6EBD1E2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7ACC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Centennial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BFAF0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4EFB12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$929,000</w:t>
            </w:r>
          </w:p>
        </w:tc>
        <w:tc>
          <w:tcPr>
            <w:tcW w:w="483" w:type="pct"/>
            <w:tcBorders>
              <w:top w:val="nil"/>
              <w:left w:val="nil"/>
              <w:bottom w:val="single" w:sz="4" w:space="0" w:color="auto"/>
              <w:right w:val="single" w:sz="4" w:space="0" w:color="auto"/>
            </w:tcBorders>
            <w:shd w:val="clear" w:color="auto" w:fill="auto"/>
            <w:noWrap/>
            <w:vAlign w:val="center"/>
            <w:hideMark/>
          </w:tcPr>
          <w:p w14:paraId="4A6C07B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2D7032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444A3A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8D8604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83AE4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Central States Indemnity Co. of Omaha</w:t>
            </w:r>
          </w:p>
        </w:tc>
        <w:tc>
          <w:tcPr>
            <w:tcW w:w="1240" w:type="pct"/>
            <w:tcBorders>
              <w:top w:val="nil"/>
              <w:left w:val="nil"/>
              <w:bottom w:val="single" w:sz="4" w:space="0" w:color="auto"/>
              <w:right w:val="single" w:sz="4" w:space="0" w:color="auto"/>
            </w:tcBorders>
            <w:shd w:val="clear" w:color="auto" w:fill="auto"/>
            <w:noWrap/>
            <w:vAlign w:val="center"/>
            <w:hideMark/>
          </w:tcPr>
          <w:p w14:paraId="364ED31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90481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$15,266,000</w:t>
            </w:r>
          </w:p>
        </w:tc>
        <w:tc>
          <w:tcPr>
            <w:tcW w:w="483" w:type="pct"/>
            <w:tcBorders>
              <w:top w:val="nil"/>
              <w:left w:val="nil"/>
              <w:bottom w:val="single" w:sz="4" w:space="0" w:color="auto"/>
              <w:right w:val="single" w:sz="4" w:space="0" w:color="auto"/>
            </w:tcBorders>
            <w:shd w:val="clear" w:color="auto" w:fill="auto"/>
            <w:noWrap/>
            <w:vAlign w:val="center"/>
            <w:hideMark/>
          </w:tcPr>
          <w:p w14:paraId="0CDE7B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4E3645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91" w:type="pct"/>
            <w:tcBorders>
              <w:top w:val="nil"/>
              <w:left w:val="nil"/>
              <w:bottom w:val="single" w:sz="4" w:space="0" w:color="auto"/>
              <w:right w:val="single" w:sz="4" w:space="0" w:color="auto"/>
            </w:tcBorders>
            <w:shd w:val="clear" w:color="auto" w:fill="auto"/>
            <w:noWrap/>
            <w:vAlign w:val="center"/>
            <w:hideMark/>
          </w:tcPr>
          <w:p w14:paraId="1312872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24.1%</w:t>
            </w:r>
          </w:p>
        </w:tc>
      </w:tr>
      <w:tr w:rsidR="00160689" w:rsidRPr="00160689" w14:paraId="23AF7C4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FF24D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Centurion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D97BD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142267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$17,000</w:t>
            </w:r>
          </w:p>
        </w:tc>
        <w:tc>
          <w:tcPr>
            <w:tcW w:w="483" w:type="pct"/>
            <w:tcBorders>
              <w:top w:val="nil"/>
              <w:left w:val="nil"/>
              <w:bottom w:val="single" w:sz="4" w:space="0" w:color="auto"/>
              <w:right w:val="single" w:sz="4" w:space="0" w:color="auto"/>
            </w:tcBorders>
            <w:shd w:val="clear" w:color="auto" w:fill="auto"/>
            <w:noWrap/>
            <w:vAlign w:val="center"/>
            <w:hideMark/>
          </w:tcPr>
          <w:p w14:paraId="21CA94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750%</w:t>
            </w:r>
          </w:p>
        </w:tc>
        <w:tc>
          <w:tcPr>
            <w:tcW w:w="486" w:type="pct"/>
            <w:tcBorders>
              <w:top w:val="nil"/>
              <w:left w:val="nil"/>
              <w:bottom w:val="single" w:sz="4" w:space="0" w:color="auto"/>
              <w:right w:val="single" w:sz="4" w:space="0" w:color="auto"/>
            </w:tcBorders>
            <w:shd w:val="clear" w:color="auto" w:fill="auto"/>
            <w:noWrap/>
            <w:vAlign w:val="bottom"/>
            <w:hideMark/>
          </w:tcPr>
          <w:p w14:paraId="73ADC4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6617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35.3%</w:t>
            </w:r>
          </w:p>
        </w:tc>
      </w:tr>
      <w:tr w:rsidR="00160689" w:rsidRPr="00160689" w14:paraId="1AD1943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E4003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Century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8D1CB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436EC94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$1,231,000</w:t>
            </w:r>
          </w:p>
        </w:tc>
        <w:tc>
          <w:tcPr>
            <w:tcW w:w="483" w:type="pct"/>
            <w:tcBorders>
              <w:top w:val="nil"/>
              <w:left w:val="nil"/>
              <w:bottom w:val="single" w:sz="4" w:space="0" w:color="auto"/>
              <w:right w:val="single" w:sz="4" w:space="0" w:color="auto"/>
            </w:tcBorders>
            <w:shd w:val="clear" w:color="auto" w:fill="auto"/>
            <w:noWrap/>
            <w:vAlign w:val="center"/>
            <w:hideMark/>
          </w:tcPr>
          <w:p w14:paraId="0C2CE5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316BC7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E24DD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34.4%</w:t>
            </w:r>
          </w:p>
        </w:tc>
      </w:tr>
      <w:tr w:rsidR="00160689" w:rsidRPr="00160689" w14:paraId="794513C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2FCA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Century-National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57E96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6375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$54,000</w:t>
            </w:r>
          </w:p>
        </w:tc>
        <w:tc>
          <w:tcPr>
            <w:tcW w:w="483" w:type="pct"/>
            <w:tcBorders>
              <w:top w:val="nil"/>
              <w:left w:val="nil"/>
              <w:bottom w:val="single" w:sz="4" w:space="0" w:color="auto"/>
              <w:right w:val="single" w:sz="4" w:space="0" w:color="auto"/>
            </w:tcBorders>
            <w:shd w:val="clear" w:color="auto" w:fill="auto"/>
            <w:noWrap/>
            <w:vAlign w:val="center"/>
            <w:hideMark/>
          </w:tcPr>
          <w:p w14:paraId="16ADB8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217E05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A7250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w:t>
            </w:r>
          </w:p>
        </w:tc>
      </w:tr>
      <w:tr w:rsidR="00160689" w:rsidRPr="00160689" w14:paraId="29F381E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1397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Champlain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C9D43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842680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$123,000</w:t>
            </w:r>
          </w:p>
        </w:tc>
        <w:tc>
          <w:tcPr>
            <w:tcW w:w="483" w:type="pct"/>
            <w:tcBorders>
              <w:top w:val="nil"/>
              <w:left w:val="nil"/>
              <w:bottom w:val="single" w:sz="4" w:space="0" w:color="auto"/>
              <w:right w:val="single" w:sz="4" w:space="0" w:color="auto"/>
            </w:tcBorders>
            <w:shd w:val="clear" w:color="auto" w:fill="auto"/>
            <w:noWrap/>
            <w:vAlign w:val="center"/>
            <w:hideMark/>
          </w:tcPr>
          <w:p w14:paraId="769DCB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208%</w:t>
            </w:r>
          </w:p>
        </w:tc>
        <w:tc>
          <w:tcPr>
            <w:tcW w:w="486" w:type="pct"/>
            <w:tcBorders>
              <w:top w:val="nil"/>
              <w:left w:val="nil"/>
              <w:bottom w:val="single" w:sz="4" w:space="0" w:color="auto"/>
              <w:right w:val="single" w:sz="4" w:space="0" w:color="auto"/>
            </w:tcBorders>
            <w:shd w:val="clear" w:color="auto" w:fill="auto"/>
            <w:noWrap/>
            <w:vAlign w:val="bottom"/>
            <w:hideMark/>
          </w:tcPr>
          <w:p w14:paraId="1E9305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9374F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29668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CC59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Charter Oak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39865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28879A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$19,745,000</w:t>
            </w:r>
          </w:p>
        </w:tc>
        <w:tc>
          <w:tcPr>
            <w:tcW w:w="483" w:type="pct"/>
            <w:tcBorders>
              <w:top w:val="nil"/>
              <w:left w:val="nil"/>
              <w:bottom w:val="single" w:sz="4" w:space="0" w:color="auto"/>
              <w:right w:val="single" w:sz="4" w:space="0" w:color="auto"/>
            </w:tcBorders>
            <w:shd w:val="clear" w:color="auto" w:fill="auto"/>
            <w:noWrap/>
            <w:vAlign w:val="center"/>
            <w:hideMark/>
          </w:tcPr>
          <w:p w14:paraId="753E55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735FE9E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19DEC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43.3%</w:t>
            </w:r>
          </w:p>
        </w:tc>
      </w:tr>
      <w:tr w:rsidR="00160689" w:rsidRPr="00160689" w14:paraId="6E2A39E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454F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Cherokee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10118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2183E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$11,749,000</w:t>
            </w:r>
          </w:p>
        </w:tc>
        <w:tc>
          <w:tcPr>
            <w:tcW w:w="483" w:type="pct"/>
            <w:tcBorders>
              <w:top w:val="nil"/>
              <w:left w:val="nil"/>
              <w:bottom w:val="single" w:sz="4" w:space="0" w:color="auto"/>
              <w:right w:val="single" w:sz="4" w:space="0" w:color="auto"/>
            </w:tcBorders>
            <w:shd w:val="clear" w:color="auto" w:fill="auto"/>
            <w:noWrap/>
            <w:vAlign w:val="center"/>
            <w:hideMark/>
          </w:tcPr>
          <w:p w14:paraId="771CEE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2BE5E7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2DE2BA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66.3%</w:t>
            </w:r>
          </w:p>
        </w:tc>
      </w:tr>
      <w:tr w:rsidR="00160689" w:rsidRPr="00160689" w14:paraId="58884B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FBBC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Chiron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87062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Pharmacists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A7E83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$287,000</w:t>
            </w:r>
          </w:p>
        </w:tc>
        <w:tc>
          <w:tcPr>
            <w:tcW w:w="483" w:type="pct"/>
            <w:tcBorders>
              <w:top w:val="nil"/>
              <w:left w:val="nil"/>
              <w:bottom w:val="single" w:sz="4" w:space="0" w:color="auto"/>
              <w:right w:val="single" w:sz="4" w:space="0" w:color="auto"/>
            </w:tcBorders>
            <w:shd w:val="clear" w:color="auto" w:fill="auto"/>
            <w:noWrap/>
            <w:vAlign w:val="center"/>
            <w:hideMark/>
          </w:tcPr>
          <w:p w14:paraId="627F84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283%</w:t>
            </w:r>
          </w:p>
        </w:tc>
        <w:tc>
          <w:tcPr>
            <w:tcW w:w="486" w:type="pct"/>
            <w:tcBorders>
              <w:top w:val="nil"/>
              <w:left w:val="nil"/>
              <w:bottom w:val="single" w:sz="4" w:space="0" w:color="auto"/>
              <w:right w:val="single" w:sz="4" w:space="0" w:color="auto"/>
            </w:tcBorders>
            <w:shd w:val="clear" w:color="auto" w:fill="auto"/>
            <w:noWrap/>
            <w:vAlign w:val="bottom"/>
            <w:hideMark/>
          </w:tcPr>
          <w:p w14:paraId="51139B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783306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115.0%</w:t>
            </w:r>
          </w:p>
        </w:tc>
      </w:tr>
      <w:tr w:rsidR="00160689" w:rsidRPr="00160689" w14:paraId="2489351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FD835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Custom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47FBA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53193F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$880,000</w:t>
            </w:r>
          </w:p>
        </w:tc>
        <w:tc>
          <w:tcPr>
            <w:tcW w:w="483" w:type="pct"/>
            <w:tcBorders>
              <w:top w:val="nil"/>
              <w:left w:val="nil"/>
              <w:bottom w:val="single" w:sz="4" w:space="0" w:color="auto"/>
              <w:right w:val="single" w:sz="4" w:space="0" w:color="auto"/>
            </w:tcBorders>
            <w:shd w:val="clear" w:color="auto" w:fill="auto"/>
            <w:noWrap/>
            <w:vAlign w:val="center"/>
            <w:hideMark/>
          </w:tcPr>
          <w:p w14:paraId="0AB672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1440D42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617A7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89.2%</w:t>
            </w:r>
          </w:p>
        </w:tc>
      </w:tr>
      <w:tr w:rsidR="00160689" w:rsidRPr="00160689" w14:paraId="2BEE38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C6ED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08B82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332A04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$901,000</w:t>
            </w:r>
          </w:p>
        </w:tc>
        <w:tc>
          <w:tcPr>
            <w:tcW w:w="483" w:type="pct"/>
            <w:tcBorders>
              <w:top w:val="nil"/>
              <w:left w:val="nil"/>
              <w:bottom w:val="single" w:sz="4" w:space="0" w:color="auto"/>
              <w:right w:val="single" w:sz="4" w:space="0" w:color="auto"/>
            </w:tcBorders>
            <w:shd w:val="clear" w:color="auto" w:fill="auto"/>
            <w:noWrap/>
            <w:vAlign w:val="center"/>
            <w:hideMark/>
          </w:tcPr>
          <w:p w14:paraId="6E0901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6A9410F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D5AB5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43.5%</w:t>
            </w:r>
          </w:p>
        </w:tc>
      </w:tr>
      <w:tr w:rsidR="00160689" w:rsidRPr="00160689" w14:paraId="430B1AD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E8A8A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9A0F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15606AC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$296,000</w:t>
            </w:r>
          </w:p>
        </w:tc>
        <w:tc>
          <w:tcPr>
            <w:tcW w:w="483" w:type="pct"/>
            <w:tcBorders>
              <w:top w:val="nil"/>
              <w:left w:val="nil"/>
              <w:bottom w:val="single" w:sz="4" w:space="0" w:color="auto"/>
              <w:right w:val="single" w:sz="4" w:space="0" w:color="auto"/>
            </w:tcBorders>
            <w:shd w:val="clear" w:color="auto" w:fill="auto"/>
            <w:noWrap/>
            <w:vAlign w:val="center"/>
            <w:hideMark/>
          </w:tcPr>
          <w:p w14:paraId="2EED43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w:t>
            </w:r>
          </w:p>
        </w:tc>
        <w:tc>
          <w:tcPr>
            <w:tcW w:w="486" w:type="pct"/>
            <w:tcBorders>
              <w:top w:val="nil"/>
              <w:left w:val="nil"/>
              <w:bottom w:val="single" w:sz="4" w:space="0" w:color="auto"/>
              <w:right w:val="single" w:sz="4" w:space="0" w:color="auto"/>
            </w:tcBorders>
            <w:shd w:val="clear" w:color="auto" w:fill="auto"/>
            <w:noWrap/>
            <w:vAlign w:val="bottom"/>
            <w:hideMark/>
          </w:tcPr>
          <w:p w14:paraId="5F319B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D3847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46.4%</w:t>
            </w:r>
          </w:p>
        </w:tc>
      </w:tr>
      <w:tr w:rsidR="00160689" w:rsidRPr="00160689" w14:paraId="29DB7D7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C115E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Church Mutual Insurance Company, S.I.</w:t>
            </w:r>
          </w:p>
        </w:tc>
        <w:tc>
          <w:tcPr>
            <w:tcW w:w="1240" w:type="pct"/>
            <w:tcBorders>
              <w:top w:val="nil"/>
              <w:left w:val="nil"/>
              <w:bottom w:val="single" w:sz="4" w:space="0" w:color="auto"/>
              <w:right w:val="single" w:sz="4" w:space="0" w:color="auto"/>
            </w:tcBorders>
            <w:shd w:val="clear" w:color="auto" w:fill="auto"/>
            <w:noWrap/>
            <w:vAlign w:val="center"/>
            <w:hideMark/>
          </w:tcPr>
          <w:p w14:paraId="615F8D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Church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9BF94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$9,264,000</w:t>
            </w:r>
          </w:p>
        </w:tc>
        <w:tc>
          <w:tcPr>
            <w:tcW w:w="483" w:type="pct"/>
            <w:tcBorders>
              <w:top w:val="nil"/>
              <w:left w:val="nil"/>
              <w:bottom w:val="single" w:sz="4" w:space="0" w:color="auto"/>
              <w:right w:val="single" w:sz="4" w:space="0" w:color="auto"/>
            </w:tcBorders>
            <w:shd w:val="clear" w:color="auto" w:fill="auto"/>
            <w:noWrap/>
            <w:vAlign w:val="center"/>
            <w:hideMark/>
          </w:tcPr>
          <w:p w14:paraId="35B6E9B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4531E9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D3E3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92.1%</w:t>
            </w:r>
          </w:p>
        </w:tc>
      </w:tr>
      <w:tr w:rsidR="00160689" w:rsidRPr="00160689" w14:paraId="5B396BD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6A43C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Cimarron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5BB736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EC247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$170,000</w:t>
            </w:r>
          </w:p>
        </w:tc>
        <w:tc>
          <w:tcPr>
            <w:tcW w:w="483" w:type="pct"/>
            <w:tcBorders>
              <w:top w:val="nil"/>
              <w:left w:val="nil"/>
              <w:bottom w:val="single" w:sz="4" w:space="0" w:color="auto"/>
              <w:right w:val="single" w:sz="4" w:space="0" w:color="auto"/>
            </w:tcBorders>
            <w:shd w:val="clear" w:color="auto" w:fill="auto"/>
            <w:noWrap/>
            <w:vAlign w:val="center"/>
            <w:hideMark/>
          </w:tcPr>
          <w:p w14:paraId="1E43EF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F3557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C65DF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w:t>
            </w:r>
          </w:p>
        </w:tc>
      </w:tr>
      <w:tr w:rsidR="00160689" w:rsidRPr="00160689" w14:paraId="31FB35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4EAA1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Cincinnati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83AAF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Cincinnati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E5AB31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$4,454,000</w:t>
            </w:r>
          </w:p>
        </w:tc>
        <w:tc>
          <w:tcPr>
            <w:tcW w:w="483" w:type="pct"/>
            <w:tcBorders>
              <w:top w:val="nil"/>
              <w:left w:val="nil"/>
              <w:bottom w:val="single" w:sz="4" w:space="0" w:color="auto"/>
              <w:right w:val="single" w:sz="4" w:space="0" w:color="auto"/>
            </w:tcBorders>
            <w:shd w:val="clear" w:color="auto" w:fill="auto"/>
            <w:noWrap/>
            <w:vAlign w:val="center"/>
            <w:hideMark/>
          </w:tcPr>
          <w:p w14:paraId="7895F8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2C7BD8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3A9F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107.5%</w:t>
            </w:r>
          </w:p>
        </w:tc>
      </w:tr>
      <w:tr w:rsidR="00160689" w:rsidRPr="00160689" w14:paraId="2770A43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4DFE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Cincinnati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435F6E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Cincinnati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54E38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$5,169,000</w:t>
            </w:r>
          </w:p>
        </w:tc>
        <w:tc>
          <w:tcPr>
            <w:tcW w:w="483" w:type="pct"/>
            <w:tcBorders>
              <w:top w:val="nil"/>
              <w:left w:val="nil"/>
              <w:bottom w:val="single" w:sz="4" w:space="0" w:color="auto"/>
              <w:right w:val="single" w:sz="4" w:space="0" w:color="auto"/>
            </w:tcBorders>
            <w:shd w:val="clear" w:color="auto" w:fill="auto"/>
            <w:noWrap/>
            <w:vAlign w:val="center"/>
            <w:hideMark/>
          </w:tcPr>
          <w:p w14:paraId="44C99B7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055E4C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DB302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46.0%</w:t>
            </w:r>
          </w:p>
        </w:tc>
      </w:tr>
      <w:tr w:rsidR="00160689" w:rsidRPr="00160689" w14:paraId="29A8BEA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5836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Cincinnati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E3D52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Cincinnati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19FCF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$38,265,000</w:t>
            </w:r>
          </w:p>
        </w:tc>
        <w:tc>
          <w:tcPr>
            <w:tcW w:w="483" w:type="pct"/>
            <w:tcBorders>
              <w:top w:val="nil"/>
              <w:left w:val="nil"/>
              <w:bottom w:val="single" w:sz="4" w:space="0" w:color="auto"/>
              <w:right w:val="single" w:sz="4" w:space="0" w:color="auto"/>
            </w:tcBorders>
            <w:shd w:val="clear" w:color="auto" w:fill="auto"/>
            <w:noWrap/>
            <w:vAlign w:val="center"/>
            <w:hideMark/>
          </w:tcPr>
          <w:p w14:paraId="3AE59A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1558D42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CF45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47.2%</w:t>
            </w:r>
          </w:p>
        </w:tc>
      </w:tr>
      <w:tr w:rsidR="00160689" w:rsidRPr="00160689" w14:paraId="30E3A75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A6A6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Cincinnati Specialty Underwriters Ins Co</w:t>
            </w:r>
          </w:p>
        </w:tc>
        <w:tc>
          <w:tcPr>
            <w:tcW w:w="1240" w:type="pct"/>
            <w:tcBorders>
              <w:top w:val="nil"/>
              <w:left w:val="nil"/>
              <w:bottom w:val="single" w:sz="4" w:space="0" w:color="auto"/>
              <w:right w:val="single" w:sz="4" w:space="0" w:color="auto"/>
            </w:tcBorders>
            <w:shd w:val="clear" w:color="auto" w:fill="auto"/>
            <w:noWrap/>
            <w:vAlign w:val="center"/>
            <w:hideMark/>
          </w:tcPr>
          <w:p w14:paraId="1954C91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Cincinnati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4B318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$6,584,000</w:t>
            </w:r>
          </w:p>
        </w:tc>
        <w:tc>
          <w:tcPr>
            <w:tcW w:w="483" w:type="pct"/>
            <w:tcBorders>
              <w:top w:val="nil"/>
              <w:left w:val="nil"/>
              <w:bottom w:val="single" w:sz="4" w:space="0" w:color="auto"/>
              <w:right w:val="single" w:sz="4" w:space="0" w:color="auto"/>
            </w:tcBorders>
            <w:shd w:val="clear" w:color="auto" w:fill="auto"/>
            <w:noWrap/>
            <w:vAlign w:val="center"/>
            <w:hideMark/>
          </w:tcPr>
          <w:p w14:paraId="45B05F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1A48067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82C27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32.6%</w:t>
            </w:r>
          </w:p>
        </w:tc>
      </w:tr>
      <w:tr w:rsidR="00160689" w:rsidRPr="00160689" w14:paraId="1C9A99D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97B19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Circle Star Insurance Company RRG</w:t>
            </w:r>
          </w:p>
        </w:tc>
        <w:tc>
          <w:tcPr>
            <w:tcW w:w="1240" w:type="pct"/>
            <w:tcBorders>
              <w:top w:val="nil"/>
              <w:left w:val="nil"/>
              <w:bottom w:val="single" w:sz="4" w:space="0" w:color="auto"/>
              <w:right w:val="single" w:sz="4" w:space="0" w:color="auto"/>
            </w:tcBorders>
            <w:shd w:val="clear" w:color="auto" w:fill="auto"/>
            <w:noWrap/>
            <w:vAlign w:val="center"/>
            <w:hideMark/>
          </w:tcPr>
          <w:p w14:paraId="5E84A06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10B8D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w:t>
            </w:r>
          </w:p>
        </w:tc>
        <w:tc>
          <w:tcPr>
            <w:tcW w:w="483" w:type="pct"/>
            <w:tcBorders>
              <w:top w:val="nil"/>
              <w:left w:val="nil"/>
              <w:bottom w:val="single" w:sz="4" w:space="0" w:color="auto"/>
              <w:right w:val="single" w:sz="4" w:space="0" w:color="auto"/>
            </w:tcBorders>
            <w:shd w:val="clear" w:color="auto" w:fill="auto"/>
            <w:noWrap/>
            <w:vAlign w:val="center"/>
            <w:hideMark/>
          </w:tcPr>
          <w:p w14:paraId="533102E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c>
          <w:tcPr>
            <w:tcW w:w="486" w:type="pct"/>
            <w:tcBorders>
              <w:top w:val="nil"/>
              <w:left w:val="nil"/>
              <w:bottom w:val="single" w:sz="4" w:space="0" w:color="auto"/>
              <w:right w:val="single" w:sz="4" w:space="0" w:color="auto"/>
            </w:tcBorders>
            <w:shd w:val="clear" w:color="auto" w:fill="auto"/>
            <w:noWrap/>
            <w:vAlign w:val="bottom"/>
            <w:hideMark/>
          </w:tcPr>
          <w:p w14:paraId="1A4A07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1B1F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5039CAA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0BD7B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Citizens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4B5E89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04C62D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$328,000</w:t>
            </w:r>
          </w:p>
        </w:tc>
        <w:tc>
          <w:tcPr>
            <w:tcW w:w="483" w:type="pct"/>
            <w:tcBorders>
              <w:top w:val="nil"/>
              <w:left w:val="nil"/>
              <w:bottom w:val="single" w:sz="4" w:space="0" w:color="auto"/>
              <w:right w:val="single" w:sz="4" w:space="0" w:color="auto"/>
            </w:tcBorders>
            <w:shd w:val="clear" w:color="auto" w:fill="auto"/>
            <w:noWrap/>
            <w:vAlign w:val="center"/>
            <w:hideMark/>
          </w:tcPr>
          <w:p w14:paraId="41C4FD7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3D3CF9A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74153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14.9%</w:t>
            </w:r>
          </w:p>
        </w:tc>
      </w:tr>
      <w:tr w:rsidR="00160689" w:rsidRPr="00160689" w14:paraId="0727387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202BF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Claim Prof Liability Insurance Co  A RRG</w:t>
            </w:r>
          </w:p>
        </w:tc>
        <w:tc>
          <w:tcPr>
            <w:tcW w:w="1240" w:type="pct"/>
            <w:tcBorders>
              <w:top w:val="nil"/>
              <w:left w:val="nil"/>
              <w:bottom w:val="single" w:sz="4" w:space="0" w:color="auto"/>
              <w:right w:val="single" w:sz="4" w:space="0" w:color="auto"/>
            </w:tcBorders>
            <w:shd w:val="clear" w:color="auto" w:fill="auto"/>
            <w:noWrap/>
            <w:vAlign w:val="center"/>
            <w:hideMark/>
          </w:tcPr>
          <w:p w14:paraId="71430DD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4763D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$14,000</w:t>
            </w:r>
          </w:p>
        </w:tc>
        <w:tc>
          <w:tcPr>
            <w:tcW w:w="483" w:type="pct"/>
            <w:tcBorders>
              <w:top w:val="nil"/>
              <w:left w:val="nil"/>
              <w:bottom w:val="single" w:sz="4" w:space="0" w:color="auto"/>
              <w:right w:val="single" w:sz="4" w:space="0" w:color="auto"/>
            </w:tcBorders>
            <w:shd w:val="clear" w:color="auto" w:fill="auto"/>
            <w:noWrap/>
            <w:vAlign w:val="center"/>
            <w:hideMark/>
          </w:tcPr>
          <w:p w14:paraId="372FCB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3F8FAE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30548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F8F1D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AD6E3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Blue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6A170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Blue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F0293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$529,000</w:t>
            </w:r>
          </w:p>
        </w:tc>
        <w:tc>
          <w:tcPr>
            <w:tcW w:w="483" w:type="pct"/>
            <w:tcBorders>
              <w:top w:val="nil"/>
              <w:left w:val="nil"/>
              <w:bottom w:val="single" w:sz="4" w:space="0" w:color="auto"/>
              <w:right w:val="single" w:sz="4" w:space="0" w:color="auto"/>
            </w:tcBorders>
            <w:shd w:val="clear" w:color="auto" w:fill="auto"/>
            <w:noWrap/>
            <w:vAlign w:val="center"/>
            <w:hideMark/>
          </w:tcPr>
          <w:p w14:paraId="50D051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192%</w:t>
            </w:r>
          </w:p>
        </w:tc>
        <w:tc>
          <w:tcPr>
            <w:tcW w:w="486" w:type="pct"/>
            <w:tcBorders>
              <w:top w:val="nil"/>
              <w:left w:val="nil"/>
              <w:bottom w:val="single" w:sz="4" w:space="0" w:color="auto"/>
              <w:right w:val="single" w:sz="4" w:space="0" w:color="auto"/>
            </w:tcBorders>
            <w:shd w:val="clear" w:color="auto" w:fill="auto"/>
            <w:noWrap/>
            <w:vAlign w:val="bottom"/>
            <w:hideMark/>
          </w:tcPr>
          <w:p w14:paraId="62CC19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B008F8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51.8%</w:t>
            </w:r>
          </w:p>
        </w:tc>
      </w:tr>
      <w:tr w:rsidR="00160689" w:rsidRPr="00160689" w14:paraId="01B9887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7B54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Blue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66F332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Blue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30B0EA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$2,164,000</w:t>
            </w:r>
          </w:p>
        </w:tc>
        <w:tc>
          <w:tcPr>
            <w:tcW w:w="483" w:type="pct"/>
            <w:tcBorders>
              <w:top w:val="nil"/>
              <w:left w:val="nil"/>
              <w:bottom w:val="single" w:sz="4" w:space="0" w:color="auto"/>
              <w:right w:val="single" w:sz="4" w:space="0" w:color="auto"/>
            </w:tcBorders>
            <w:shd w:val="clear" w:color="auto" w:fill="auto"/>
            <w:noWrap/>
            <w:vAlign w:val="center"/>
            <w:hideMark/>
          </w:tcPr>
          <w:p w14:paraId="7A3D02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1A2CF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FDEEA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w:t>
            </w:r>
          </w:p>
        </w:tc>
      </w:tr>
      <w:tr w:rsidR="00160689" w:rsidRPr="00160689" w14:paraId="4E28D67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B5D4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Spring Property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BAB58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Group 1001 Property and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75C8A6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$531,000</w:t>
            </w:r>
          </w:p>
        </w:tc>
        <w:tc>
          <w:tcPr>
            <w:tcW w:w="483" w:type="pct"/>
            <w:tcBorders>
              <w:top w:val="nil"/>
              <w:left w:val="nil"/>
              <w:bottom w:val="single" w:sz="4" w:space="0" w:color="auto"/>
              <w:right w:val="single" w:sz="4" w:space="0" w:color="auto"/>
            </w:tcBorders>
            <w:shd w:val="clear" w:color="auto" w:fill="auto"/>
            <w:noWrap/>
            <w:vAlign w:val="center"/>
            <w:hideMark/>
          </w:tcPr>
          <w:p w14:paraId="2435D86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w:t>
            </w:r>
          </w:p>
        </w:tc>
        <w:tc>
          <w:tcPr>
            <w:tcW w:w="486" w:type="pct"/>
            <w:tcBorders>
              <w:top w:val="nil"/>
              <w:left w:val="nil"/>
              <w:bottom w:val="single" w:sz="4" w:space="0" w:color="auto"/>
              <w:right w:val="single" w:sz="4" w:space="0" w:color="auto"/>
            </w:tcBorders>
            <w:shd w:val="clear" w:color="auto" w:fill="auto"/>
            <w:noWrap/>
            <w:vAlign w:val="bottom"/>
            <w:hideMark/>
          </w:tcPr>
          <w:p w14:paraId="40BB922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6E1C3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21.0%</w:t>
            </w:r>
          </w:p>
        </w:tc>
      </w:tr>
      <w:tr w:rsidR="00160689" w:rsidRPr="00160689" w14:paraId="1AD37AD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B882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Clearcover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6D78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6B3F2F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$1,408,000</w:t>
            </w:r>
          </w:p>
        </w:tc>
        <w:tc>
          <w:tcPr>
            <w:tcW w:w="483" w:type="pct"/>
            <w:tcBorders>
              <w:top w:val="nil"/>
              <w:left w:val="nil"/>
              <w:bottom w:val="single" w:sz="4" w:space="0" w:color="auto"/>
              <w:right w:val="single" w:sz="4" w:space="0" w:color="auto"/>
            </w:tcBorders>
            <w:shd w:val="clear" w:color="auto" w:fill="auto"/>
            <w:noWrap/>
            <w:vAlign w:val="center"/>
            <w:hideMark/>
          </w:tcPr>
          <w:p w14:paraId="207C66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5F76853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E060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91.4%</w:t>
            </w:r>
          </w:p>
        </w:tc>
      </w:tr>
      <w:tr w:rsidR="00160689" w:rsidRPr="00160689" w14:paraId="31317CD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1D84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CM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D5F7B5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30B1D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$441,000</w:t>
            </w:r>
          </w:p>
        </w:tc>
        <w:tc>
          <w:tcPr>
            <w:tcW w:w="483" w:type="pct"/>
            <w:tcBorders>
              <w:top w:val="nil"/>
              <w:left w:val="nil"/>
              <w:bottom w:val="single" w:sz="4" w:space="0" w:color="auto"/>
              <w:right w:val="single" w:sz="4" w:space="0" w:color="auto"/>
            </w:tcBorders>
            <w:shd w:val="clear" w:color="auto" w:fill="auto"/>
            <w:noWrap/>
            <w:vAlign w:val="center"/>
            <w:hideMark/>
          </w:tcPr>
          <w:p w14:paraId="7C76DA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76BB030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7F711B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90.2%</w:t>
            </w:r>
          </w:p>
        </w:tc>
      </w:tr>
      <w:tr w:rsidR="00160689" w:rsidRPr="00160689" w14:paraId="753E888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8F27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CM Vantage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8EC8E0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Church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611ABE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$820,000</w:t>
            </w:r>
          </w:p>
        </w:tc>
        <w:tc>
          <w:tcPr>
            <w:tcW w:w="483" w:type="pct"/>
            <w:tcBorders>
              <w:top w:val="nil"/>
              <w:left w:val="nil"/>
              <w:bottom w:val="single" w:sz="4" w:space="0" w:color="auto"/>
              <w:right w:val="single" w:sz="4" w:space="0" w:color="auto"/>
            </w:tcBorders>
            <w:shd w:val="clear" w:color="auto" w:fill="auto"/>
            <w:noWrap/>
            <w:vAlign w:val="center"/>
            <w:hideMark/>
          </w:tcPr>
          <w:p w14:paraId="6EFBFB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w:t>
            </w:r>
          </w:p>
        </w:tc>
        <w:tc>
          <w:tcPr>
            <w:tcW w:w="486" w:type="pct"/>
            <w:tcBorders>
              <w:top w:val="nil"/>
              <w:left w:val="nil"/>
              <w:bottom w:val="single" w:sz="4" w:space="0" w:color="auto"/>
              <w:right w:val="single" w:sz="4" w:space="0" w:color="auto"/>
            </w:tcBorders>
            <w:shd w:val="clear" w:color="auto" w:fill="auto"/>
            <w:noWrap/>
            <w:vAlign w:val="bottom"/>
            <w:hideMark/>
          </w:tcPr>
          <w:p w14:paraId="53E3CE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75DA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w:t>
            </w:r>
          </w:p>
        </w:tc>
      </w:tr>
      <w:tr w:rsidR="00160689" w:rsidRPr="00160689" w14:paraId="00B8D6B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0830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Coalition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32000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D3798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$150,000</w:t>
            </w:r>
          </w:p>
        </w:tc>
        <w:tc>
          <w:tcPr>
            <w:tcW w:w="483" w:type="pct"/>
            <w:tcBorders>
              <w:top w:val="nil"/>
              <w:left w:val="nil"/>
              <w:bottom w:val="single" w:sz="4" w:space="0" w:color="auto"/>
              <w:right w:val="single" w:sz="4" w:space="0" w:color="auto"/>
            </w:tcBorders>
            <w:shd w:val="clear" w:color="auto" w:fill="auto"/>
            <w:noWrap/>
            <w:vAlign w:val="center"/>
            <w:hideMark/>
          </w:tcPr>
          <w:p w14:paraId="28CF56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3538203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3797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32.5%</w:t>
            </w:r>
          </w:p>
        </w:tc>
      </w:tr>
      <w:tr w:rsidR="00160689" w:rsidRPr="00160689" w14:paraId="51373B1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12D5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Coface North 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9906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091CF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$114,000</w:t>
            </w:r>
          </w:p>
        </w:tc>
        <w:tc>
          <w:tcPr>
            <w:tcW w:w="483" w:type="pct"/>
            <w:tcBorders>
              <w:top w:val="nil"/>
              <w:left w:val="nil"/>
              <w:bottom w:val="single" w:sz="4" w:space="0" w:color="auto"/>
              <w:right w:val="single" w:sz="4" w:space="0" w:color="auto"/>
            </w:tcBorders>
            <w:shd w:val="clear" w:color="auto" w:fill="auto"/>
            <w:noWrap/>
            <w:vAlign w:val="center"/>
            <w:hideMark/>
          </w:tcPr>
          <w:p w14:paraId="54CC33B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38E9D28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D3E11A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-30.2%</w:t>
            </w:r>
          </w:p>
        </w:tc>
      </w:tr>
      <w:tr w:rsidR="00160689" w:rsidRPr="00160689" w14:paraId="09DB47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E371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College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067784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22FBF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$127,000</w:t>
            </w:r>
          </w:p>
        </w:tc>
        <w:tc>
          <w:tcPr>
            <w:tcW w:w="483" w:type="pct"/>
            <w:tcBorders>
              <w:top w:val="nil"/>
              <w:left w:val="nil"/>
              <w:bottom w:val="single" w:sz="4" w:space="0" w:color="auto"/>
              <w:right w:val="single" w:sz="4" w:space="0" w:color="auto"/>
            </w:tcBorders>
            <w:shd w:val="clear" w:color="auto" w:fill="auto"/>
            <w:noWrap/>
            <w:vAlign w:val="center"/>
            <w:hideMark/>
          </w:tcPr>
          <w:p w14:paraId="6CD89FE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4D7AE47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9A8B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23.8%</w:t>
            </w:r>
          </w:p>
        </w:tc>
      </w:tr>
      <w:tr w:rsidR="00160689" w:rsidRPr="00160689" w14:paraId="297457C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4071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Colonial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F5C3B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074698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$89,000</w:t>
            </w:r>
          </w:p>
        </w:tc>
        <w:tc>
          <w:tcPr>
            <w:tcW w:w="483" w:type="pct"/>
            <w:tcBorders>
              <w:top w:val="nil"/>
              <w:left w:val="nil"/>
              <w:bottom w:val="single" w:sz="4" w:space="0" w:color="auto"/>
              <w:right w:val="single" w:sz="4" w:space="0" w:color="auto"/>
            </w:tcBorders>
            <w:shd w:val="clear" w:color="auto" w:fill="auto"/>
            <w:noWrap/>
            <w:vAlign w:val="center"/>
            <w:hideMark/>
          </w:tcPr>
          <w:p w14:paraId="6D0196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70FA24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762842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w:t>
            </w:r>
          </w:p>
        </w:tc>
      </w:tr>
      <w:tr w:rsidR="00160689" w:rsidRPr="00160689" w14:paraId="7D700D5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5873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Colony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F5088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3F94F6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$1,751,000</w:t>
            </w:r>
          </w:p>
        </w:tc>
        <w:tc>
          <w:tcPr>
            <w:tcW w:w="483" w:type="pct"/>
            <w:tcBorders>
              <w:top w:val="nil"/>
              <w:left w:val="nil"/>
              <w:bottom w:val="single" w:sz="4" w:space="0" w:color="auto"/>
              <w:right w:val="single" w:sz="4" w:space="0" w:color="auto"/>
            </w:tcBorders>
            <w:shd w:val="clear" w:color="auto" w:fill="auto"/>
            <w:noWrap/>
            <w:vAlign w:val="center"/>
            <w:hideMark/>
          </w:tcPr>
          <w:p w14:paraId="50AF36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6CDCAC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8CF8D6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55.4%</w:t>
            </w:r>
          </w:p>
        </w:tc>
      </w:tr>
      <w:tr w:rsidR="00160689" w:rsidRPr="00160689" w14:paraId="38A4009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BDB96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Colony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F7E47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0A865A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$130,000</w:t>
            </w:r>
          </w:p>
        </w:tc>
        <w:tc>
          <w:tcPr>
            <w:tcW w:w="483" w:type="pct"/>
            <w:tcBorders>
              <w:top w:val="nil"/>
              <w:left w:val="nil"/>
              <w:bottom w:val="single" w:sz="4" w:space="0" w:color="auto"/>
              <w:right w:val="single" w:sz="4" w:space="0" w:color="auto"/>
            </w:tcBorders>
            <w:shd w:val="clear" w:color="auto" w:fill="auto"/>
            <w:noWrap/>
            <w:vAlign w:val="center"/>
            <w:hideMark/>
          </w:tcPr>
          <w:p w14:paraId="5F43A0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271%</w:t>
            </w:r>
          </w:p>
        </w:tc>
        <w:tc>
          <w:tcPr>
            <w:tcW w:w="486" w:type="pct"/>
            <w:tcBorders>
              <w:top w:val="nil"/>
              <w:left w:val="nil"/>
              <w:bottom w:val="single" w:sz="4" w:space="0" w:color="auto"/>
              <w:right w:val="single" w:sz="4" w:space="0" w:color="auto"/>
            </w:tcBorders>
            <w:shd w:val="clear" w:color="auto" w:fill="auto"/>
            <w:noWrap/>
            <w:vAlign w:val="bottom"/>
            <w:hideMark/>
          </w:tcPr>
          <w:p w14:paraId="4079EE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0BE1E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204.4%</w:t>
            </w:r>
          </w:p>
        </w:tc>
      </w:tr>
      <w:tr w:rsidR="00160689" w:rsidRPr="00160689" w14:paraId="02C71A5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B78B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A7473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070C7E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$8,238,000</w:t>
            </w:r>
          </w:p>
        </w:tc>
        <w:tc>
          <w:tcPr>
            <w:tcW w:w="483" w:type="pct"/>
            <w:tcBorders>
              <w:top w:val="nil"/>
              <w:left w:val="nil"/>
              <w:bottom w:val="single" w:sz="4" w:space="0" w:color="auto"/>
              <w:right w:val="single" w:sz="4" w:space="0" w:color="auto"/>
            </w:tcBorders>
            <w:shd w:val="clear" w:color="auto" w:fill="auto"/>
            <w:noWrap/>
            <w:vAlign w:val="center"/>
            <w:hideMark/>
          </w:tcPr>
          <w:p w14:paraId="31B27E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86%</w:t>
            </w:r>
          </w:p>
        </w:tc>
        <w:tc>
          <w:tcPr>
            <w:tcW w:w="486" w:type="pct"/>
            <w:tcBorders>
              <w:top w:val="nil"/>
              <w:left w:val="nil"/>
              <w:bottom w:val="single" w:sz="4" w:space="0" w:color="auto"/>
              <w:right w:val="single" w:sz="4" w:space="0" w:color="auto"/>
            </w:tcBorders>
            <w:shd w:val="clear" w:color="auto" w:fill="auto"/>
            <w:noWrap/>
            <w:vAlign w:val="bottom"/>
            <w:hideMark/>
          </w:tcPr>
          <w:p w14:paraId="27BB399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49C14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54.1%</w:t>
            </w:r>
          </w:p>
        </w:tc>
      </w:tr>
      <w:tr w:rsidR="00160689" w:rsidRPr="00160689" w14:paraId="06DD17F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49750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C1BAB6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C8C0DD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$3,453,000</w:t>
            </w:r>
          </w:p>
        </w:tc>
        <w:tc>
          <w:tcPr>
            <w:tcW w:w="483" w:type="pct"/>
            <w:tcBorders>
              <w:top w:val="nil"/>
              <w:left w:val="nil"/>
              <w:bottom w:val="single" w:sz="4" w:space="0" w:color="auto"/>
              <w:right w:val="single" w:sz="4" w:space="0" w:color="auto"/>
            </w:tcBorders>
            <w:shd w:val="clear" w:color="auto" w:fill="auto"/>
            <w:noWrap/>
            <w:vAlign w:val="center"/>
            <w:hideMark/>
          </w:tcPr>
          <w:p w14:paraId="73FC1F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2A5E45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91" w:type="pct"/>
            <w:tcBorders>
              <w:top w:val="nil"/>
              <w:left w:val="nil"/>
              <w:bottom w:val="single" w:sz="4" w:space="0" w:color="auto"/>
              <w:right w:val="single" w:sz="4" w:space="0" w:color="auto"/>
            </w:tcBorders>
            <w:shd w:val="clear" w:color="auto" w:fill="auto"/>
            <w:noWrap/>
            <w:vAlign w:val="center"/>
            <w:hideMark/>
          </w:tcPr>
          <w:p w14:paraId="7D8C35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18.6%</w:t>
            </w:r>
          </w:p>
        </w:tc>
      </w:tr>
      <w:tr w:rsidR="00160689" w:rsidRPr="00160689" w14:paraId="79D8F8F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EBF36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E4BB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A0C942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$19,906,000</w:t>
            </w:r>
          </w:p>
        </w:tc>
        <w:tc>
          <w:tcPr>
            <w:tcW w:w="483" w:type="pct"/>
            <w:tcBorders>
              <w:top w:val="nil"/>
              <w:left w:val="nil"/>
              <w:bottom w:val="single" w:sz="4" w:space="0" w:color="auto"/>
              <w:right w:val="single" w:sz="4" w:space="0" w:color="auto"/>
            </w:tcBorders>
            <w:shd w:val="clear" w:color="auto" w:fill="auto"/>
            <w:noWrap/>
            <w:vAlign w:val="center"/>
            <w:hideMark/>
          </w:tcPr>
          <w:p w14:paraId="4F9D76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66CEC22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91" w:type="pct"/>
            <w:tcBorders>
              <w:top w:val="nil"/>
              <w:left w:val="nil"/>
              <w:bottom w:val="single" w:sz="4" w:space="0" w:color="auto"/>
              <w:right w:val="single" w:sz="4" w:space="0" w:color="auto"/>
            </w:tcBorders>
            <w:shd w:val="clear" w:color="auto" w:fill="auto"/>
            <w:noWrap/>
            <w:vAlign w:val="center"/>
            <w:hideMark/>
          </w:tcPr>
          <w:p w14:paraId="24FC306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37.0%</w:t>
            </w:r>
          </w:p>
        </w:tc>
      </w:tr>
      <w:tr w:rsidR="00160689" w:rsidRPr="00160689" w14:paraId="6371158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D4F6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C01584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Columbia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AA381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$5,436,000</w:t>
            </w:r>
          </w:p>
        </w:tc>
        <w:tc>
          <w:tcPr>
            <w:tcW w:w="483" w:type="pct"/>
            <w:tcBorders>
              <w:top w:val="nil"/>
              <w:left w:val="nil"/>
              <w:bottom w:val="single" w:sz="4" w:space="0" w:color="auto"/>
              <w:right w:val="single" w:sz="4" w:space="0" w:color="auto"/>
            </w:tcBorders>
            <w:shd w:val="clear" w:color="auto" w:fill="auto"/>
            <w:noWrap/>
            <w:vAlign w:val="center"/>
            <w:hideMark/>
          </w:tcPr>
          <w:p w14:paraId="3DAF5E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0BD80C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91" w:type="pct"/>
            <w:tcBorders>
              <w:top w:val="nil"/>
              <w:left w:val="nil"/>
              <w:bottom w:val="single" w:sz="4" w:space="0" w:color="auto"/>
              <w:right w:val="single" w:sz="4" w:space="0" w:color="auto"/>
            </w:tcBorders>
            <w:shd w:val="clear" w:color="auto" w:fill="auto"/>
            <w:noWrap/>
            <w:vAlign w:val="center"/>
            <w:hideMark/>
          </w:tcPr>
          <w:p w14:paraId="7A74872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-32.8%</w:t>
            </w:r>
          </w:p>
        </w:tc>
      </w:tr>
      <w:tr w:rsidR="00160689" w:rsidRPr="00160689" w14:paraId="1CBD997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5448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Commerce and Industry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6BF3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387547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$517,000</w:t>
            </w:r>
          </w:p>
        </w:tc>
        <w:tc>
          <w:tcPr>
            <w:tcW w:w="483" w:type="pct"/>
            <w:tcBorders>
              <w:top w:val="nil"/>
              <w:left w:val="nil"/>
              <w:bottom w:val="single" w:sz="4" w:space="0" w:color="auto"/>
              <w:right w:val="single" w:sz="4" w:space="0" w:color="auto"/>
            </w:tcBorders>
            <w:shd w:val="clear" w:color="auto" w:fill="auto"/>
            <w:noWrap/>
            <w:vAlign w:val="center"/>
            <w:hideMark/>
          </w:tcPr>
          <w:p w14:paraId="064325A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w:t>
            </w:r>
          </w:p>
        </w:tc>
        <w:tc>
          <w:tcPr>
            <w:tcW w:w="486" w:type="pct"/>
            <w:tcBorders>
              <w:top w:val="nil"/>
              <w:left w:val="nil"/>
              <w:bottom w:val="single" w:sz="4" w:space="0" w:color="auto"/>
              <w:right w:val="single" w:sz="4" w:space="0" w:color="auto"/>
            </w:tcBorders>
            <w:shd w:val="clear" w:color="auto" w:fill="auto"/>
            <w:noWrap/>
            <w:vAlign w:val="bottom"/>
            <w:hideMark/>
          </w:tcPr>
          <w:p w14:paraId="590747F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6084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553.4%</w:t>
            </w:r>
          </w:p>
        </w:tc>
      </w:tr>
      <w:tr w:rsidR="00160689" w:rsidRPr="00160689" w14:paraId="40D29C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B414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Commercial Alliance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784A4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698A5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$952,000</w:t>
            </w:r>
          </w:p>
        </w:tc>
        <w:tc>
          <w:tcPr>
            <w:tcW w:w="483" w:type="pct"/>
            <w:tcBorders>
              <w:top w:val="nil"/>
              <w:left w:val="nil"/>
              <w:bottom w:val="single" w:sz="4" w:space="0" w:color="auto"/>
              <w:right w:val="single" w:sz="4" w:space="0" w:color="auto"/>
            </w:tcBorders>
            <w:shd w:val="clear" w:color="auto" w:fill="auto"/>
            <w:noWrap/>
            <w:vAlign w:val="center"/>
            <w:hideMark/>
          </w:tcPr>
          <w:p w14:paraId="29227A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c>
          <w:tcPr>
            <w:tcW w:w="486" w:type="pct"/>
            <w:tcBorders>
              <w:top w:val="nil"/>
              <w:left w:val="nil"/>
              <w:bottom w:val="single" w:sz="4" w:space="0" w:color="auto"/>
              <w:right w:val="single" w:sz="4" w:space="0" w:color="auto"/>
            </w:tcBorders>
            <w:shd w:val="clear" w:color="auto" w:fill="auto"/>
            <w:noWrap/>
            <w:vAlign w:val="bottom"/>
            <w:hideMark/>
          </w:tcPr>
          <w:p w14:paraId="2AC413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c>
          <w:tcPr>
            <w:tcW w:w="491" w:type="pct"/>
            <w:tcBorders>
              <w:top w:val="nil"/>
              <w:left w:val="nil"/>
              <w:bottom w:val="single" w:sz="4" w:space="0" w:color="auto"/>
              <w:right w:val="single" w:sz="4" w:space="0" w:color="auto"/>
            </w:tcBorders>
            <w:shd w:val="clear" w:color="auto" w:fill="auto"/>
            <w:noWrap/>
            <w:vAlign w:val="center"/>
            <w:hideMark/>
          </w:tcPr>
          <w:p w14:paraId="3F3073A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160.4%</w:t>
            </w:r>
          </w:p>
        </w:tc>
      </w:tr>
      <w:tr w:rsidR="00160689" w:rsidRPr="00160689" w14:paraId="59DFD4D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C2F1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Concert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B364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Concert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2C97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$27,000</w:t>
            </w:r>
          </w:p>
        </w:tc>
        <w:tc>
          <w:tcPr>
            <w:tcW w:w="483" w:type="pct"/>
            <w:tcBorders>
              <w:top w:val="nil"/>
              <w:left w:val="nil"/>
              <w:bottom w:val="single" w:sz="4" w:space="0" w:color="auto"/>
              <w:right w:val="single" w:sz="4" w:space="0" w:color="auto"/>
            </w:tcBorders>
            <w:shd w:val="clear" w:color="auto" w:fill="auto"/>
            <w:noWrap/>
            <w:vAlign w:val="center"/>
            <w:hideMark/>
          </w:tcPr>
          <w:p w14:paraId="5DBFD8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1250%</w:t>
            </w:r>
          </w:p>
        </w:tc>
        <w:tc>
          <w:tcPr>
            <w:tcW w:w="486" w:type="pct"/>
            <w:tcBorders>
              <w:top w:val="nil"/>
              <w:left w:val="nil"/>
              <w:bottom w:val="single" w:sz="4" w:space="0" w:color="auto"/>
              <w:right w:val="single" w:sz="4" w:space="0" w:color="auto"/>
            </w:tcBorders>
            <w:shd w:val="clear" w:color="auto" w:fill="auto"/>
            <w:noWrap/>
            <w:vAlign w:val="bottom"/>
            <w:hideMark/>
          </w:tcPr>
          <w:p w14:paraId="23DB57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C03C8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70.4%</w:t>
            </w:r>
          </w:p>
        </w:tc>
      </w:tr>
      <w:tr w:rsidR="00160689" w:rsidRPr="00160689" w14:paraId="599E92F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F56A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Concert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0AC4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Concert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C1A444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$157,000</w:t>
            </w:r>
          </w:p>
        </w:tc>
        <w:tc>
          <w:tcPr>
            <w:tcW w:w="483" w:type="pct"/>
            <w:tcBorders>
              <w:top w:val="nil"/>
              <w:left w:val="nil"/>
              <w:bottom w:val="single" w:sz="4" w:space="0" w:color="auto"/>
              <w:right w:val="single" w:sz="4" w:space="0" w:color="auto"/>
            </w:tcBorders>
            <w:shd w:val="clear" w:color="auto" w:fill="auto"/>
            <w:noWrap/>
            <w:vAlign w:val="center"/>
            <w:hideMark/>
          </w:tcPr>
          <w:p w14:paraId="36BAEE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1208%</w:t>
            </w:r>
          </w:p>
        </w:tc>
        <w:tc>
          <w:tcPr>
            <w:tcW w:w="486" w:type="pct"/>
            <w:tcBorders>
              <w:top w:val="nil"/>
              <w:left w:val="nil"/>
              <w:bottom w:val="single" w:sz="4" w:space="0" w:color="auto"/>
              <w:right w:val="single" w:sz="4" w:space="0" w:color="auto"/>
            </w:tcBorders>
            <w:shd w:val="clear" w:color="auto" w:fill="auto"/>
            <w:noWrap/>
            <w:vAlign w:val="bottom"/>
            <w:hideMark/>
          </w:tcPr>
          <w:p w14:paraId="3C5D7F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F0E5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178.6%</w:t>
            </w:r>
          </w:p>
        </w:tc>
      </w:tr>
      <w:tr w:rsidR="00160689" w:rsidRPr="00160689" w14:paraId="5AF5ECC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77E3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Conifer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53BF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Conifer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CD7C6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$36,000</w:t>
            </w:r>
          </w:p>
        </w:tc>
        <w:tc>
          <w:tcPr>
            <w:tcW w:w="483" w:type="pct"/>
            <w:tcBorders>
              <w:top w:val="nil"/>
              <w:left w:val="nil"/>
              <w:bottom w:val="single" w:sz="4" w:space="0" w:color="auto"/>
              <w:right w:val="single" w:sz="4" w:space="0" w:color="auto"/>
            </w:tcBorders>
            <w:shd w:val="clear" w:color="auto" w:fill="auto"/>
            <w:noWrap/>
            <w:vAlign w:val="center"/>
            <w:hideMark/>
          </w:tcPr>
          <w:p w14:paraId="3CE520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3D29A3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775B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3C6EBFC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88EE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Consumer Specialties Insurance Co RRG</w:t>
            </w:r>
          </w:p>
        </w:tc>
        <w:tc>
          <w:tcPr>
            <w:tcW w:w="1240" w:type="pct"/>
            <w:tcBorders>
              <w:top w:val="nil"/>
              <w:left w:val="nil"/>
              <w:bottom w:val="single" w:sz="4" w:space="0" w:color="auto"/>
              <w:right w:val="single" w:sz="4" w:space="0" w:color="auto"/>
            </w:tcBorders>
            <w:shd w:val="clear" w:color="auto" w:fill="auto"/>
            <w:noWrap/>
            <w:vAlign w:val="center"/>
            <w:hideMark/>
          </w:tcPr>
          <w:p w14:paraId="4B364F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D8B4B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$7,000</w:t>
            </w:r>
          </w:p>
        </w:tc>
        <w:tc>
          <w:tcPr>
            <w:tcW w:w="483" w:type="pct"/>
            <w:tcBorders>
              <w:top w:val="nil"/>
              <w:left w:val="nil"/>
              <w:bottom w:val="single" w:sz="4" w:space="0" w:color="auto"/>
              <w:right w:val="single" w:sz="4" w:space="0" w:color="auto"/>
            </w:tcBorders>
            <w:shd w:val="clear" w:color="auto" w:fill="auto"/>
            <w:noWrap/>
            <w:vAlign w:val="center"/>
            <w:hideMark/>
          </w:tcPr>
          <w:p w14:paraId="63CDF4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6F2F5F0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5E01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342.9%</w:t>
            </w:r>
          </w:p>
        </w:tc>
      </w:tr>
      <w:tr w:rsidR="00160689" w:rsidRPr="00160689" w14:paraId="4AD65BD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FBF7C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Continental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017FA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2E30C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$30,391,000</w:t>
            </w:r>
          </w:p>
        </w:tc>
        <w:tc>
          <w:tcPr>
            <w:tcW w:w="483" w:type="pct"/>
            <w:tcBorders>
              <w:top w:val="nil"/>
              <w:left w:val="nil"/>
              <w:bottom w:val="single" w:sz="4" w:space="0" w:color="auto"/>
              <w:right w:val="single" w:sz="4" w:space="0" w:color="auto"/>
            </w:tcBorders>
            <w:shd w:val="clear" w:color="auto" w:fill="auto"/>
            <w:noWrap/>
            <w:vAlign w:val="center"/>
            <w:hideMark/>
          </w:tcPr>
          <w:p w14:paraId="3B67DA6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1A323C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43831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49.4%</w:t>
            </w:r>
          </w:p>
        </w:tc>
      </w:tr>
      <w:tr w:rsidR="00160689" w:rsidRPr="00160689" w14:paraId="4C7F5F2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C8F18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Continental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8BD49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 Holding Company Group</w:t>
            </w:r>
          </w:p>
        </w:tc>
        <w:tc>
          <w:tcPr>
            <w:tcW w:w="503" w:type="pct"/>
            <w:tcBorders>
              <w:top w:val="nil"/>
              <w:left w:val="nil"/>
              <w:bottom w:val="single" w:sz="4" w:space="0" w:color="auto"/>
              <w:right w:val="single" w:sz="4" w:space="0" w:color="auto"/>
            </w:tcBorders>
            <w:shd w:val="clear" w:color="auto" w:fill="auto"/>
            <w:noWrap/>
            <w:vAlign w:val="center"/>
            <w:hideMark/>
          </w:tcPr>
          <w:p w14:paraId="50BA36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$1,411,000</w:t>
            </w:r>
          </w:p>
        </w:tc>
        <w:tc>
          <w:tcPr>
            <w:tcW w:w="483" w:type="pct"/>
            <w:tcBorders>
              <w:top w:val="nil"/>
              <w:left w:val="nil"/>
              <w:bottom w:val="single" w:sz="4" w:space="0" w:color="auto"/>
              <w:right w:val="single" w:sz="4" w:space="0" w:color="auto"/>
            </w:tcBorders>
            <w:shd w:val="clear" w:color="auto" w:fill="auto"/>
            <w:noWrap/>
            <w:vAlign w:val="center"/>
            <w:hideMark/>
          </w:tcPr>
          <w:p w14:paraId="12DBEF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86" w:type="pct"/>
            <w:tcBorders>
              <w:top w:val="nil"/>
              <w:left w:val="nil"/>
              <w:bottom w:val="single" w:sz="4" w:space="0" w:color="auto"/>
              <w:right w:val="single" w:sz="4" w:space="0" w:color="auto"/>
            </w:tcBorders>
            <w:shd w:val="clear" w:color="auto" w:fill="auto"/>
            <w:noWrap/>
            <w:vAlign w:val="bottom"/>
            <w:hideMark/>
          </w:tcPr>
          <w:p w14:paraId="1A7F39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DD3415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31.7%</w:t>
            </w:r>
          </w:p>
        </w:tc>
      </w:tr>
      <w:tr w:rsidR="00160689" w:rsidRPr="00160689" w14:paraId="0EEF6C3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D7166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Continental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7EE3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8E7E8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$5,230,000</w:t>
            </w:r>
          </w:p>
        </w:tc>
        <w:tc>
          <w:tcPr>
            <w:tcW w:w="483" w:type="pct"/>
            <w:tcBorders>
              <w:top w:val="nil"/>
              <w:left w:val="nil"/>
              <w:bottom w:val="single" w:sz="4" w:space="0" w:color="auto"/>
              <w:right w:val="single" w:sz="4" w:space="0" w:color="auto"/>
            </w:tcBorders>
            <w:shd w:val="clear" w:color="auto" w:fill="auto"/>
            <w:noWrap/>
            <w:vAlign w:val="center"/>
            <w:hideMark/>
          </w:tcPr>
          <w:p w14:paraId="63CD56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w:t>
            </w:r>
          </w:p>
        </w:tc>
        <w:tc>
          <w:tcPr>
            <w:tcW w:w="486" w:type="pct"/>
            <w:tcBorders>
              <w:top w:val="nil"/>
              <w:left w:val="nil"/>
              <w:bottom w:val="single" w:sz="4" w:space="0" w:color="auto"/>
              <w:right w:val="single" w:sz="4" w:space="0" w:color="auto"/>
            </w:tcBorders>
            <w:shd w:val="clear" w:color="auto" w:fill="auto"/>
            <w:noWrap/>
            <w:vAlign w:val="bottom"/>
            <w:hideMark/>
          </w:tcPr>
          <w:p w14:paraId="5779547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4AAFE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41.8%</w:t>
            </w:r>
          </w:p>
        </w:tc>
      </w:tr>
      <w:tr w:rsidR="00160689" w:rsidRPr="00160689" w14:paraId="104A4A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178B4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Continental Western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C46914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3F7DD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$12,119,000</w:t>
            </w:r>
          </w:p>
        </w:tc>
        <w:tc>
          <w:tcPr>
            <w:tcW w:w="483" w:type="pct"/>
            <w:tcBorders>
              <w:top w:val="nil"/>
              <w:left w:val="nil"/>
              <w:bottom w:val="single" w:sz="4" w:space="0" w:color="auto"/>
              <w:right w:val="single" w:sz="4" w:space="0" w:color="auto"/>
            </w:tcBorders>
            <w:shd w:val="clear" w:color="auto" w:fill="auto"/>
            <w:noWrap/>
            <w:vAlign w:val="center"/>
            <w:hideMark/>
          </w:tcPr>
          <w:p w14:paraId="60CBC4B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0447C8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50D82D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31.4%</w:t>
            </w:r>
          </w:p>
        </w:tc>
      </w:tr>
      <w:tr w:rsidR="00160689" w:rsidRPr="00160689" w14:paraId="0EA6858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07B6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Contractors Bonding and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BF9ED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RLI Group</w:t>
            </w:r>
          </w:p>
        </w:tc>
        <w:tc>
          <w:tcPr>
            <w:tcW w:w="503" w:type="pct"/>
            <w:tcBorders>
              <w:top w:val="nil"/>
              <w:left w:val="nil"/>
              <w:bottom w:val="single" w:sz="4" w:space="0" w:color="auto"/>
              <w:right w:val="single" w:sz="4" w:space="0" w:color="auto"/>
            </w:tcBorders>
            <w:shd w:val="clear" w:color="auto" w:fill="auto"/>
            <w:noWrap/>
            <w:vAlign w:val="center"/>
            <w:hideMark/>
          </w:tcPr>
          <w:p w14:paraId="3E2802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$52,000</w:t>
            </w:r>
          </w:p>
        </w:tc>
        <w:tc>
          <w:tcPr>
            <w:tcW w:w="483" w:type="pct"/>
            <w:tcBorders>
              <w:top w:val="nil"/>
              <w:left w:val="nil"/>
              <w:bottom w:val="single" w:sz="4" w:space="0" w:color="auto"/>
              <w:right w:val="single" w:sz="4" w:space="0" w:color="auto"/>
            </w:tcBorders>
            <w:shd w:val="clear" w:color="auto" w:fill="auto"/>
            <w:noWrap/>
            <w:vAlign w:val="center"/>
            <w:hideMark/>
          </w:tcPr>
          <w:p w14:paraId="1FE24AA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475735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A1A0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15.4%</w:t>
            </w:r>
          </w:p>
        </w:tc>
      </w:tr>
      <w:tr w:rsidR="00160689" w:rsidRPr="00160689" w14:paraId="298E5A2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5E3E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COPIC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B936A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COPIC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173A1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$13,988,000</w:t>
            </w:r>
          </w:p>
        </w:tc>
        <w:tc>
          <w:tcPr>
            <w:tcW w:w="483" w:type="pct"/>
            <w:tcBorders>
              <w:top w:val="nil"/>
              <w:left w:val="nil"/>
              <w:bottom w:val="single" w:sz="4" w:space="0" w:color="auto"/>
              <w:right w:val="single" w:sz="4" w:space="0" w:color="auto"/>
            </w:tcBorders>
            <w:shd w:val="clear" w:color="auto" w:fill="auto"/>
            <w:noWrap/>
            <w:vAlign w:val="center"/>
            <w:hideMark/>
          </w:tcPr>
          <w:p w14:paraId="5BF8D3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73D369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91" w:type="pct"/>
            <w:tcBorders>
              <w:top w:val="nil"/>
              <w:left w:val="nil"/>
              <w:bottom w:val="single" w:sz="4" w:space="0" w:color="auto"/>
              <w:right w:val="single" w:sz="4" w:space="0" w:color="auto"/>
            </w:tcBorders>
            <w:shd w:val="clear" w:color="auto" w:fill="auto"/>
            <w:noWrap/>
            <w:vAlign w:val="center"/>
            <w:hideMark/>
          </w:tcPr>
          <w:p w14:paraId="107D14A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w:t>
            </w:r>
          </w:p>
        </w:tc>
      </w:tr>
      <w:tr w:rsidR="00160689" w:rsidRPr="00160689" w14:paraId="22B4EF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52584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COPIC, A Risk Retention Group</w:t>
            </w:r>
          </w:p>
        </w:tc>
        <w:tc>
          <w:tcPr>
            <w:tcW w:w="1240" w:type="pct"/>
            <w:tcBorders>
              <w:top w:val="nil"/>
              <w:left w:val="nil"/>
              <w:bottom w:val="single" w:sz="4" w:space="0" w:color="auto"/>
              <w:right w:val="single" w:sz="4" w:space="0" w:color="auto"/>
            </w:tcBorders>
            <w:shd w:val="clear" w:color="auto" w:fill="auto"/>
            <w:noWrap/>
            <w:vAlign w:val="center"/>
            <w:hideMark/>
          </w:tcPr>
          <w:p w14:paraId="1B515A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COPIC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B0FD35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$40,000</w:t>
            </w:r>
          </w:p>
        </w:tc>
        <w:tc>
          <w:tcPr>
            <w:tcW w:w="483" w:type="pct"/>
            <w:tcBorders>
              <w:top w:val="nil"/>
              <w:left w:val="nil"/>
              <w:bottom w:val="single" w:sz="4" w:space="0" w:color="auto"/>
              <w:right w:val="single" w:sz="4" w:space="0" w:color="auto"/>
            </w:tcBorders>
            <w:shd w:val="clear" w:color="auto" w:fill="auto"/>
            <w:noWrap/>
            <w:vAlign w:val="center"/>
            <w:hideMark/>
          </w:tcPr>
          <w:p w14:paraId="492AC7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w:t>
            </w:r>
          </w:p>
        </w:tc>
        <w:tc>
          <w:tcPr>
            <w:tcW w:w="486" w:type="pct"/>
            <w:tcBorders>
              <w:top w:val="nil"/>
              <w:left w:val="nil"/>
              <w:bottom w:val="single" w:sz="4" w:space="0" w:color="auto"/>
              <w:right w:val="single" w:sz="4" w:space="0" w:color="auto"/>
            </w:tcBorders>
            <w:shd w:val="clear" w:color="auto" w:fill="auto"/>
            <w:noWrap/>
            <w:vAlign w:val="bottom"/>
            <w:hideMark/>
          </w:tcPr>
          <w:p w14:paraId="09225A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5F1A7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53.8%</w:t>
            </w:r>
          </w:p>
        </w:tc>
      </w:tr>
      <w:tr w:rsidR="00160689" w:rsidRPr="00160689" w14:paraId="0A7E89B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42216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COUNTRY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093C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COUNTRY Financial Property Casualty Grp</w:t>
            </w:r>
          </w:p>
        </w:tc>
        <w:tc>
          <w:tcPr>
            <w:tcW w:w="503" w:type="pct"/>
            <w:tcBorders>
              <w:top w:val="nil"/>
              <w:left w:val="nil"/>
              <w:bottom w:val="single" w:sz="4" w:space="0" w:color="auto"/>
              <w:right w:val="single" w:sz="4" w:space="0" w:color="auto"/>
            </w:tcBorders>
            <w:shd w:val="clear" w:color="auto" w:fill="auto"/>
            <w:noWrap/>
            <w:vAlign w:val="center"/>
            <w:hideMark/>
          </w:tcPr>
          <w:p w14:paraId="13649A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158A0F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6C79F5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DC786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ECB5DF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7680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Courtesy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1E70D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EDBD5C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$72,000</w:t>
            </w:r>
          </w:p>
        </w:tc>
        <w:tc>
          <w:tcPr>
            <w:tcW w:w="483" w:type="pct"/>
            <w:tcBorders>
              <w:top w:val="nil"/>
              <w:left w:val="nil"/>
              <w:bottom w:val="single" w:sz="4" w:space="0" w:color="auto"/>
              <w:right w:val="single" w:sz="4" w:space="0" w:color="auto"/>
            </w:tcBorders>
            <w:shd w:val="clear" w:color="auto" w:fill="auto"/>
            <w:noWrap/>
            <w:vAlign w:val="center"/>
            <w:hideMark/>
          </w:tcPr>
          <w:p w14:paraId="52A5F0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c>
          <w:tcPr>
            <w:tcW w:w="486" w:type="pct"/>
            <w:tcBorders>
              <w:top w:val="nil"/>
              <w:left w:val="nil"/>
              <w:bottom w:val="single" w:sz="4" w:space="0" w:color="auto"/>
              <w:right w:val="single" w:sz="4" w:space="0" w:color="auto"/>
            </w:tcBorders>
            <w:shd w:val="clear" w:color="auto" w:fill="auto"/>
            <w:noWrap/>
            <w:vAlign w:val="bottom"/>
            <w:hideMark/>
          </w:tcPr>
          <w:p w14:paraId="43011AF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74FA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85.1%</w:t>
            </w:r>
          </w:p>
        </w:tc>
      </w:tr>
      <w:tr w:rsidR="00160689" w:rsidRPr="00160689" w14:paraId="7A9FC23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DFCC7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Coverys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6B359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Coverys Companies</w:t>
            </w:r>
          </w:p>
        </w:tc>
        <w:tc>
          <w:tcPr>
            <w:tcW w:w="503" w:type="pct"/>
            <w:tcBorders>
              <w:top w:val="nil"/>
              <w:left w:val="nil"/>
              <w:bottom w:val="single" w:sz="4" w:space="0" w:color="auto"/>
              <w:right w:val="single" w:sz="4" w:space="0" w:color="auto"/>
            </w:tcBorders>
            <w:shd w:val="clear" w:color="auto" w:fill="auto"/>
            <w:noWrap/>
            <w:vAlign w:val="center"/>
            <w:hideMark/>
          </w:tcPr>
          <w:p w14:paraId="497107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$3,233,000</w:t>
            </w:r>
          </w:p>
        </w:tc>
        <w:tc>
          <w:tcPr>
            <w:tcW w:w="483" w:type="pct"/>
            <w:tcBorders>
              <w:top w:val="nil"/>
              <w:left w:val="nil"/>
              <w:bottom w:val="single" w:sz="4" w:space="0" w:color="auto"/>
              <w:right w:val="single" w:sz="4" w:space="0" w:color="auto"/>
            </w:tcBorders>
            <w:shd w:val="clear" w:color="auto" w:fill="auto"/>
            <w:noWrap/>
            <w:vAlign w:val="center"/>
            <w:hideMark/>
          </w:tcPr>
          <w:p w14:paraId="10476E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w:t>
            </w:r>
          </w:p>
        </w:tc>
        <w:tc>
          <w:tcPr>
            <w:tcW w:w="486" w:type="pct"/>
            <w:tcBorders>
              <w:top w:val="nil"/>
              <w:left w:val="nil"/>
              <w:bottom w:val="single" w:sz="4" w:space="0" w:color="auto"/>
              <w:right w:val="single" w:sz="4" w:space="0" w:color="auto"/>
            </w:tcBorders>
            <w:shd w:val="clear" w:color="auto" w:fill="auto"/>
            <w:noWrap/>
            <w:vAlign w:val="bottom"/>
            <w:hideMark/>
          </w:tcPr>
          <w:p w14:paraId="1F5678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35EE5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31.8%</w:t>
            </w:r>
          </w:p>
        </w:tc>
      </w:tr>
      <w:tr w:rsidR="00160689" w:rsidRPr="00160689" w14:paraId="2FDF460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EBD5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Covington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5C69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337AA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$471,000</w:t>
            </w:r>
          </w:p>
        </w:tc>
        <w:tc>
          <w:tcPr>
            <w:tcW w:w="483" w:type="pct"/>
            <w:tcBorders>
              <w:top w:val="nil"/>
              <w:left w:val="nil"/>
              <w:bottom w:val="single" w:sz="4" w:space="0" w:color="auto"/>
              <w:right w:val="single" w:sz="4" w:space="0" w:color="auto"/>
            </w:tcBorders>
            <w:shd w:val="clear" w:color="auto" w:fill="auto"/>
            <w:noWrap/>
            <w:vAlign w:val="center"/>
            <w:hideMark/>
          </w:tcPr>
          <w:p w14:paraId="699CD3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40679EC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42987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89.3%</w:t>
            </w:r>
          </w:p>
        </w:tc>
      </w:tr>
      <w:tr w:rsidR="00160689" w:rsidRPr="00160689" w14:paraId="3006142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38F25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Crestbrook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5905CF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E4B8B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$42,182,000</w:t>
            </w:r>
          </w:p>
        </w:tc>
        <w:tc>
          <w:tcPr>
            <w:tcW w:w="483" w:type="pct"/>
            <w:tcBorders>
              <w:top w:val="nil"/>
              <w:left w:val="nil"/>
              <w:bottom w:val="single" w:sz="4" w:space="0" w:color="auto"/>
              <w:right w:val="single" w:sz="4" w:space="0" w:color="auto"/>
            </w:tcBorders>
            <w:shd w:val="clear" w:color="auto" w:fill="auto"/>
            <w:noWrap/>
            <w:vAlign w:val="center"/>
            <w:hideMark/>
          </w:tcPr>
          <w:p w14:paraId="432846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w:t>
            </w:r>
          </w:p>
        </w:tc>
        <w:tc>
          <w:tcPr>
            <w:tcW w:w="486" w:type="pct"/>
            <w:tcBorders>
              <w:top w:val="nil"/>
              <w:left w:val="nil"/>
              <w:bottom w:val="single" w:sz="4" w:space="0" w:color="auto"/>
              <w:right w:val="single" w:sz="4" w:space="0" w:color="auto"/>
            </w:tcBorders>
            <w:shd w:val="clear" w:color="auto" w:fill="auto"/>
            <w:noWrap/>
            <w:vAlign w:val="bottom"/>
            <w:hideMark/>
          </w:tcPr>
          <w:p w14:paraId="7B2272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91" w:type="pct"/>
            <w:tcBorders>
              <w:top w:val="nil"/>
              <w:left w:val="nil"/>
              <w:bottom w:val="single" w:sz="4" w:space="0" w:color="auto"/>
              <w:right w:val="single" w:sz="4" w:space="0" w:color="auto"/>
            </w:tcBorders>
            <w:shd w:val="clear" w:color="auto" w:fill="auto"/>
            <w:noWrap/>
            <w:vAlign w:val="center"/>
            <w:hideMark/>
          </w:tcPr>
          <w:p w14:paraId="73982D1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43.5%</w:t>
            </w:r>
          </w:p>
        </w:tc>
      </w:tr>
      <w:tr w:rsidR="00160689" w:rsidRPr="00160689" w14:paraId="30CDB0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43F3B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Cronus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D23E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Titan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4BB670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546DA0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0CA34CB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FC342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52D3F55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E7D37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CrossFit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21A94A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6987C7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$18,000</w:t>
            </w:r>
          </w:p>
        </w:tc>
        <w:tc>
          <w:tcPr>
            <w:tcW w:w="483" w:type="pct"/>
            <w:tcBorders>
              <w:top w:val="nil"/>
              <w:left w:val="nil"/>
              <w:bottom w:val="single" w:sz="4" w:space="0" w:color="auto"/>
              <w:right w:val="single" w:sz="4" w:space="0" w:color="auto"/>
            </w:tcBorders>
            <w:shd w:val="clear" w:color="auto" w:fill="auto"/>
            <w:noWrap/>
            <w:vAlign w:val="center"/>
            <w:hideMark/>
          </w:tcPr>
          <w:p w14:paraId="52EC48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4DA49F5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80FF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w:t>
            </w:r>
          </w:p>
        </w:tc>
      </w:tr>
      <w:tr w:rsidR="00160689" w:rsidRPr="00160689" w14:paraId="4DC9C6C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7868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Crum &amp; Forster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2E3E37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3F1D6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$676,000</w:t>
            </w:r>
          </w:p>
        </w:tc>
        <w:tc>
          <w:tcPr>
            <w:tcW w:w="483" w:type="pct"/>
            <w:tcBorders>
              <w:top w:val="nil"/>
              <w:left w:val="nil"/>
              <w:bottom w:val="single" w:sz="4" w:space="0" w:color="auto"/>
              <w:right w:val="single" w:sz="4" w:space="0" w:color="auto"/>
            </w:tcBorders>
            <w:shd w:val="clear" w:color="auto" w:fill="auto"/>
            <w:noWrap/>
            <w:vAlign w:val="center"/>
            <w:hideMark/>
          </w:tcPr>
          <w:p w14:paraId="0FB6361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5C45D1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D735D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20.7%</w:t>
            </w:r>
          </w:p>
        </w:tc>
      </w:tr>
      <w:tr w:rsidR="00160689" w:rsidRPr="00160689" w14:paraId="23CA9C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DAEAC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Crum &amp; Forster Specialty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96E8AA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0C9C3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$4,298,000</w:t>
            </w:r>
          </w:p>
        </w:tc>
        <w:tc>
          <w:tcPr>
            <w:tcW w:w="483" w:type="pct"/>
            <w:tcBorders>
              <w:top w:val="nil"/>
              <w:left w:val="nil"/>
              <w:bottom w:val="single" w:sz="4" w:space="0" w:color="auto"/>
              <w:right w:val="single" w:sz="4" w:space="0" w:color="auto"/>
            </w:tcBorders>
            <w:shd w:val="clear" w:color="auto" w:fill="auto"/>
            <w:noWrap/>
            <w:vAlign w:val="center"/>
            <w:hideMark/>
          </w:tcPr>
          <w:p w14:paraId="775AB3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DB316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A8177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w:t>
            </w:r>
          </w:p>
        </w:tc>
      </w:tr>
      <w:tr w:rsidR="00160689" w:rsidRPr="00160689" w14:paraId="269BC6E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DF67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CUMIS Insurance Society, Inc.</w:t>
            </w:r>
          </w:p>
        </w:tc>
        <w:tc>
          <w:tcPr>
            <w:tcW w:w="1240" w:type="pct"/>
            <w:tcBorders>
              <w:top w:val="nil"/>
              <w:left w:val="nil"/>
              <w:bottom w:val="single" w:sz="4" w:space="0" w:color="auto"/>
              <w:right w:val="single" w:sz="4" w:space="0" w:color="auto"/>
            </w:tcBorders>
            <w:shd w:val="clear" w:color="auto" w:fill="auto"/>
            <w:noWrap/>
            <w:vAlign w:val="center"/>
            <w:hideMark/>
          </w:tcPr>
          <w:p w14:paraId="4B8D91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CUMIS Insurance Society Group</w:t>
            </w:r>
          </w:p>
        </w:tc>
        <w:tc>
          <w:tcPr>
            <w:tcW w:w="503" w:type="pct"/>
            <w:tcBorders>
              <w:top w:val="nil"/>
              <w:left w:val="nil"/>
              <w:bottom w:val="single" w:sz="4" w:space="0" w:color="auto"/>
              <w:right w:val="single" w:sz="4" w:space="0" w:color="auto"/>
            </w:tcBorders>
            <w:shd w:val="clear" w:color="auto" w:fill="auto"/>
            <w:noWrap/>
            <w:vAlign w:val="center"/>
            <w:hideMark/>
          </w:tcPr>
          <w:p w14:paraId="111ACF2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$1,636,000</w:t>
            </w:r>
          </w:p>
        </w:tc>
        <w:tc>
          <w:tcPr>
            <w:tcW w:w="483" w:type="pct"/>
            <w:tcBorders>
              <w:top w:val="nil"/>
              <w:left w:val="nil"/>
              <w:bottom w:val="single" w:sz="4" w:space="0" w:color="auto"/>
              <w:right w:val="single" w:sz="4" w:space="0" w:color="auto"/>
            </w:tcBorders>
            <w:shd w:val="clear" w:color="auto" w:fill="auto"/>
            <w:noWrap/>
            <w:vAlign w:val="center"/>
            <w:hideMark/>
          </w:tcPr>
          <w:p w14:paraId="4C8ABA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01295E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B1D85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105.7%</w:t>
            </w:r>
          </w:p>
        </w:tc>
      </w:tr>
      <w:tr w:rsidR="00160689" w:rsidRPr="00160689" w14:paraId="0E6F804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2B773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CUMIS Specialty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3B890D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CUMIS Insurance Society Group</w:t>
            </w:r>
          </w:p>
        </w:tc>
        <w:tc>
          <w:tcPr>
            <w:tcW w:w="503" w:type="pct"/>
            <w:tcBorders>
              <w:top w:val="nil"/>
              <w:left w:val="nil"/>
              <w:bottom w:val="single" w:sz="4" w:space="0" w:color="auto"/>
              <w:right w:val="single" w:sz="4" w:space="0" w:color="auto"/>
            </w:tcBorders>
            <w:shd w:val="clear" w:color="auto" w:fill="auto"/>
            <w:noWrap/>
            <w:vAlign w:val="center"/>
            <w:hideMark/>
          </w:tcPr>
          <w:p w14:paraId="13CB3C2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$226,000</w:t>
            </w:r>
          </w:p>
        </w:tc>
        <w:tc>
          <w:tcPr>
            <w:tcW w:w="483" w:type="pct"/>
            <w:tcBorders>
              <w:top w:val="nil"/>
              <w:left w:val="nil"/>
              <w:bottom w:val="single" w:sz="4" w:space="0" w:color="auto"/>
              <w:right w:val="single" w:sz="4" w:space="0" w:color="auto"/>
            </w:tcBorders>
            <w:shd w:val="clear" w:color="auto" w:fill="auto"/>
            <w:noWrap/>
            <w:vAlign w:val="center"/>
            <w:hideMark/>
          </w:tcPr>
          <w:p w14:paraId="76CEB4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w:t>
            </w:r>
          </w:p>
        </w:tc>
        <w:tc>
          <w:tcPr>
            <w:tcW w:w="486" w:type="pct"/>
            <w:tcBorders>
              <w:top w:val="nil"/>
              <w:left w:val="nil"/>
              <w:bottom w:val="single" w:sz="4" w:space="0" w:color="auto"/>
              <w:right w:val="single" w:sz="4" w:space="0" w:color="auto"/>
            </w:tcBorders>
            <w:shd w:val="clear" w:color="auto" w:fill="auto"/>
            <w:noWrap/>
            <w:vAlign w:val="bottom"/>
            <w:hideMark/>
          </w:tcPr>
          <w:p w14:paraId="72ED80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5F489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130.7%</w:t>
            </w:r>
          </w:p>
        </w:tc>
      </w:tr>
      <w:tr w:rsidR="00160689" w:rsidRPr="00160689" w14:paraId="2D0C4A0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98CD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CUSA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0F1474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EC3272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$12,000</w:t>
            </w:r>
          </w:p>
        </w:tc>
        <w:tc>
          <w:tcPr>
            <w:tcW w:w="483" w:type="pct"/>
            <w:tcBorders>
              <w:top w:val="nil"/>
              <w:left w:val="nil"/>
              <w:bottom w:val="single" w:sz="4" w:space="0" w:color="auto"/>
              <w:right w:val="single" w:sz="4" w:space="0" w:color="auto"/>
            </w:tcBorders>
            <w:shd w:val="clear" w:color="auto" w:fill="auto"/>
            <w:noWrap/>
            <w:vAlign w:val="center"/>
            <w:hideMark/>
          </w:tcPr>
          <w:p w14:paraId="3FC1ED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w:t>
            </w:r>
          </w:p>
        </w:tc>
        <w:tc>
          <w:tcPr>
            <w:tcW w:w="486" w:type="pct"/>
            <w:tcBorders>
              <w:top w:val="nil"/>
              <w:left w:val="nil"/>
              <w:bottom w:val="single" w:sz="4" w:space="0" w:color="auto"/>
              <w:right w:val="single" w:sz="4" w:space="0" w:color="auto"/>
            </w:tcBorders>
            <w:shd w:val="clear" w:color="auto" w:fill="auto"/>
            <w:noWrap/>
            <w:vAlign w:val="bottom"/>
            <w:hideMark/>
          </w:tcPr>
          <w:p w14:paraId="0DCC4A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5034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r>
      <w:tr w:rsidR="00160689" w:rsidRPr="00160689" w14:paraId="7C0DB82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81FD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Dairyland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4F992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58560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$541,000</w:t>
            </w:r>
          </w:p>
        </w:tc>
        <w:tc>
          <w:tcPr>
            <w:tcW w:w="483" w:type="pct"/>
            <w:tcBorders>
              <w:top w:val="nil"/>
              <w:left w:val="nil"/>
              <w:bottom w:val="single" w:sz="4" w:space="0" w:color="auto"/>
              <w:right w:val="single" w:sz="4" w:space="0" w:color="auto"/>
            </w:tcBorders>
            <w:shd w:val="clear" w:color="auto" w:fill="auto"/>
            <w:noWrap/>
            <w:vAlign w:val="center"/>
            <w:hideMark/>
          </w:tcPr>
          <w:p w14:paraId="68C23B5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7E6B85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DE959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25.6%</w:t>
            </w:r>
          </w:p>
        </w:tc>
      </w:tr>
      <w:tr w:rsidR="00160689" w:rsidRPr="00160689" w14:paraId="6B97306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55FB1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Dakota Truck Underwriters</w:t>
            </w:r>
          </w:p>
        </w:tc>
        <w:tc>
          <w:tcPr>
            <w:tcW w:w="1240" w:type="pct"/>
            <w:tcBorders>
              <w:top w:val="nil"/>
              <w:left w:val="nil"/>
              <w:bottom w:val="single" w:sz="4" w:space="0" w:color="auto"/>
              <w:right w:val="single" w:sz="4" w:space="0" w:color="auto"/>
            </w:tcBorders>
            <w:shd w:val="clear" w:color="auto" w:fill="auto"/>
            <w:noWrap/>
            <w:vAlign w:val="center"/>
            <w:hideMark/>
          </w:tcPr>
          <w:p w14:paraId="332A42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Dakota Group</w:t>
            </w:r>
          </w:p>
        </w:tc>
        <w:tc>
          <w:tcPr>
            <w:tcW w:w="503" w:type="pct"/>
            <w:tcBorders>
              <w:top w:val="nil"/>
              <w:left w:val="nil"/>
              <w:bottom w:val="single" w:sz="4" w:space="0" w:color="auto"/>
              <w:right w:val="single" w:sz="4" w:space="0" w:color="auto"/>
            </w:tcBorders>
            <w:shd w:val="clear" w:color="auto" w:fill="auto"/>
            <w:noWrap/>
            <w:vAlign w:val="center"/>
            <w:hideMark/>
          </w:tcPr>
          <w:p w14:paraId="7742A3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$9,199,000</w:t>
            </w:r>
          </w:p>
        </w:tc>
        <w:tc>
          <w:tcPr>
            <w:tcW w:w="483" w:type="pct"/>
            <w:tcBorders>
              <w:top w:val="nil"/>
              <w:left w:val="nil"/>
              <w:bottom w:val="single" w:sz="4" w:space="0" w:color="auto"/>
              <w:right w:val="single" w:sz="4" w:space="0" w:color="auto"/>
            </w:tcBorders>
            <w:shd w:val="clear" w:color="auto" w:fill="auto"/>
            <w:noWrap/>
            <w:vAlign w:val="center"/>
            <w:hideMark/>
          </w:tcPr>
          <w:p w14:paraId="527787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4E8C1F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91" w:type="pct"/>
            <w:tcBorders>
              <w:top w:val="nil"/>
              <w:left w:val="nil"/>
              <w:bottom w:val="single" w:sz="4" w:space="0" w:color="auto"/>
              <w:right w:val="single" w:sz="4" w:space="0" w:color="auto"/>
            </w:tcBorders>
            <w:shd w:val="clear" w:color="auto" w:fill="auto"/>
            <w:noWrap/>
            <w:vAlign w:val="center"/>
            <w:hideMark/>
          </w:tcPr>
          <w:p w14:paraId="70B1AF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52.3%</w:t>
            </w:r>
          </w:p>
        </w:tc>
      </w:tr>
      <w:tr w:rsidR="00160689" w:rsidRPr="00160689" w14:paraId="747E9E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2946B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DAN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248AF6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2218D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$201,000</w:t>
            </w:r>
          </w:p>
        </w:tc>
        <w:tc>
          <w:tcPr>
            <w:tcW w:w="483" w:type="pct"/>
            <w:tcBorders>
              <w:top w:val="nil"/>
              <w:left w:val="nil"/>
              <w:bottom w:val="single" w:sz="4" w:space="0" w:color="auto"/>
              <w:right w:val="single" w:sz="4" w:space="0" w:color="auto"/>
            </w:tcBorders>
            <w:shd w:val="clear" w:color="auto" w:fill="auto"/>
            <w:noWrap/>
            <w:vAlign w:val="center"/>
            <w:hideMark/>
          </w:tcPr>
          <w:p w14:paraId="5C3052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c>
          <w:tcPr>
            <w:tcW w:w="486" w:type="pct"/>
            <w:tcBorders>
              <w:top w:val="nil"/>
              <w:left w:val="nil"/>
              <w:bottom w:val="single" w:sz="4" w:space="0" w:color="auto"/>
              <w:right w:val="single" w:sz="4" w:space="0" w:color="auto"/>
            </w:tcBorders>
            <w:shd w:val="clear" w:color="auto" w:fill="auto"/>
            <w:noWrap/>
            <w:vAlign w:val="bottom"/>
            <w:hideMark/>
          </w:tcPr>
          <w:p w14:paraId="44DDC47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0AC64C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24.9%</w:t>
            </w:r>
          </w:p>
        </w:tc>
      </w:tr>
      <w:tr w:rsidR="00160689" w:rsidRPr="00160689" w14:paraId="5464FA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93C9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Dealers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89B94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39927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$333,000</w:t>
            </w:r>
          </w:p>
        </w:tc>
        <w:tc>
          <w:tcPr>
            <w:tcW w:w="483" w:type="pct"/>
            <w:tcBorders>
              <w:top w:val="nil"/>
              <w:left w:val="nil"/>
              <w:bottom w:val="single" w:sz="4" w:space="0" w:color="auto"/>
              <w:right w:val="single" w:sz="4" w:space="0" w:color="auto"/>
            </w:tcBorders>
            <w:shd w:val="clear" w:color="auto" w:fill="auto"/>
            <w:noWrap/>
            <w:vAlign w:val="center"/>
            <w:hideMark/>
          </w:tcPr>
          <w:p w14:paraId="458F61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2892DF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8E05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214.9%</w:t>
            </w:r>
          </w:p>
        </w:tc>
      </w:tr>
      <w:tr w:rsidR="00160689" w:rsidRPr="00160689" w14:paraId="4772A21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DB6F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Depositors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D4869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1E13B9D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$9,882,000</w:t>
            </w:r>
          </w:p>
        </w:tc>
        <w:tc>
          <w:tcPr>
            <w:tcW w:w="483" w:type="pct"/>
            <w:tcBorders>
              <w:top w:val="nil"/>
              <w:left w:val="nil"/>
              <w:bottom w:val="single" w:sz="4" w:space="0" w:color="auto"/>
              <w:right w:val="single" w:sz="4" w:space="0" w:color="auto"/>
            </w:tcBorders>
            <w:shd w:val="clear" w:color="auto" w:fill="auto"/>
            <w:noWrap/>
            <w:vAlign w:val="center"/>
            <w:hideMark/>
          </w:tcPr>
          <w:p w14:paraId="75CCDD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4F6C58C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0A966A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140.6%</w:t>
            </w:r>
          </w:p>
        </w:tc>
      </w:tr>
      <w:tr w:rsidR="00160689" w:rsidRPr="00160689" w14:paraId="3637E64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C25E3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Diamond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2A483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C4ED4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$6,000</w:t>
            </w:r>
          </w:p>
        </w:tc>
        <w:tc>
          <w:tcPr>
            <w:tcW w:w="483" w:type="pct"/>
            <w:tcBorders>
              <w:top w:val="nil"/>
              <w:left w:val="nil"/>
              <w:bottom w:val="single" w:sz="4" w:space="0" w:color="auto"/>
              <w:right w:val="single" w:sz="4" w:space="0" w:color="auto"/>
            </w:tcBorders>
            <w:shd w:val="clear" w:color="auto" w:fill="auto"/>
            <w:noWrap/>
            <w:vAlign w:val="center"/>
            <w:hideMark/>
          </w:tcPr>
          <w:p w14:paraId="174896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w:t>
            </w:r>
          </w:p>
        </w:tc>
        <w:tc>
          <w:tcPr>
            <w:tcW w:w="486" w:type="pct"/>
            <w:tcBorders>
              <w:top w:val="nil"/>
              <w:left w:val="nil"/>
              <w:bottom w:val="single" w:sz="4" w:space="0" w:color="auto"/>
              <w:right w:val="single" w:sz="4" w:space="0" w:color="auto"/>
            </w:tcBorders>
            <w:shd w:val="clear" w:color="auto" w:fill="auto"/>
            <w:noWrap/>
            <w:vAlign w:val="bottom"/>
            <w:hideMark/>
          </w:tcPr>
          <w:p w14:paraId="56D1B8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8D4F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752.4%</w:t>
            </w:r>
          </w:p>
        </w:tc>
      </w:tr>
      <w:tr w:rsidR="00160689" w:rsidRPr="00160689" w14:paraId="6A82FD1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8A715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Diamond State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F29C8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Global Indemnity Group</w:t>
            </w:r>
          </w:p>
        </w:tc>
        <w:tc>
          <w:tcPr>
            <w:tcW w:w="503" w:type="pct"/>
            <w:tcBorders>
              <w:top w:val="nil"/>
              <w:left w:val="nil"/>
              <w:bottom w:val="single" w:sz="4" w:space="0" w:color="auto"/>
              <w:right w:val="single" w:sz="4" w:space="0" w:color="auto"/>
            </w:tcBorders>
            <w:shd w:val="clear" w:color="auto" w:fill="auto"/>
            <w:noWrap/>
            <w:vAlign w:val="center"/>
            <w:hideMark/>
          </w:tcPr>
          <w:p w14:paraId="30EB96B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$267,000</w:t>
            </w:r>
          </w:p>
        </w:tc>
        <w:tc>
          <w:tcPr>
            <w:tcW w:w="483" w:type="pct"/>
            <w:tcBorders>
              <w:top w:val="nil"/>
              <w:left w:val="nil"/>
              <w:bottom w:val="single" w:sz="4" w:space="0" w:color="auto"/>
              <w:right w:val="single" w:sz="4" w:space="0" w:color="auto"/>
            </w:tcBorders>
            <w:shd w:val="clear" w:color="auto" w:fill="auto"/>
            <w:noWrap/>
            <w:vAlign w:val="center"/>
            <w:hideMark/>
          </w:tcPr>
          <w:p w14:paraId="590129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w:t>
            </w:r>
          </w:p>
        </w:tc>
        <w:tc>
          <w:tcPr>
            <w:tcW w:w="486" w:type="pct"/>
            <w:tcBorders>
              <w:top w:val="nil"/>
              <w:left w:val="nil"/>
              <w:bottom w:val="single" w:sz="4" w:space="0" w:color="auto"/>
              <w:right w:val="single" w:sz="4" w:space="0" w:color="auto"/>
            </w:tcBorders>
            <w:shd w:val="clear" w:color="auto" w:fill="auto"/>
            <w:noWrap/>
            <w:vAlign w:val="bottom"/>
            <w:hideMark/>
          </w:tcPr>
          <w:p w14:paraId="1C915B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F6D2DC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31.9%</w:t>
            </w:r>
          </w:p>
        </w:tc>
      </w:tr>
      <w:tr w:rsidR="00160689" w:rsidRPr="00160689" w14:paraId="72D1219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336F1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Doctors Company, An Interinsurance Exch</w:t>
            </w:r>
          </w:p>
        </w:tc>
        <w:tc>
          <w:tcPr>
            <w:tcW w:w="1240" w:type="pct"/>
            <w:tcBorders>
              <w:top w:val="nil"/>
              <w:left w:val="nil"/>
              <w:bottom w:val="single" w:sz="4" w:space="0" w:color="auto"/>
              <w:right w:val="single" w:sz="4" w:space="0" w:color="auto"/>
            </w:tcBorders>
            <w:shd w:val="clear" w:color="auto" w:fill="auto"/>
            <w:noWrap/>
            <w:vAlign w:val="center"/>
            <w:hideMark/>
          </w:tcPr>
          <w:p w14:paraId="563966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Doctors Company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32894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$9,563,000</w:t>
            </w:r>
          </w:p>
        </w:tc>
        <w:tc>
          <w:tcPr>
            <w:tcW w:w="483" w:type="pct"/>
            <w:tcBorders>
              <w:top w:val="nil"/>
              <w:left w:val="nil"/>
              <w:bottom w:val="single" w:sz="4" w:space="0" w:color="auto"/>
              <w:right w:val="single" w:sz="4" w:space="0" w:color="auto"/>
            </w:tcBorders>
            <w:shd w:val="clear" w:color="auto" w:fill="auto"/>
            <w:noWrap/>
            <w:vAlign w:val="center"/>
            <w:hideMark/>
          </w:tcPr>
          <w:p w14:paraId="76CAFD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142%</w:t>
            </w:r>
          </w:p>
        </w:tc>
        <w:tc>
          <w:tcPr>
            <w:tcW w:w="486" w:type="pct"/>
            <w:tcBorders>
              <w:top w:val="nil"/>
              <w:left w:val="nil"/>
              <w:bottom w:val="single" w:sz="4" w:space="0" w:color="auto"/>
              <w:right w:val="single" w:sz="4" w:space="0" w:color="auto"/>
            </w:tcBorders>
            <w:shd w:val="clear" w:color="auto" w:fill="auto"/>
            <w:noWrap/>
            <w:vAlign w:val="bottom"/>
            <w:hideMark/>
          </w:tcPr>
          <w:p w14:paraId="646A7E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492E7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52.8%</w:t>
            </w:r>
          </w:p>
        </w:tc>
      </w:tr>
      <w:tr w:rsidR="00160689" w:rsidRPr="00160689" w14:paraId="69020E6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C0369B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Donegal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9FB57B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Donegal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A5FDC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$2,102,000</w:t>
            </w:r>
          </w:p>
        </w:tc>
        <w:tc>
          <w:tcPr>
            <w:tcW w:w="483" w:type="pct"/>
            <w:tcBorders>
              <w:top w:val="nil"/>
              <w:left w:val="nil"/>
              <w:bottom w:val="single" w:sz="4" w:space="0" w:color="auto"/>
              <w:right w:val="single" w:sz="4" w:space="0" w:color="auto"/>
            </w:tcBorders>
            <w:shd w:val="clear" w:color="auto" w:fill="auto"/>
            <w:noWrap/>
            <w:vAlign w:val="center"/>
            <w:hideMark/>
          </w:tcPr>
          <w:p w14:paraId="1A94FA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606A4F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687FF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168.9%</w:t>
            </w:r>
          </w:p>
        </w:tc>
      </w:tr>
      <w:tr w:rsidR="00160689" w:rsidRPr="00160689" w14:paraId="7E9E1E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EF07A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EastGUARD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AA34F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62543F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$132,000</w:t>
            </w:r>
          </w:p>
        </w:tc>
        <w:tc>
          <w:tcPr>
            <w:tcW w:w="483" w:type="pct"/>
            <w:tcBorders>
              <w:top w:val="nil"/>
              <w:left w:val="nil"/>
              <w:bottom w:val="single" w:sz="4" w:space="0" w:color="auto"/>
              <w:right w:val="single" w:sz="4" w:space="0" w:color="auto"/>
            </w:tcBorders>
            <w:shd w:val="clear" w:color="auto" w:fill="auto"/>
            <w:noWrap/>
            <w:vAlign w:val="center"/>
            <w:hideMark/>
          </w:tcPr>
          <w:p w14:paraId="7EAD27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86%</w:t>
            </w:r>
          </w:p>
        </w:tc>
        <w:tc>
          <w:tcPr>
            <w:tcW w:w="486" w:type="pct"/>
            <w:tcBorders>
              <w:top w:val="nil"/>
              <w:left w:val="nil"/>
              <w:bottom w:val="single" w:sz="4" w:space="0" w:color="auto"/>
              <w:right w:val="single" w:sz="4" w:space="0" w:color="auto"/>
            </w:tcBorders>
            <w:shd w:val="clear" w:color="auto" w:fill="auto"/>
            <w:noWrap/>
            <w:vAlign w:val="bottom"/>
            <w:hideMark/>
          </w:tcPr>
          <w:p w14:paraId="53C40D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5493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40.5%</w:t>
            </w:r>
          </w:p>
        </w:tc>
      </w:tr>
      <w:tr w:rsidR="00160689" w:rsidRPr="00160689" w14:paraId="47205D5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F2CA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Economy Fire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758603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46F261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$832,000</w:t>
            </w:r>
          </w:p>
        </w:tc>
        <w:tc>
          <w:tcPr>
            <w:tcW w:w="483" w:type="pct"/>
            <w:tcBorders>
              <w:top w:val="nil"/>
              <w:left w:val="nil"/>
              <w:bottom w:val="single" w:sz="4" w:space="0" w:color="auto"/>
              <w:right w:val="single" w:sz="4" w:space="0" w:color="auto"/>
            </w:tcBorders>
            <w:shd w:val="clear" w:color="auto" w:fill="auto"/>
            <w:noWrap/>
            <w:vAlign w:val="center"/>
            <w:hideMark/>
          </w:tcPr>
          <w:p w14:paraId="17154E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w:t>
            </w:r>
          </w:p>
        </w:tc>
        <w:tc>
          <w:tcPr>
            <w:tcW w:w="486" w:type="pct"/>
            <w:tcBorders>
              <w:top w:val="nil"/>
              <w:left w:val="nil"/>
              <w:bottom w:val="single" w:sz="4" w:space="0" w:color="auto"/>
              <w:right w:val="single" w:sz="4" w:space="0" w:color="auto"/>
            </w:tcBorders>
            <w:shd w:val="clear" w:color="auto" w:fill="auto"/>
            <w:noWrap/>
            <w:vAlign w:val="bottom"/>
            <w:hideMark/>
          </w:tcPr>
          <w:p w14:paraId="278266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0AE3B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57.8%</w:t>
            </w:r>
          </w:p>
        </w:tc>
      </w:tr>
      <w:tr w:rsidR="00160689" w:rsidRPr="00160689" w14:paraId="750D43A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A9134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Economy Preferred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455EB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F35A3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$176,000</w:t>
            </w:r>
          </w:p>
        </w:tc>
        <w:tc>
          <w:tcPr>
            <w:tcW w:w="483" w:type="pct"/>
            <w:tcBorders>
              <w:top w:val="nil"/>
              <w:left w:val="nil"/>
              <w:bottom w:val="single" w:sz="4" w:space="0" w:color="auto"/>
              <w:right w:val="single" w:sz="4" w:space="0" w:color="auto"/>
            </w:tcBorders>
            <w:shd w:val="clear" w:color="auto" w:fill="auto"/>
            <w:noWrap/>
            <w:vAlign w:val="center"/>
            <w:hideMark/>
          </w:tcPr>
          <w:p w14:paraId="47DC4B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69445F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F121DC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65.1%</w:t>
            </w:r>
          </w:p>
        </w:tc>
      </w:tr>
      <w:tr w:rsidR="00160689" w:rsidRPr="00160689" w14:paraId="2FC7155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E9D2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Economy Premier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D2A7D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215E6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$1,614,000</w:t>
            </w:r>
          </w:p>
        </w:tc>
        <w:tc>
          <w:tcPr>
            <w:tcW w:w="483" w:type="pct"/>
            <w:tcBorders>
              <w:top w:val="nil"/>
              <w:left w:val="nil"/>
              <w:bottom w:val="single" w:sz="4" w:space="0" w:color="auto"/>
              <w:right w:val="single" w:sz="4" w:space="0" w:color="auto"/>
            </w:tcBorders>
            <w:shd w:val="clear" w:color="auto" w:fill="auto"/>
            <w:noWrap/>
            <w:vAlign w:val="center"/>
            <w:hideMark/>
          </w:tcPr>
          <w:p w14:paraId="5D334D2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1422F8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B390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33.6%</w:t>
            </w:r>
          </w:p>
        </w:tc>
      </w:tr>
      <w:tr w:rsidR="00160689" w:rsidRPr="00160689" w14:paraId="4D16BE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8A70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Electric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110FD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3CF81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$151,000</w:t>
            </w:r>
          </w:p>
        </w:tc>
        <w:tc>
          <w:tcPr>
            <w:tcW w:w="483" w:type="pct"/>
            <w:tcBorders>
              <w:top w:val="nil"/>
              <w:left w:val="nil"/>
              <w:bottom w:val="single" w:sz="4" w:space="0" w:color="auto"/>
              <w:right w:val="single" w:sz="4" w:space="0" w:color="auto"/>
            </w:tcBorders>
            <w:shd w:val="clear" w:color="auto" w:fill="auto"/>
            <w:noWrap/>
            <w:vAlign w:val="center"/>
            <w:hideMark/>
          </w:tcPr>
          <w:p w14:paraId="3A9E2C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611914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A29B5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-21.9%</w:t>
            </w:r>
          </w:p>
        </w:tc>
      </w:tr>
      <w:tr w:rsidR="00160689" w:rsidRPr="00160689" w14:paraId="1216B2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A2BC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EMC Property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A2388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03492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$12,991,000</w:t>
            </w:r>
          </w:p>
        </w:tc>
        <w:tc>
          <w:tcPr>
            <w:tcW w:w="483" w:type="pct"/>
            <w:tcBorders>
              <w:top w:val="nil"/>
              <w:left w:val="nil"/>
              <w:bottom w:val="single" w:sz="4" w:space="0" w:color="auto"/>
              <w:right w:val="single" w:sz="4" w:space="0" w:color="auto"/>
            </w:tcBorders>
            <w:shd w:val="clear" w:color="auto" w:fill="auto"/>
            <w:noWrap/>
            <w:vAlign w:val="center"/>
            <w:hideMark/>
          </w:tcPr>
          <w:p w14:paraId="4BF7B6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793057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4EA7AF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19.0%</w:t>
            </w:r>
          </w:p>
        </w:tc>
      </w:tr>
      <w:tr w:rsidR="00160689" w:rsidRPr="00160689" w14:paraId="7366E3B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BCAF0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EMCASCO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388B94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F3930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$17,714,000</w:t>
            </w:r>
          </w:p>
        </w:tc>
        <w:tc>
          <w:tcPr>
            <w:tcW w:w="483" w:type="pct"/>
            <w:tcBorders>
              <w:top w:val="nil"/>
              <w:left w:val="nil"/>
              <w:bottom w:val="single" w:sz="4" w:space="0" w:color="auto"/>
              <w:right w:val="single" w:sz="4" w:space="0" w:color="auto"/>
            </w:tcBorders>
            <w:shd w:val="clear" w:color="auto" w:fill="auto"/>
            <w:noWrap/>
            <w:vAlign w:val="center"/>
            <w:hideMark/>
          </w:tcPr>
          <w:p w14:paraId="401548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0B8F61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16A92E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80.9%</w:t>
            </w:r>
          </w:p>
        </w:tc>
      </w:tr>
      <w:tr w:rsidR="00160689" w:rsidRPr="00160689" w14:paraId="442C494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D3AAE5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Empire Fire and Marine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F3EDE6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09E6E2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$1,513,000</w:t>
            </w:r>
          </w:p>
        </w:tc>
        <w:tc>
          <w:tcPr>
            <w:tcW w:w="483" w:type="pct"/>
            <w:tcBorders>
              <w:top w:val="nil"/>
              <w:left w:val="nil"/>
              <w:bottom w:val="single" w:sz="4" w:space="0" w:color="auto"/>
              <w:right w:val="single" w:sz="4" w:space="0" w:color="auto"/>
            </w:tcBorders>
            <w:shd w:val="clear" w:color="auto" w:fill="auto"/>
            <w:noWrap/>
            <w:vAlign w:val="center"/>
            <w:hideMark/>
          </w:tcPr>
          <w:p w14:paraId="7978BF8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w:t>
            </w:r>
          </w:p>
        </w:tc>
        <w:tc>
          <w:tcPr>
            <w:tcW w:w="486" w:type="pct"/>
            <w:tcBorders>
              <w:top w:val="nil"/>
              <w:left w:val="nil"/>
              <w:bottom w:val="single" w:sz="4" w:space="0" w:color="auto"/>
              <w:right w:val="single" w:sz="4" w:space="0" w:color="auto"/>
            </w:tcBorders>
            <w:shd w:val="clear" w:color="auto" w:fill="auto"/>
            <w:noWrap/>
            <w:vAlign w:val="bottom"/>
            <w:hideMark/>
          </w:tcPr>
          <w:p w14:paraId="2858EB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63E03F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40.2%</w:t>
            </w:r>
          </w:p>
        </w:tc>
      </w:tr>
      <w:tr w:rsidR="00160689" w:rsidRPr="00160689" w14:paraId="18C6E3C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03AA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1BCEA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76D70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$100,000</w:t>
            </w:r>
          </w:p>
        </w:tc>
        <w:tc>
          <w:tcPr>
            <w:tcW w:w="483" w:type="pct"/>
            <w:tcBorders>
              <w:top w:val="nil"/>
              <w:left w:val="nil"/>
              <w:bottom w:val="single" w:sz="4" w:space="0" w:color="auto"/>
              <w:right w:val="single" w:sz="4" w:space="0" w:color="auto"/>
            </w:tcBorders>
            <w:shd w:val="clear" w:color="auto" w:fill="auto"/>
            <w:noWrap/>
            <w:vAlign w:val="center"/>
            <w:hideMark/>
          </w:tcPr>
          <w:p w14:paraId="5C7C6A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2C1C7A4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8BAF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70.3%</w:t>
            </w:r>
          </w:p>
        </w:tc>
      </w:tr>
      <w:tr w:rsidR="00160689" w:rsidRPr="00160689" w14:paraId="5FA08F4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1D3E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Compensation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9F891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FF50A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$171,000</w:t>
            </w:r>
          </w:p>
        </w:tc>
        <w:tc>
          <w:tcPr>
            <w:tcW w:w="483" w:type="pct"/>
            <w:tcBorders>
              <w:top w:val="nil"/>
              <w:left w:val="nil"/>
              <w:bottom w:val="single" w:sz="4" w:space="0" w:color="auto"/>
              <w:right w:val="single" w:sz="4" w:space="0" w:color="auto"/>
            </w:tcBorders>
            <w:shd w:val="clear" w:color="auto" w:fill="auto"/>
            <w:noWrap/>
            <w:vAlign w:val="center"/>
            <w:hideMark/>
          </w:tcPr>
          <w:p w14:paraId="069E75A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w:t>
            </w:r>
          </w:p>
        </w:tc>
        <w:tc>
          <w:tcPr>
            <w:tcW w:w="486" w:type="pct"/>
            <w:tcBorders>
              <w:top w:val="nil"/>
              <w:left w:val="nil"/>
              <w:bottom w:val="single" w:sz="4" w:space="0" w:color="auto"/>
              <w:right w:val="single" w:sz="4" w:space="0" w:color="auto"/>
            </w:tcBorders>
            <w:shd w:val="clear" w:color="auto" w:fill="auto"/>
            <w:noWrap/>
            <w:vAlign w:val="bottom"/>
            <w:hideMark/>
          </w:tcPr>
          <w:p w14:paraId="08156B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D85E2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w:t>
            </w:r>
          </w:p>
        </w:tc>
      </w:tr>
      <w:tr w:rsidR="00160689" w:rsidRPr="00160689" w14:paraId="73587F1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DA473F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Company of Nevada</w:t>
            </w:r>
          </w:p>
        </w:tc>
        <w:tc>
          <w:tcPr>
            <w:tcW w:w="1240" w:type="pct"/>
            <w:tcBorders>
              <w:top w:val="nil"/>
              <w:left w:val="nil"/>
              <w:bottom w:val="single" w:sz="4" w:space="0" w:color="auto"/>
              <w:right w:val="single" w:sz="4" w:space="0" w:color="auto"/>
            </w:tcBorders>
            <w:shd w:val="clear" w:color="auto" w:fill="auto"/>
            <w:noWrap/>
            <w:vAlign w:val="center"/>
            <w:hideMark/>
          </w:tcPr>
          <w:p w14:paraId="1901FC9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C44CE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$19,000</w:t>
            </w:r>
          </w:p>
        </w:tc>
        <w:tc>
          <w:tcPr>
            <w:tcW w:w="483" w:type="pct"/>
            <w:tcBorders>
              <w:top w:val="nil"/>
              <w:left w:val="nil"/>
              <w:bottom w:val="single" w:sz="4" w:space="0" w:color="auto"/>
              <w:right w:val="single" w:sz="4" w:space="0" w:color="auto"/>
            </w:tcBorders>
            <w:shd w:val="clear" w:color="auto" w:fill="auto"/>
            <w:noWrap/>
            <w:vAlign w:val="center"/>
            <w:hideMark/>
          </w:tcPr>
          <w:p w14:paraId="76BC93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3B61A0B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B5EEA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68.4%</w:t>
            </w:r>
          </w:p>
        </w:tc>
      </w:tr>
      <w:tr w:rsidR="00160689" w:rsidRPr="00160689" w14:paraId="44CCA6E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1119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Company of Wausau</w:t>
            </w:r>
          </w:p>
        </w:tc>
        <w:tc>
          <w:tcPr>
            <w:tcW w:w="1240" w:type="pct"/>
            <w:tcBorders>
              <w:top w:val="nil"/>
              <w:left w:val="nil"/>
              <w:bottom w:val="single" w:sz="4" w:space="0" w:color="auto"/>
              <w:right w:val="single" w:sz="4" w:space="0" w:color="auto"/>
            </w:tcBorders>
            <w:shd w:val="clear" w:color="auto" w:fill="auto"/>
            <w:noWrap/>
            <w:vAlign w:val="center"/>
            <w:hideMark/>
          </w:tcPr>
          <w:p w14:paraId="1C1ABC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8B6E7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$3,548,000</w:t>
            </w:r>
          </w:p>
        </w:tc>
        <w:tc>
          <w:tcPr>
            <w:tcW w:w="483" w:type="pct"/>
            <w:tcBorders>
              <w:top w:val="nil"/>
              <w:left w:val="nil"/>
              <w:bottom w:val="single" w:sz="4" w:space="0" w:color="auto"/>
              <w:right w:val="single" w:sz="4" w:space="0" w:color="auto"/>
            </w:tcBorders>
            <w:shd w:val="clear" w:color="auto" w:fill="auto"/>
            <w:noWrap/>
            <w:vAlign w:val="center"/>
            <w:hideMark/>
          </w:tcPr>
          <w:p w14:paraId="2BEC8F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w:t>
            </w:r>
          </w:p>
        </w:tc>
        <w:tc>
          <w:tcPr>
            <w:tcW w:w="486" w:type="pct"/>
            <w:tcBorders>
              <w:top w:val="nil"/>
              <w:left w:val="nil"/>
              <w:bottom w:val="single" w:sz="4" w:space="0" w:color="auto"/>
              <w:right w:val="single" w:sz="4" w:space="0" w:color="auto"/>
            </w:tcBorders>
            <w:shd w:val="clear" w:color="auto" w:fill="auto"/>
            <w:noWrap/>
            <w:vAlign w:val="bottom"/>
            <w:hideMark/>
          </w:tcPr>
          <w:p w14:paraId="2D44F7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CFD2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85.1%</w:t>
            </w:r>
          </w:p>
        </w:tc>
      </w:tr>
      <w:tr w:rsidR="00160689" w:rsidRPr="00160689" w14:paraId="061585C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2B397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Mutual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74967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60AB9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$71,420,000</w:t>
            </w:r>
          </w:p>
        </w:tc>
        <w:tc>
          <w:tcPr>
            <w:tcW w:w="483" w:type="pct"/>
            <w:tcBorders>
              <w:top w:val="nil"/>
              <w:left w:val="nil"/>
              <w:bottom w:val="single" w:sz="4" w:space="0" w:color="auto"/>
              <w:right w:val="single" w:sz="4" w:space="0" w:color="auto"/>
            </w:tcBorders>
            <w:shd w:val="clear" w:color="auto" w:fill="auto"/>
            <w:noWrap/>
            <w:vAlign w:val="center"/>
            <w:hideMark/>
          </w:tcPr>
          <w:p w14:paraId="6468EC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2847C11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63C7E12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53.1%</w:t>
            </w:r>
          </w:p>
        </w:tc>
      </w:tr>
      <w:tr w:rsidR="00160689" w:rsidRPr="00160689" w14:paraId="61156D7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2BA4A1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Preferred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FB8EE3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Employers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49734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$469,000</w:t>
            </w:r>
          </w:p>
        </w:tc>
        <w:tc>
          <w:tcPr>
            <w:tcW w:w="483" w:type="pct"/>
            <w:tcBorders>
              <w:top w:val="nil"/>
              <w:left w:val="nil"/>
              <w:bottom w:val="single" w:sz="4" w:space="0" w:color="auto"/>
              <w:right w:val="single" w:sz="4" w:space="0" w:color="auto"/>
            </w:tcBorders>
            <w:shd w:val="clear" w:color="auto" w:fill="auto"/>
            <w:noWrap/>
            <w:vAlign w:val="center"/>
            <w:hideMark/>
          </w:tcPr>
          <w:p w14:paraId="27BD94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2EF71D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93BAA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w:t>
            </w:r>
          </w:p>
        </w:tc>
      </w:tr>
      <w:tr w:rsidR="00160689" w:rsidRPr="00160689" w14:paraId="2C5E2F7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E146D8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Enact Mortgage Insurance Corp of NC</w:t>
            </w:r>
          </w:p>
        </w:tc>
        <w:tc>
          <w:tcPr>
            <w:tcW w:w="1240" w:type="pct"/>
            <w:tcBorders>
              <w:top w:val="nil"/>
              <w:left w:val="nil"/>
              <w:bottom w:val="single" w:sz="4" w:space="0" w:color="auto"/>
              <w:right w:val="single" w:sz="4" w:space="0" w:color="auto"/>
            </w:tcBorders>
            <w:shd w:val="clear" w:color="auto" w:fill="auto"/>
            <w:noWrap/>
            <w:vAlign w:val="center"/>
            <w:hideMark/>
          </w:tcPr>
          <w:p w14:paraId="40B9C5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Enact Mortgage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1D8D9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$31,000</w:t>
            </w:r>
          </w:p>
        </w:tc>
        <w:tc>
          <w:tcPr>
            <w:tcW w:w="483" w:type="pct"/>
            <w:tcBorders>
              <w:top w:val="nil"/>
              <w:left w:val="nil"/>
              <w:bottom w:val="single" w:sz="4" w:space="0" w:color="auto"/>
              <w:right w:val="single" w:sz="4" w:space="0" w:color="auto"/>
            </w:tcBorders>
            <w:shd w:val="clear" w:color="auto" w:fill="auto"/>
            <w:noWrap/>
            <w:vAlign w:val="center"/>
            <w:hideMark/>
          </w:tcPr>
          <w:p w14:paraId="672DD4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520%</w:t>
            </w:r>
          </w:p>
        </w:tc>
        <w:tc>
          <w:tcPr>
            <w:tcW w:w="486" w:type="pct"/>
            <w:tcBorders>
              <w:top w:val="nil"/>
              <w:left w:val="nil"/>
              <w:bottom w:val="single" w:sz="4" w:space="0" w:color="auto"/>
              <w:right w:val="single" w:sz="4" w:space="0" w:color="auto"/>
            </w:tcBorders>
            <w:shd w:val="clear" w:color="auto" w:fill="auto"/>
            <w:noWrap/>
            <w:vAlign w:val="bottom"/>
            <w:hideMark/>
          </w:tcPr>
          <w:p w14:paraId="643D5C0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0087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878988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4F443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Enact Mortgage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5FF7D7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Enact Mortgage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2124EB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$3,840,000</w:t>
            </w:r>
          </w:p>
        </w:tc>
        <w:tc>
          <w:tcPr>
            <w:tcW w:w="483" w:type="pct"/>
            <w:tcBorders>
              <w:top w:val="nil"/>
              <w:left w:val="nil"/>
              <w:bottom w:val="single" w:sz="4" w:space="0" w:color="auto"/>
              <w:right w:val="single" w:sz="4" w:space="0" w:color="auto"/>
            </w:tcBorders>
            <w:shd w:val="clear" w:color="auto" w:fill="auto"/>
            <w:noWrap/>
            <w:vAlign w:val="center"/>
            <w:hideMark/>
          </w:tcPr>
          <w:p w14:paraId="5361C14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841A1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DCC4D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w:t>
            </w:r>
          </w:p>
        </w:tc>
      </w:tr>
      <w:tr w:rsidR="00160689" w:rsidRPr="00160689" w14:paraId="01DDF98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7FD8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Encompass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490F56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822E8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$39,503,000</w:t>
            </w:r>
          </w:p>
        </w:tc>
        <w:tc>
          <w:tcPr>
            <w:tcW w:w="483" w:type="pct"/>
            <w:tcBorders>
              <w:top w:val="nil"/>
              <w:left w:val="nil"/>
              <w:bottom w:val="single" w:sz="4" w:space="0" w:color="auto"/>
              <w:right w:val="single" w:sz="4" w:space="0" w:color="auto"/>
            </w:tcBorders>
            <w:shd w:val="clear" w:color="auto" w:fill="auto"/>
            <w:noWrap/>
            <w:vAlign w:val="center"/>
            <w:hideMark/>
          </w:tcPr>
          <w:p w14:paraId="5E48DF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101%</w:t>
            </w:r>
          </w:p>
        </w:tc>
        <w:tc>
          <w:tcPr>
            <w:tcW w:w="486" w:type="pct"/>
            <w:tcBorders>
              <w:top w:val="nil"/>
              <w:left w:val="nil"/>
              <w:bottom w:val="single" w:sz="4" w:space="0" w:color="auto"/>
              <w:right w:val="single" w:sz="4" w:space="0" w:color="auto"/>
            </w:tcBorders>
            <w:shd w:val="clear" w:color="auto" w:fill="auto"/>
            <w:noWrap/>
            <w:vAlign w:val="bottom"/>
            <w:hideMark/>
          </w:tcPr>
          <w:p w14:paraId="2CC270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91" w:type="pct"/>
            <w:tcBorders>
              <w:top w:val="nil"/>
              <w:left w:val="nil"/>
              <w:bottom w:val="single" w:sz="4" w:space="0" w:color="auto"/>
              <w:right w:val="single" w:sz="4" w:space="0" w:color="auto"/>
            </w:tcBorders>
            <w:shd w:val="clear" w:color="auto" w:fill="auto"/>
            <w:noWrap/>
            <w:vAlign w:val="center"/>
            <w:hideMark/>
          </w:tcPr>
          <w:p w14:paraId="3A73A7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65.6%</w:t>
            </w:r>
          </w:p>
        </w:tc>
      </w:tr>
      <w:tr w:rsidR="00160689" w:rsidRPr="00160689" w14:paraId="2BD4798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BA26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Endurance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F705FB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4515EC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$3,839,000</w:t>
            </w:r>
          </w:p>
        </w:tc>
        <w:tc>
          <w:tcPr>
            <w:tcW w:w="483" w:type="pct"/>
            <w:tcBorders>
              <w:top w:val="nil"/>
              <w:left w:val="nil"/>
              <w:bottom w:val="single" w:sz="4" w:space="0" w:color="auto"/>
              <w:right w:val="single" w:sz="4" w:space="0" w:color="auto"/>
            </w:tcBorders>
            <w:shd w:val="clear" w:color="auto" w:fill="auto"/>
            <w:noWrap/>
            <w:vAlign w:val="center"/>
            <w:hideMark/>
          </w:tcPr>
          <w:p w14:paraId="752CC9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52375C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E713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85.4%</w:t>
            </w:r>
          </w:p>
        </w:tc>
      </w:tr>
      <w:tr w:rsidR="00160689" w:rsidRPr="00160689" w14:paraId="5BA4154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47FD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Endurance American Specialty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11D110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1C7179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$7,844,000</w:t>
            </w:r>
          </w:p>
        </w:tc>
        <w:tc>
          <w:tcPr>
            <w:tcW w:w="483" w:type="pct"/>
            <w:tcBorders>
              <w:top w:val="nil"/>
              <w:left w:val="nil"/>
              <w:bottom w:val="single" w:sz="4" w:space="0" w:color="auto"/>
              <w:right w:val="single" w:sz="4" w:space="0" w:color="auto"/>
            </w:tcBorders>
            <w:shd w:val="clear" w:color="auto" w:fill="auto"/>
            <w:noWrap/>
            <w:vAlign w:val="center"/>
            <w:hideMark/>
          </w:tcPr>
          <w:p w14:paraId="486130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537B7B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3B792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19.3%</w:t>
            </w:r>
          </w:p>
        </w:tc>
      </w:tr>
      <w:tr w:rsidR="00160689" w:rsidRPr="00160689" w14:paraId="4C0E8D1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D20B0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Endurance Assurance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54FE06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304C391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$853,000</w:t>
            </w:r>
          </w:p>
        </w:tc>
        <w:tc>
          <w:tcPr>
            <w:tcW w:w="483" w:type="pct"/>
            <w:tcBorders>
              <w:top w:val="nil"/>
              <w:left w:val="nil"/>
              <w:bottom w:val="single" w:sz="4" w:space="0" w:color="auto"/>
              <w:right w:val="single" w:sz="4" w:space="0" w:color="auto"/>
            </w:tcBorders>
            <w:shd w:val="clear" w:color="auto" w:fill="auto"/>
            <w:noWrap/>
            <w:vAlign w:val="center"/>
            <w:hideMark/>
          </w:tcPr>
          <w:p w14:paraId="7737D4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c>
          <w:tcPr>
            <w:tcW w:w="486" w:type="pct"/>
            <w:tcBorders>
              <w:top w:val="nil"/>
              <w:left w:val="nil"/>
              <w:bottom w:val="single" w:sz="4" w:space="0" w:color="auto"/>
              <w:right w:val="single" w:sz="4" w:space="0" w:color="auto"/>
            </w:tcBorders>
            <w:shd w:val="clear" w:color="auto" w:fill="auto"/>
            <w:noWrap/>
            <w:vAlign w:val="bottom"/>
            <w:hideMark/>
          </w:tcPr>
          <w:p w14:paraId="33DFC0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DADA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75.3%</w:t>
            </w:r>
          </w:p>
        </w:tc>
      </w:tr>
      <w:tr w:rsidR="00160689" w:rsidRPr="00160689" w14:paraId="6E5F7F4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548A6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Essent Guaranty, Inc.</w:t>
            </w:r>
          </w:p>
        </w:tc>
        <w:tc>
          <w:tcPr>
            <w:tcW w:w="1240" w:type="pct"/>
            <w:tcBorders>
              <w:top w:val="nil"/>
              <w:left w:val="nil"/>
              <w:bottom w:val="single" w:sz="4" w:space="0" w:color="auto"/>
              <w:right w:val="single" w:sz="4" w:space="0" w:color="auto"/>
            </w:tcBorders>
            <w:shd w:val="clear" w:color="auto" w:fill="auto"/>
            <w:noWrap/>
            <w:vAlign w:val="center"/>
            <w:hideMark/>
          </w:tcPr>
          <w:p w14:paraId="2F366C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Essent Guaranty Group</w:t>
            </w:r>
          </w:p>
        </w:tc>
        <w:tc>
          <w:tcPr>
            <w:tcW w:w="503" w:type="pct"/>
            <w:tcBorders>
              <w:top w:val="nil"/>
              <w:left w:val="nil"/>
              <w:bottom w:val="single" w:sz="4" w:space="0" w:color="auto"/>
              <w:right w:val="single" w:sz="4" w:space="0" w:color="auto"/>
            </w:tcBorders>
            <w:shd w:val="clear" w:color="auto" w:fill="auto"/>
            <w:noWrap/>
            <w:vAlign w:val="center"/>
            <w:hideMark/>
          </w:tcPr>
          <w:p w14:paraId="55FB28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$3,770,000</w:t>
            </w:r>
          </w:p>
        </w:tc>
        <w:tc>
          <w:tcPr>
            <w:tcW w:w="483" w:type="pct"/>
            <w:tcBorders>
              <w:top w:val="nil"/>
              <w:left w:val="nil"/>
              <w:bottom w:val="single" w:sz="4" w:space="0" w:color="auto"/>
              <w:right w:val="single" w:sz="4" w:space="0" w:color="auto"/>
            </w:tcBorders>
            <w:shd w:val="clear" w:color="auto" w:fill="auto"/>
            <w:noWrap/>
            <w:vAlign w:val="center"/>
            <w:hideMark/>
          </w:tcPr>
          <w:p w14:paraId="1F4B157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1E8393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AD60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r>
      <w:tr w:rsidR="00160689" w:rsidRPr="00160689" w14:paraId="566DB45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A1F1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Essentia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FB007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F19B3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$4,197,000</w:t>
            </w:r>
          </w:p>
        </w:tc>
        <w:tc>
          <w:tcPr>
            <w:tcW w:w="483" w:type="pct"/>
            <w:tcBorders>
              <w:top w:val="nil"/>
              <w:left w:val="nil"/>
              <w:bottom w:val="single" w:sz="4" w:space="0" w:color="auto"/>
              <w:right w:val="single" w:sz="4" w:space="0" w:color="auto"/>
            </w:tcBorders>
            <w:shd w:val="clear" w:color="auto" w:fill="auto"/>
            <w:noWrap/>
            <w:vAlign w:val="center"/>
            <w:hideMark/>
          </w:tcPr>
          <w:p w14:paraId="781257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72C1CE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1D7D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28.0%</w:t>
            </w:r>
          </w:p>
        </w:tc>
      </w:tr>
      <w:tr w:rsidR="00160689" w:rsidRPr="00160689" w14:paraId="4F4A3D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AD6B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Esurance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D10D9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6E3A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$3,358,000</w:t>
            </w:r>
          </w:p>
        </w:tc>
        <w:tc>
          <w:tcPr>
            <w:tcW w:w="483" w:type="pct"/>
            <w:tcBorders>
              <w:top w:val="nil"/>
              <w:left w:val="nil"/>
              <w:bottom w:val="single" w:sz="4" w:space="0" w:color="auto"/>
              <w:right w:val="single" w:sz="4" w:space="0" w:color="auto"/>
            </w:tcBorders>
            <w:shd w:val="clear" w:color="auto" w:fill="auto"/>
            <w:noWrap/>
            <w:vAlign w:val="center"/>
            <w:hideMark/>
          </w:tcPr>
          <w:p w14:paraId="61CC783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7C2D09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E3E1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57.2%</w:t>
            </w:r>
          </w:p>
        </w:tc>
      </w:tr>
      <w:tr w:rsidR="00160689" w:rsidRPr="00160689" w14:paraId="596D426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1E7E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Esurance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22E7D1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26DAB2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$6,174,000</w:t>
            </w:r>
          </w:p>
        </w:tc>
        <w:tc>
          <w:tcPr>
            <w:tcW w:w="483" w:type="pct"/>
            <w:tcBorders>
              <w:top w:val="nil"/>
              <w:left w:val="nil"/>
              <w:bottom w:val="single" w:sz="4" w:space="0" w:color="auto"/>
              <w:right w:val="single" w:sz="4" w:space="0" w:color="auto"/>
            </w:tcBorders>
            <w:shd w:val="clear" w:color="auto" w:fill="auto"/>
            <w:noWrap/>
            <w:vAlign w:val="center"/>
            <w:hideMark/>
          </w:tcPr>
          <w:p w14:paraId="344B84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5032AEE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6D76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68.1%</w:t>
            </w:r>
          </w:p>
        </w:tc>
      </w:tr>
      <w:tr w:rsidR="00160689" w:rsidRPr="00160689" w14:paraId="1354536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9A29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Euler Hermes North America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826200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9A6B4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$647,000</w:t>
            </w:r>
          </w:p>
        </w:tc>
        <w:tc>
          <w:tcPr>
            <w:tcW w:w="483" w:type="pct"/>
            <w:tcBorders>
              <w:top w:val="nil"/>
              <w:left w:val="nil"/>
              <w:bottom w:val="single" w:sz="4" w:space="0" w:color="auto"/>
              <w:right w:val="single" w:sz="4" w:space="0" w:color="auto"/>
            </w:tcBorders>
            <w:shd w:val="clear" w:color="auto" w:fill="auto"/>
            <w:noWrap/>
            <w:vAlign w:val="center"/>
            <w:hideMark/>
          </w:tcPr>
          <w:p w14:paraId="2B61F9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w:t>
            </w:r>
          </w:p>
        </w:tc>
        <w:tc>
          <w:tcPr>
            <w:tcW w:w="486" w:type="pct"/>
            <w:tcBorders>
              <w:top w:val="nil"/>
              <w:left w:val="nil"/>
              <w:bottom w:val="single" w:sz="4" w:space="0" w:color="auto"/>
              <w:right w:val="single" w:sz="4" w:space="0" w:color="auto"/>
            </w:tcBorders>
            <w:shd w:val="clear" w:color="auto" w:fill="auto"/>
            <w:noWrap/>
            <w:vAlign w:val="bottom"/>
            <w:hideMark/>
          </w:tcPr>
          <w:p w14:paraId="68B7FE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A343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26.3%</w:t>
            </w:r>
          </w:p>
        </w:tc>
      </w:tr>
      <w:tr w:rsidR="00160689" w:rsidRPr="00160689" w14:paraId="596A49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10C2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Evanston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F14D6E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8411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$8,296,000</w:t>
            </w:r>
          </w:p>
        </w:tc>
        <w:tc>
          <w:tcPr>
            <w:tcW w:w="483" w:type="pct"/>
            <w:tcBorders>
              <w:top w:val="nil"/>
              <w:left w:val="nil"/>
              <w:bottom w:val="single" w:sz="4" w:space="0" w:color="auto"/>
              <w:right w:val="single" w:sz="4" w:space="0" w:color="auto"/>
            </w:tcBorders>
            <w:shd w:val="clear" w:color="auto" w:fill="auto"/>
            <w:noWrap/>
            <w:vAlign w:val="center"/>
            <w:hideMark/>
          </w:tcPr>
          <w:p w14:paraId="3EB2DCB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6ECB49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E0E2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88.8%</w:t>
            </w:r>
          </w:p>
        </w:tc>
      </w:tr>
      <w:tr w:rsidR="00160689" w:rsidRPr="00160689" w14:paraId="541FCED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8D3BA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Denali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36E2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 U.S. Group</w:t>
            </w:r>
          </w:p>
        </w:tc>
        <w:tc>
          <w:tcPr>
            <w:tcW w:w="503" w:type="pct"/>
            <w:tcBorders>
              <w:top w:val="nil"/>
              <w:left w:val="nil"/>
              <w:bottom w:val="single" w:sz="4" w:space="0" w:color="auto"/>
              <w:right w:val="single" w:sz="4" w:space="0" w:color="auto"/>
            </w:tcBorders>
            <w:shd w:val="clear" w:color="auto" w:fill="auto"/>
            <w:noWrap/>
            <w:vAlign w:val="center"/>
            <w:hideMark/>
          </w:tcPr>
          <w:p w14:paraId="6A9CC22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$812,000</w:t>
            </w:r>
          </w:p>
        </w:tc>
        <w:tc>
          <w:tcPr>
            <w:tcW w:w="483" w:type="pct"/>
            <w:tcBorders>
              <w:top w:val="nil"/>
              <w:left w:val="nil"/>
              <w:bottom w:val="single" w:sz="4" w:space="0" w:color="auto"/>
              <w:right w:val="single" w:sz="4" w:space="0" w:color="auto"/>
            </w:tcBorders>
            <w:shd w:val="clear" w:color="auto" w:fill="auto"/>
            <w:noWrap/>
            <w:vAlign w:val="center"/>
            <w:hideMark/>
          </w:tcPr>
          <w:p w14:paraId="1AD181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725F06F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9B1FC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359.7%</w:t>
            </w:r>
          </w:p>
        </w:tc>
      </w:tr>
      <w:tr w:rsidR="00160689" w:rsidRPr="00160689" w14:paraId="541C459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34FFAD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5786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 U.S. Group</w:t>
            </w:r>
          </w:p>
        </w:tc>
        <w:tc>
          <w:tcPr>
            <w:tcW w:w="503" w:type="pct"/>
            <w:tcBorders>
              <w:top w:val="nil"/>
              <w:left w:val="nil"/>
              <w:bottom w:val="single" w:sz="4" w:space="0" w:color="auto"/>
              <w:right w:val="single" w:sz="4" w:space="0" w:color="auto"/>
            </w:tcBorders>
            <w:shd w:val="clear" w:color="auto" w:fill="auto"/>
            <w:noWrap/>
            <w:vAlign w:val="center"/>
            <w:hideMark/>
          </w:tcPr>
          <w:p w14:paraId="4EBFF4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$1,738,000</w:t>
            </w:r>
          </w:p>
        </w:tc>
        <w:tc>
          <w:tcPr>
            <w:tcW w:w="483" w:type="pct"/>
            <w:tcBorders>
              <w:top w:val="nil"/>
              <w:left w:val="nil"/>
              <w:bottom w:val="single" w:sz="4" w:space="0" w:color="auto"/>
              <w:right w:val="single" w:sz="4" w:space="0" w:color="auto"/>
            </w:tcBorders>
            <w:shd w:val="clear" w:color="auto" w:fill="auto"/>
            <w:noWrap/>
            <w:vAlign w:val="center"/>
            <w:hideMark/>
          </w:tcPr>
          <w:p w14:paraId="351C4B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1980B6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D74FC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42.6%</w:t>
            </w:r>
          </w:p>
        </w:tc>
      </w:tr>
      <w:tr w:rsidR="00160689" w:rsidRPr="00160689" w14:paraId="7EE7A2D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A639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F00B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 U.S. Group</w:t>
            </w:r>
          </w:p>
        </w:tc>
        <w:tc>
          <w:tcPr>
            <w:tcW w:w="503" w:type="pct"/>
            <w:tcBorders>
              <w:top w:val="nil"/>
              <w:left w:val="nil"/>
              <w:bottom w:val="single" w:sz="4" w:space="0" w:color="auto"/>
              <w:right w:val="single" w:sz="4" w:space="0" w:color="auto"/>
            </w:tcBorders>
            <w:shd w:val="clear" w:color="auto" w:fill="auto"/>
            <w:noWrap/>
            <w:vAlign w:val="center"/>
            <w:hideMark/>
          </w:tcPr>
          <w:p w14:paraId="1DF9A5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$3,658,000</w:t>
            </w:r>
          </w:p>
        </w:tc>
        <w:tc>
          <w:tcPr>
            <w:tcW w:w="483" w:type="pct"/>
            <w:tcBorders>
              <w:top w:val="nil"/>
              <w:left w:val="nil"/>
              <w:bottom w:val="single" w:sz="4" w:space="0" w:color="auto"/>
              <w:right w:val="single" w:sz="4" w:space="0" w:color="auto"/>
            </w:tcBorders>
            <w:shd w:val="clear" w:color="auto" w:fill="auto"/>
            <w:noWrap/>
            <w:vAlign w:val="center"/>
            <w:hideMark/>
          </w:tcPr>
          <w:p w14:paraId="0D5E670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79A38F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2B683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w:t>
            </w:r>
          </w:p>
        </w:tc>
      </w:tr>
      <w:tr w:rsidR="00160689" w:rsidRPr="00160689" w14:paraId="784B48E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6049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Premier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EA39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 U.S. Group</w:t>
            </w:r>
          </w:p>
        </w:tc>
        <w:tc>
          <w:tcPr>
            <w:tcW w:w="503" w:type="pct"/>
            <w:tcBorders>
              <w:top w:val="nil"/>
              <w:left w:val="nil"/>
              <w:bottom w:val="single" w:sz="4" w:space="0" w:color="auto"/>
              <w:right w:val="single" w:sz="4" w:space="0" w:color="auto"/>
            </w:tcBorders>
            <w:shd w:val="clear" w:color="auto" w:fill="auto"/>
            <w:noWrap/>
            <w:vAlign w:val="center"/>
            <w:hideMark/>
          </w:tcPr>
          <w:p w14:paraId="2BB3FFC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$506,000</w:t>
            </w:r>
          </w:p>
        </w:tc>
        <w:tc>
          <w:tcPr>
            <w:tcW w:w="483" w:type="pct"/>
            <w:tcBorders>
              <w:top w:val="nil"/>
              <w:left w:val="nil"/>
              <w:bottom w:val="single" w:sz="4" w:space="0" w:color="auto"/>
              <w:right w:val="single" w:sz="4" w:space="0" w:color="auto"/>
            </w:tcBorders>
            <w:shd w:val="clear" w:color="auto" w:fill="auto"/>
            <w:noWrap/>
            <w:vAlign w:val="center"/>
            <w:hideMark/>
          </w:tcPr>
          <w:p w14:paraId="33689C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w:t>
            </w:r>
          </w:p>
        </w:tc>
        <w:tc>
          <w:tcPr>
            <w:tcW w:w="486" w:type="pct"/>
            <w:tcBorders>
              <w:top w:val="nil"/>
              <w:left w:val="nil"/>
              <w:bottom w:val="single" w:sz="4" w:space="0" w:color="auto"/>
              <w:right w:val="single" w:sz="4" w:space="0" w:color="auto"/>
            </w:tcBorders>
            <w:shd w:val="clear" w:color="auto" w:fill="auto"/>
            <w:noWrap/>
            <w:vAlign w:val="bottom"/>
            <w:hideMark/>
          </w:tcPr>
          <w:p w14:paraId="4F4CD7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EC7B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21.4%</w:t>
            </w:r>
          </w:p>
        </w:tc>
      </w:tr>
      <w:tr w:rsidR="00160689" w:rsidRPr="00160689" w14:paraId="6425A06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397A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306C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Everest Re U.S. Group</w:t>
            </w:r>
          </w:p>
        </w:tc>
        <w:tc>
          <w:tcPr>
            <w:tcW w:w="503" w:type="pct"/>
            <w:tcBorders>
              <w:top w:val="nil"/>
              <w:left w:val="nil"/>
              <w:bottom w:val="single" w:sz="4" w:space="0" w:color="auto"/>
              <w:right w:val="single" w:sz="4" w:space="0" w:color="auto"/>
            </w:tcBorders>
            <w:shd w:val="clear" w:color="auto" w:fill="auto"/>
            <w:noWrap/>
            <w:vAlign w:val="center"/>
            <w:hideMark/>
          </w:tcPr>
          <w:p w14:paraId="47CB62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$2,611,000</w:t>
            </w:r>
          </w:p>
        </w:tc>
        <w:tc>
          <w:tcPr>
            <w:tcW w:w="483" w:type="pct"/>
            <w:tcBorders>
              <w:top w:val="nil"/>
              <w:left w:val="nil"/>
              <w:bottom w:val="single" w:sz="4" w:space="0" w:color="auto"/>
              <w:right w:val="single" w:sz="4" w:space="0" w:color="auto"/>
            </w:tcBorders>
            <w:shd w:val="clear" w:color="auto" w:fill="auto"/>
            <w:noWrap/>
            <w:vAlign w:val="center"/>
            <w:hideMark/>
          </w:tcPr>
          <w:p w14:paraId="6083E5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3F061DD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8B433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93.8%</w:t>
            </w:r>
          </w:p>
        </w:tc>
      </w:tr>
      <w:tr w:rsidR="00160689" w:rsidRPr="00160689" w14:paraId="2EF27D5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879E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Everett Cash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7D3DEF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ECM Group</w:t>
            </w:r>
          </w:p>
        </w:tc>
        <w:tc>
          <w:tcPr>
            <w:tcW w:w="503" w:type="pct"/>
            <w:tcBorders>
              <w:top w:val="nil"/>
              <w:left w:val="nil"/>
              <w:bottom w:val="single" w:sz="4" w:space="0" w:color="auto"/>
              <w:right w:val="single" w:sz="4" w:space="0" w:color="auto"/>
            </w:tcBorders>
            <w:shd w:val="clear" w:color="auto" w:fill="auto"/>
            <w:noWrap/>
            <w:vAlign w:val="center"/>
            <w:hideMark/>
          </w:tcPr>
          <w:p w14:paraId="161D302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$1,385,000</w:t>
            </w:r>
          </w:p>
        </w:tc>
        <w:tc>
          <w:tcPr>
            <w:tcW w:w="483" w:type="pct"/>
            <w:tcBorders>
              <w:top w:val="nil"/>
              <w:left w:val="nil"/>
              <w:bottom w:val="single" w:sz="4" w:space="0" w:color="auto"/>
              <w:right w:val="single" w:sz="4" w:space="0" w:color="auto"/>
            </w:tcBorders>
            <w:shd w:val="clear" w:color="auto" w:fill="auto"/>
            <w:noWrap/>
            <w:vAlign w:val="center"/>
            <w:hideMark/>
          </w:tcPr>
          <w:p w14:paraId="78CDF9C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10F503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2A4FF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144.6%</w:t>
            </w:r>
          </w:p>
        </w:tc>
      </w:tr>
      <w:tr w:rsidR="00160689" w:rsidRPr="00160689" w14:paraId="74ED912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BF9AD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Evergreen National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CA33BC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Stillwater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D3A66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$154,000</w:t>
            </w:r>
          </w:p>
        </w:tc>
        <w:tc>
          <w:tcPr>
            <w:tcW w:w="483" w:type="pct"/>
            <w:tcBorders>
              <w:top w:val="nil"/>
              <w:left w:val="nil"/>
              <w:bottom w:val="single" w:sz="4" w:space="0" w:color="auto"/>
              <w:right w:val="single" w:sz="4" w:space="0" w:color="auto"/>
            </w:tcBorders>
            <w:shd w:val="clear" w:color="auto" w:fill="auto"/>
            <w:noWrap/>
            <w:vAlign w:val="center"/>
            <w:hideMark/>
          </w:tcPr>
          <w:p w14:paraId="64687DF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17B671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D313C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r>
      <w:tr w:rsidR="00160689" w:rsidRPr="00160689" w14:paraId="2B557A3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E605B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Everspan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B753B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Ambac Financial Group</w:t>
            </w:r>
          </w:p>
        </w:tc>
        <w:tc>
          <w:tcPr>
            <w:tcW w:w="503" w:type="pct"/>
            <w:tcBorders>
              <w:top w:val="nil"/>
              <w:left w:val="nil"/>
              <w:bottom w:val="single" w:sz="4" w:space="0" w:color="auto"/>
              <w:right w:val="single" w:sz="4" w:space="0" w:color="auto"/>
            </w:tcBorders>
            <w:shd w:val="clear" w:color="auto" w:fill="auto"/>
            <w:noWrap/>
            <w:vAlign w:val="center"/>
            <w:hideMark/>
          </w:tcPr>
          <w:p w14:paraId="2B7D71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$97,000</w:t>
            </w:r>
          </w:p>
        </w:tc>
        <w:tc>
          <w:tcPr>
            <w:tcW w:w="483" w:type="pct"/>
            <w:tcBorders>
              <w:top w:val="nil"/>
              <w:left w:val="nil"/>
              <w:bottom w:val="single" w:sz="4" w:space="0" w:color="auto"/>
              <w:right w:val="single" w:sz="4" w:space="0" w:color="auto"/>
            </w:tcBorders>
            <w:shd w:val="clear" w:color="auto" w:fill="auto"/>
            <w:noWrap/>
            <w:vAlign w:val="center"/>
            <w:hideMark/>
          </w:tcPr>
          <w:p w14:paraId="067D9E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1C432D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83CB0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50.9%</w:t>
            </w:r>
          </w:p>
        </w:tc>
      </w:tr>
      <w:tr w:rsidR="00160689" w:rsidRPr="00160689" w14:paraId="3953EA9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3F2A6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Executive Risk Indemnity Inc.</w:t>
            </w:r>
          </w:p>
        </w:tc>
        <w:tc>
          <w:tcPr>
            <w:tcW w:w="1240" w:type="pct"/>
            <w:tcBorders>
              <w:top w:val="nil"/>
              <w:left w:val="nil"/>
              <w:bottom w:val="single" w:sz="4" w:space="0" w:color="auto"/>
              <w:right w:val="single" w:sz="4" w:space="0" w:color="auto"/>
            </w:tcBorders>
            <w:shd w:val="clear" w:color="auto" w:fill="auto"/>
            <w:noWrap/>
            <w:vAlign w:val="center"/>
            <w:hideMark/>
          </w:tcPr>
          <w:p w14:paraId="5749E2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4886B7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$135,000</w:t>
            </w:r>
          </w:p>
        </w:tc>
        <w:tc>
          <w:tcPr>
            <w:tcW w:w="483" w:type="pct"/>
            <w:tcBorders>
              <w:top w:val="nil"/>
              <w:left w:val="nil"/>
              <w:bottom w:val="single" w:sz="4" w:space="0" w:color="auto"/>
              <w:right w:val="single" w:sz="4" w:space="0" w:color="auto"/>
            </w:tcBorders>
            <w:shd w:val="clear" w:color="auto" w:fill="auto"/>
            <w:noWrap/>
            <w:vAlign w:val="center"/>
            <w:hideMark/>
          </w:tcPr>
          <w:p w14:paraId="734485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26CE4B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31D2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186.2%</w:t>
            </w:r>
          </w:p>
        </w:tc>
      </w:tr>
      <w:tr w:rsidR="00160689" w:rsidRPr="00160689" w14:paraId="3BDAF55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35B0F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Factory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77DC61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FM Global Group</w:t>
            </w:r>
          </w:p>
        </w:tc>
        <w:tc>
          <w:tcPr>
            <w:tcW w:w="503" w:type="pct"/>
            <w:tcBorders>
              <w:top w:val="nil"/>
              <w:left w:val="nil"/>
              <w:bottom w:val="single" w:sz="4" w:space="0" w:color="auto"/>
              <w:right w:val="single" w:sz="4" w:space="0" w:color="auto"/>
            </w:tcBorders>
            <w:shd w:val="clear" w:color="auto" w:fill="auto"/>
            <w:noWrap/>
            <w:vAlign w:val="center"/>
            <w:hideMark/>
          </w:tcPr>
          <w:p w14:paraId="6F2645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$29,942,000</w:t>
            </w:r>
          </w:p>
        </w:tc>
        <w:tc>
          <w:tcPr>
            <w:tcW w:w="483" w:type="pct"/>
            <w:tcBorders>
              <w:top w:val="nil"/>
              <w:left w:val="nil"/>
              <w:bottom w:val="single" w:sz="4" w:space="0" w:color="auto"/>
              <w:right w:val="single" w:sz="4" w:space="0" w:color="auto"/>
            </w:tcBorders>
            <w:shd w:val="clear" w:color="auto" w:fill="auto"/>
            <w:noWrap/>
            <w:vAlign w:val="center"/>
            <w:hideMark/>
          </w:tcPr>
          <w:p w14:paraId="2A40D4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142B2E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799A1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31.8%</w:t>
            </w:r>
          </w:p>
        </w:tc>
      </w:tr>
      <w:tr w:rsidR="00160689" w:rsidRPr="00160689" w14:paraId="78AD0B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A0389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 American Insurance and Reins Co</w:t>
            </w:r>
          </w:p>
        </w:tc>
        <w:tc>
          <w:tcPr>
            <w:tcW w:w="1240" w:type="pct"/>
            <w:tcBorders>
              <w:top w:val="nil"/>
              <w:left w:val="nil"/>
              <w:bottom w:val="single" w:sz="4" w:space="0" w:color="auto"/>
              <w:right w:val="single" w:sz="4" w:space="0" w:color="auto"/>
            </w:tcBorders>
            <w:shd w:val="clear" w:color="auto" w:fill="auto"/>
            <w:noWrap/>
            <w:vAlign w:val="center"/>
            <w:hideMark/>
          </w:tcPr>
          <w:p w14:paraId="54C4FD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4E254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$4,981,000</w:t>
            </w:r>
          </w:p>
        </w:tc>
        <w:tc>
          <w:tcPr>
            <w:tcW w:w="483" w:type="pct"/>
            <w:tcBorders>
              <w:top w:val="nil"/>
              <w:left w:val="nil"/>
              <w:bottom w:val="single" w:sz="4" w:space="0" w:color="auto"/>
              <w:right w:val="single" w:sz="4" w:space="0" w:color="auto"/>
            </w:tcBorders>
            <w:shd w:val="clear" w:color="auto" w:fill="auto"/>
            <w:noWrap/>
            <w:vAlign w:val="center"/>
            <w:hideMark/>
          </w:tcPr>
          <w:p w14:paraId="64F990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5539B6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221773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47.1%</w:t>
            </w:r>
          </w:p>
        </w:tc>
      </w:tr>
      <w:tr w:rsidR="00160689" w:rsidRPr="00160689" w14:paraId="044A477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B088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Falls Lake Fire and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C65F0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James River Group</w:t>
            </w:r>
          </w:p>
        </w:tc>
        <w:tc>
          <w:tcPr>
            <w:tcW w:w="503" w:type="pct"/>
            <w:tcBorders>
              <w:top w:val="nil"/>
              <w:left w:val="nil"/>
              <w:bottom w:val="single" w:sz="4" w:space="0" w:color="auto"/>
              <w:right w:val="single" w:sz="4" w:space="0" w:color="auto"/>
            </w:tcBorders>
            <w:shd w:val="clear" w:color="auto" w:fill="auto"/>
            <w:noWrap/>
            <w:vAlign w:val="center"/>
            <w:hideMark/>
          </w:tcPr>
          <w:p w14:paraId="3DC4A4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$496,000</w:t>
            </w:r>
          </w:p>
        </w:tc>
        <w:tc>
          <w:tcPr>
            <w:tcW w:w="483" w:type="pct"/>
            <w:tcBorders>
              <w:top w:val="nil"/>
              <w:left w:val="nil"/>
              <w:bottom w:val="single" w:sz="4" w:space="0" w:color="auto"/>
              <w:right w:val="single" w:sz="4" w:space="0" w:color="auto"/>
            </w:tcBorders>
            <w:shd w:val="clear" w:color="auto" w:fill="auto"/>
            <w:noWrap/>
            <w:vAlign w:val="center"/>
            <w:hideMark/>
          </w:tcPr>
          <w:p w14:paraId="3BE740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19026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225EE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52.9%</w:t>
            </w:r>
          </w:p>
        </w:tc>
      </w:tr>
      <w:tr w:rsidR="00160689" w:rsidRPr="00160689" w14:paraId="4E3132A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A57C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Falls Lake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797AF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James River Group</w:t>
            </w:r>
          </w:p>
        </w:tc>
        <w:tc>
          <w:tcPr>
            <w:tcW w:w="503" w:type="pct"/>
            <w:tcBorders>
              <w:top w:val="nil"/>
              <w:left w:val="nil"/>
              <w:bottom w:val="single" w:sz="4" w:space="0" w:color="auto"/>
              <w:right w:val="single" w:sz="4" w:space="0" w:color="auto"/>
            </w:tcBorders>
            <w:shd w:val="clear" w:color="auto" w:fill="auto"/>
            <w:noWrap/>
            <w:vAlign w:val="center"/>
            <w:hideMark/>
          </w:tcPr>
          <w:p w14:paraId="71405AC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$831,000</w:t>
            </w:r>
          </w:p>
        </w:tc>
        <w:tc>
          <w:tcPr>
            <w:tcW w:w="483" w:type="pct"/>
            <w:tcBorders>
              <w:top w:val="nil"/>
              <w:left w:val="nil"/>
              <w:bottom w:val="single" w:sz="4" w:space="0" w:color="auto"/>
              <w:right w:val="single" w:sz="4" w:space="0" w:color="auto"/>
            </w:tcBorders>
            <w:shd w:val="clear" w:color="auto" w:fill="auto"/>
            <w:noWrap/>
            <w:vAlign w:val="center"/>
            <w:hideMark/>
          </w:tcPr>
          <w:p w14:paraId="4CE733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241%</w:t>
            </w:r>
          </w:p>
        </w:tc>
        <w:tc>
          <w:tcPr>
            <w:tcW w:w="486" w:type="pct"/>
            <w:tcBorders>
              <w:top w:val="nil"/>
              <w:left w:val="nil"/>
              <w:bottom w:val="single" w:sz="4" w:space="0" w:color="auto"/>
              <w:right w:val="single" w:sz="4" w:space="0" w:color="auto"/>
            </w:tcBorders>
            <w:shd w:val="clear" w:color="auto" w:fill="auto"/>
            <w:noWrap/>
            <w:vAlign w:val="bottom"/>
            <w:hideMark/>
          </w:tcPr>
          <w:p w14:paraId="5CAF79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2DEF3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47.7%</w:t>
            </w:r>
          </w:p>
        </w:tc>
      </w:tr>
      <w:tr w:rsidR="00160689" w:rsidRPr="00160689" w14:paraId="5EA9F13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71C5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 Bureau Property &amp;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37C20B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 Bureau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A3E47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$284,632,000</w:t>
            </w:r>
          </w:p>
        </w:tc>
        <w:tc>
          <w:tcPr>
            <w:tcW w:w="483" w:type="pct"/>
            <w:tcBorders>
              <w:top w:val="nil"/>
              <w:left w:val="nil"/>
              <w:bottom w:val="single" w:sz="4" w:space="0" w:color="auto"/>
              <w:right w:val="single" w:sz="4" w:space="0" w:color="auto"/>
            </w:tcBorders>
            <w:shd w:val="clear" w:color="auto" w:fill="auto"/>
            <w:noWrap/>
            <w:vAlign w:val="center"/>
            <w:hideMark/>
          </w:tcPr>
          <w:p w14:paraId="32498B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4A703E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91" w:type="pct"/>
            <w:tcBorders>
              <w:top w:val="nil"/>
              <w:left w:val="nil"/>
              <w:bottom w:val="single" w:sz="4" w:space="0" w:color="auto"/>
              <w:right w:val="single" w:sz="4" w:space="0" w:color="auto"/>
            </w:tcBorders>
            <w:shd w:val="clear" w:color="auto" w:fill="auto"/>
            <w:noWrap/>
            <w:vAlign w:val="center"/>
            <w:hideMark/>
          </w:tcPr>
          <w:p w14:paraId="4F21CC5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72.2%</w:t>
            </w:r>
          </w:p>
        </w:tc>
      </w:tr>
      <w:tr w:rsidR="00160689" w:rsidRPr="00160689" w14:paraId="6E3A169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9888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Alliance Mutual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4EC314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Alliance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CF8472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$11,981,000</w:t>
            </w:r>
          </w:p>
        </w:tc>
        <w:tc>
          <w:tcPr>
            <w:tcW w:w="483" w:type="pct"/>
            <w:tcBorders>
              <w:top w:val="nil"/>
              <w:left w:val="nil"/>
              <w:bottom w:val="single" w:sz="4" w:space="0" w:color="auto"/>
              <w:right w:val="single" w:sz="4" w:space="0" w:color="auto"/>
            </w:tcBorders>
            <w:shd w:val="clear" w:color="auto" w:fill="auto"/>
            <w:noWrap/>
            <w:vAlign w:val="center"/>
            <w:hideMark/>
          </w:tcPr>
          <w:p w14:paraId="4BCE8C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4DF18CA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46ACCC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89.4%</w:t>
            </w:r>
          </w:p>
        </w:tc>
      </w:tr>
      <w:tr w:rsidR="00160689" w:rsidRPr="00160689" w14:paraId="5F7EF4B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8250B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35F41A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865FD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$778,000</w:t>
            </w:r>
          </w:p>
        </w:tc>
        <w:tc>
          <w:tcPr>
            <w:tcW w:w="483" w:type="pct"/>
            <w:tcBorders>
              <w:top w:val="nil"/>
              <w:left w:val="nil"/>
              <w:bottom w:val="single" w:sz="4" w:space="0" w:color="auto"/>
              <w:right w:val="single" w:sz="4" w:space="0" w:color="auto"/>
            </w:tcBorders>
            <w:shd w:val="clear" w:color="auto" w:fill="auto"/>
            <w:noWrap/>
            <w:vAlign w:val="center"/>
            <w:hideMark/>
          </w:tcPr>
          <w:p w14:paraId="2BADB3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41C983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ABC93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60.1%</w:t>
            </w:r>
          </w:p>
        </w:tc>
      </w:tr>
      <w:tr w:rsidR="00160689" w:rsidRPr="00160689" w14:paraId="7390FC8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7FEB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Direct Prop and Cas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A7F21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A2F7D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$1,259,000</w:t>
            </w:r>
          </w:p>
        </w:tc>
        <w:tc>
          <w:tcPr>
            <w:tcW w:w="483" w:type="pct"/>
            <w:tcBorders>
              <w:top w:val="nil"/>
              <w:left w:val="nil"/>
              <w:bottom w:val="single" w:sz="4" w:space="0" w:color="auto"/>
              <w:right w:val="single" w:sz="4" w:space="0" w:color="auto"/>
            </w:tcBorders>
            <w:shd w:val="clear" w:color="auto" w:fill="auto"/>
            <w:noWrap/>
            <w:vAlign w:val="center"/>
            <w:hideMark/>
          </w:tcPr>
          <w:p w14:paraId="6AF9B78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090192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6897B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57.0%</w:t>
            </w:r>
          </w:p>
        </w:tc>
      </w:tr>
      <w:tr w:rsidR="00160689" w:rsidRPr="00160689" w14:paraId="28BC3A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C34B7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Group Prop and Cas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2D8228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545FE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$1,971,000</w:t>
            </w:r>
          </w:p>
        </w:tc>
        <w:tc>
          <w:tcPr>
            <w:tcW w:w="483" w:type="pct"/>
            <w:tcBorders>
              <w:top w:val="nil"/>
              <w:left w:val="nil"/>
              <w:bottom w:val="single" w:sz="4" w:space="0" w:color="auto"/>
              <w:right w:val="single" w:sz="4" w:space="0" w:color="auto"/>
            </w:tcBorders>
            <w:shd w:val="clear" w:color="auto" w:fill="auto"/>
            <w:noWrap/>
            <w:vAlign w:val="center"/>
            <w:hideMark/>
          </w:tcPr>
          <w:p w14:paraId="1941D8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0E1603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D8314A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48.5%</w:t>
            </w:r>
          </w:p>
        </w:tc>
      </w:tr>
      <w:tr w:rsidR="00160689" w:rsidRPr="00160689" w14:paraId="3811E99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243AB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00EC80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C08A8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$37,302,000</w:t>
            </w:r>
          </w:p>
        </w:tc>
        <w:tc>
          <w:tcPr>
            <w:tcW w:w="483" w:type="pct"/>
            <w:tcBorders>
              <w:top w:val="nil"/>
              <w:left w:val="nil"/>
              <w:bottom w:val="single" w:sz="4" w:space="0" w:color="auto"/>
              <w:right w:val="single" w:sz="4" w:space="0" w:color="auto"/>
            </w:tcBorders>
            <w:shd w:val="clear" w:color="auto" w:fill="auto"/>
            <w:noWrap/>
            <w:vAlign w:val="center"/>
            <w:hideMark/>
          </w:tcPr>
          <w:p w14:paraId="4323C0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4D9378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83E5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34.0%</w:t>
            </w:r>
          </w:p>
        </w:tc>
      </w:tr>
      <w:tr w:rsidR="00160689" w:rsidRPr="00160689" w14:paraId="62511F9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3C17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Mutual Hail Insurance Co of Iowa</w:t>
            </w:r>
          </w:p>
        </w:tc>
        <w:tc>
          <w:tcPr>
            <w:tcW w:w="1240" w:type="pct"/>
            <w:tcBorders>
              <w:top w:val="nil"/>
              <w:left w:val="nil"/>
              <w:bottom w:val="single" w:sz="4" w:space="0" w:color="auto"/>
              <w:right w:val="single" w:sz="4" w:space="0" w:color="auto"/>
            </w:tcBorders>
            <w:shd w:val="clear" w:color="auto" w:fill="auto"/>
            <w:noWrap/>
            <w:vAlign w:val="center"/>
            <w:hideMark/>
          </w:tcPr>
          <w:p w14:paraId="7657F5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FMH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781EA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$93,819,000</w:t>
            </w:r>
          </w:p>
        </w:tc>
        <w:tc>
          <w:tcPr>
            <w:tcW w:w="483" w:type="pct"/>
            <w:tcBorders>
              <w:top w:val="nil"/>
              <w:left w:val="nil"/>
              <w:bottom w:val="single" w:sz="4" w:space="0" w:color="auto"/>
              <w:right w:val="single" w:sz="4" w:space="0" w:color="auto"/>
            </w:tcBorders>
            <w:shd w:val="clear" w:color="auto" w:fill="auto"/>
            <w:noWrap/>
            <w:vAlign w:val="center"/>
            <w:hideMark/>
          </w:tcPr>
          <w:p w14:paraId="3E0558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6E1BFF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91" w:type="pct"/>
            <w:tcBorders>
              <w:top w:val="nil"/>
              <w:left w:val="nil"/>
              <w:bottom w:val="single" w:sz="4" w:space="0" w:color="auto"/>
              <w:right w:val="single" w:sz="4" w:space="0" w:color="auto"/>
            </w:tcBorders>
            <w:shd w:val="clear" w:color="auto" w:fill="auto"/>
            <w:noWrap/>
            <w:vAlign w:val="center"/>
            <w:hideMark/>
          </w:tcPr>
          <w:p w14:paraId="431D9E5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137.2%</w:t>
            </w:r>
          </w:p>
        </w:tc>
      </w:tr>
      <w:tr w:rsidR="00160689" w:rsidRPr="00160689" w14:paraId="2FC9887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35BA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Mutual Insurance Co of Nebraska</w:t>
            </w:r>
          </w:p>
        </w:tc>
        <w:tc>
          <w:tcPr>
            <w:tcW w:w="1240" w:type="pct"/>
            <w:tcBorders>
              <w:top w:val="nil"/>
              <w:left w:val="nil"/>
              <w:bottom w:val="single" w:sz="4" w:space="0" w:color="auto"/>
              <w:right w:val="single" w:sz="4" w:space="0" w:color="auto"/>
            </w:tcBorders>
            <w:shd w:val="clear" w:color="auto" w:fill="auto"/>
            <w:noWrap/>
            <w:vAlign w:val="center"/>
            <w:hideMark/>
          </w:tcPr>
          <w:p w14:paraId="713F8C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E0D1E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$472,715,000</w:t>
            </w:r>
          </w:p>
        </w:tc>
        <w:tc>
          <w:tcPr>
            <w:tcW w:w="483" w:type="pct"/>
            <w:tcBorders>
              <w:top w:val="nil"/>
              <w:left w:val="nil"/>
              <w:bottom w:val="single" w:sz="4" w:space="0" w:color="auto"/>
              <w:right w:val="single" w:sz="4" w:space="0" w:color="auto"/>
            </w:tcBorders>
            <w:shd w:val="clear" w:color="auto" w:fill="auto"/>
            <w:noWrap/>
            <w:vAlign w:val="center"/>
            <w:hideMark/>
          </w:tcPr>
          <w:p w14:paraId="4851878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7AC85D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w:t>
            </w:r>
          </w:p>
        </w:tc>
        <w:tc>
          <w:tcPr>
            <w:tcW w:w="491" w:type="pct"/>
            <w:tcBorders>
              <w:top w:val="nil"/>
              <w:left w:val="nil"/>
              <w:bottom w:val="single" w:sz="4" w:space="0" w:color="auto"/>
              <w:right w:val="single" w:sz="4" w:space="0" w:color="auto"/>
            </w:tcBorders>
            <w:shd w:val="clear" w:color="auto" w:fill="auto"/>
            <w:noWrap/>
            <w:vAlign w:val="center"/>
            <w:hideMark/>
          </w:tcPr>
          <w:p w14:paraId="73C6E1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69.9%</w:t>
            </w:r>
          </w:p>
        </w:tc>
      </w:tr>
      <w:tr w:rsidR="00160689" w:rsidRPr="00160689" w14:paraId="47B8984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852DF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4D4277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9F486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$1,767,000</w:t>
            </w:r>
          </w:p>
        </w:tc>
        <w:tc>
          <w:tcPr>
            <w:tcW w:w="483" w:type="pct"/>
            <w:tcBorders>
              <w:top w:val="nil"/>
              <w:left w:val="nil"/>
              <w:bottom w:val="single" w:sz="4" w:space="0" w:color="auto"/>
              <w:right w:val="single" w:sz="4" w:space="0" w:color="auto"/>
            </w:tcBorders>
            <w:shd w:val="clear" w:color="auto" w:fill="auto"/>
            <w:noWrap/>
            <w:vAlign w:val="center"/>
            <w:hideMark/>
          </w:tcPr>
          <w:p w14:paraId="04DA9D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51C5D1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CFB820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10.9%</w:t>
            </w:r>
          </w:p>
        </w:tc>
      </w:tr>
      <w:tr w:rsidR="00160689" w:rsidRPr="00160689" w14:paraId="0148424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B652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Farmington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08224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7BCDB1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$496,000</w:t>
            </w:r>
          </w:p>
        </w:tc>
        <w:tc>
          <w:tcPr>
            <w:tcW w:w="483" w:type="pct"/>
            <w:tcBorders>
              <w:top w:val="nil"/>
              <w:left w:val="nil"/>
              <w:bottom w:val="single" w:sz="4" w:space="0" w:color="auto"/>
              <w:right w:val="single" w:sz="4" w:space="0" w:color="auto"/>
            </w:tcBorders>
            <w:shd w:val="clear" w:color="auto" w:fill="auto"/>
            <w:noWrap/>
            <w:vAlign w:val="center"/>
            <w:hideMark/>
          </w:tcPr>
          <w:p w14:paraId="1D303B1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5E5812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BBA8D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14.2%</w:t>
            </w:r>
          </w:p>
        </w:tc>
      </w:tr>
      <w:tr w:rsidR="00160689" w:rsidRPr="00160689" w14:paraId="55F22AE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245E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A5804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0DAE9B1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$64,592,000</w:t>
            </w:r>
          </w:p>
        </w:tc>
        <w:tc>
          <w:tcPr>
            <w:tcW w:w="483" w:type="pct"/>
            <w:tcBorders>
              <w:top w:val="nil"/>
              <w:left w:val="nil"/>
              <w:bottom w:val="single" w:sz="4" w:space="0" w:color="auto"/>
              <w:right w:val="single" w:sz="4" w:space="0" w:color="auto"/>
            </w:tcBorders>
            <w:shd w:val="clear" w:color="auto" w:fill="auto"/>
            <w:noWrap/>
            <w:vAlign w:val="center"/>
            <w:hideMark/>
          </w:tcPr>
          <w:p w14:paraId="7E81BFB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52A4A5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7F26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44.0%</w:t>
            </w:r>
          </w:p>
        </w:tc>
      </w:tr>
      <w:tr w:rsidR="00160689" w:rsidRPr="00160689" w14:paraId="362A8BE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6554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754D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0728D9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$23,355,000</w:t>
            </w:r>
          </w:p>
        </w:tc>
        <w:tc>
          <w:tcPr>
            <w:tcW w:w="483" w:type="pct"/>
            <w:tcBorders>
              <w:top w:val="nil"/>
              <w:left w:val="nil"/>
              <w:bottom w:val="single" w:sz="4" w:space="0" w:color="auto"/>
              <w:right w:val="single" w:sz="4" w:space="0" w:color="auto"/>
            </w:tcBorders>
            <w:shd w:val="clear" w:color="auto" w:fill="auto"/>
            <w:noWrap/>
            <w:vAlign w:val="center"/>
            <w:hideMark/>
          </w:tcPr>
          <w:p w14:paraId="453AF0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011A79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FC365F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54.2%</w:t>
            </w:r>
          </w:p>
        </w:tc>
      </w:tr>
      <w:tr w:rsidR="00160689" w:rsidRPr="00160689" w14:paraId="45B282C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4692C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Reserve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78F4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1257B5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$3,623,000</w:t>
            </w:r>
          </w:p>
        </w:tc>
        <w:tc>
          <w:tcPr>
            <w:tcW w:w="483" w:type="pct"/>
            <w:tcBorders>
              <w:top w:val="nil"/>
              <w:left w:val="nil"/>
              <w:bottom w:val="single" w:sz="4" w:space="0" w:color="auto"/>
              <w:right w:val="single" w:sz="4" w:space="0" w:color="auto"/>
            </w:tcBorders>
            <w:shd w:val="clear" w:color="auto" w:fill="auto"/>
            <w:noWrap/>
            <w:vAlign w:val="center"/>
            <w:hideMark/>
          </w:tcPr>
          <w:p w14:paraId="49DCE3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3A125F5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DE001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28.2%</w:t>
            </w:r>
          </w:p>
        </w:tc>
      </w:tr>
      <w:tr w:rsidR="00160689" w:rsidRPr="00160689" w14:paraId="5FC71A7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4FA34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Rural Electric Ins Exchange</w:t>
            </w:r>
          </w:p>
        </w:tc>
        <w:tc>
          <w:tcPr>
            <w:tcW w:w="1240" w:type="pct"/>
            <w:tcBorders>
              <w:top w:val="nil"/>
              <w:left w:val="nil"/>
              <w:bottom w:val="single" w:sz="4" w:space="0" w:color="auto"/>
              <w:right w:val="single" w:sz="4" w:space="0" w:color="auto"/>
            </w:tcBorders>
            <w:shd w:val="clear" w:color="auto" w:fill="auto"/>
            <w:noWrap/>
            <w:vAlign w:val="center"/>
            <w:hideMark/>
          </w:tcPr>
          <w:p w14:paraId="46386B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D7C613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$4,575,000</w:t>
            </w:r>
          </w:p>
        </w:tc>
        <w:tc>
          <w:tcPr>
            <w:tcW w:w="483" w:type="pct"/>
            <w:tcBorders>
              <w:top w:val="nil"/>
              <w:left w:val="nil"/>
              <w:bottom w:val="single" w:sz="4" w:space="0" w:color="auto"/>
              <w:right w:val="single" w:sz="4" w:space="0" w:color="auto"/>
            </w:tcBorders>
            <w:shd w:val="clear" w:color="auto" w:fill="auto"/>
            <w:noWrap/>
            <w:vAlign w:val="center"/>
            <w:hideMark/>
          </w:tcPr>
          <w:p w14:paraId="27AB95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7C8545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1FBE3A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189.1%</w:t>
            </w:r>
          </w:p>
        </w:tc>
      </w:tr>
      <w:tr w:rsidR="00160689" w:rsidRPr="00160689" w14:paraId="4DA28A8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44EEAB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Service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907EF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4C63EB5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$3,024,000</w:t>
            </w:r>
          </w:p>
        </w:tc>
        <w:tc>
          <w:tcPr>
            <w:tcW w:w="483" w:type="pct"/>
            <w:tcBorders>
              <w:top w:val="nil"/>
              <w:left w:val="nil"/>
              <w:bottom w:val="single" w:sz="4" w:space="0" w:color="auto"/>
              <w:right w:val="single" w:sz="4" w:space="0" w:color="auto"/>
            </w:tcBorders>
            <w:shd w:val="clear" w:color="auto" w:fill="auto"/>
            <w:noWrap/>
            <w:vAlign w:val="center"/>
            <w:hideMark/>
          </w:tcPr>
          <w:p w14:paraId="3048AD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F4107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CD39FB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30.3%</w:t>
            </w:r>
          </w:p>
        </w:tc>
      </w:tr>
      <w:tr w:rsidR="00160689" w:rsidRPr="00160689" w14:paraId="3E362C9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A9BB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Fidelity and Deposit Company of Maryland</w:t>
            </w:r>
          </w:p>
        </w:tc>
        <w:tc>
          <w:tcPr>
            <w:tcW w:w="1240" w:type="pct"/>
            <w:tcBorders>
              <w:top w:val="nil"/>
              <w:left w:val="nil"/>
              <w:bottom w:val="single" w:sz="4" w:space="0" w:color="auto"/>
              <w:right w:val="single" w:sz="4" w:space="0" w:color="auto"/>
            </w:tcBorders>
            <w:shd w:val="clear" w:color="auto" w:fill="auto"/>
            <w:noWrap/>
            <w:vAlign w:val="center"/>
            <w:hideMark/>
          </w:tcPr>
          <w:p w14:paraId="5D8289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73D863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$7,485,000</w:t>
            </w:r>
          </w:p>
        </w:tc>
        <w:tc>
          <w:tcPr>
            <w:tcW w:w="483" w:type="pct"/>
            <w:tcBorders>
              <w:top w:val="nil"/>
              <w:left w:val="nil"/>
              <w:bottom w:val="single" w:sz="4" w:space="0" w:color="auto"/>
              <w:right w:val="single" w:sz="4" w:space="0" w:color="auto"/>
            </w:tcBorders>
            <w:shd w:val="clear" w:color="auto" w:fill="auto"/>
            <w:noWrap/>
            <w:vAlign w:val="center"/>
            <w:hideMark/>
          </w:tcPr>
          <w:p w14:paraId="4F6254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375%</w:t>
            </w:r>
          </w:p>
        </w:tc>
        <w:tc>
          <w:tcPr>
            <w:tcW w:w="486" w:type="pct"/>
            <w:tcBorders>
              <w:top w:val="nil"/>
              <w:left w:val="nil"/>
              <w:bottom w:val="single" w:sz="4" w:space="0" w:color="auto"/>
              <w:right w:val="single" w:sz="4" w:space="0" w:color="auto"/>
            </w:tcBorders>
            <w:shd w:val="clear" w:color="auto" w:fill="auto"/>
            <w:noWrap/>
            <w:vAlign w:val="bottom"/>
            <w:hideMark/>
          </w:tcPr>
          <w:p w14:paraId="0A4402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E11DC1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w:t>
            </w:r>
          </w:p>
        </w:tc>
      </w:tr>
      <w:tr w:rsidR="00160689" w:rsidRPr="00160689" w14:paraId="687762D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5A42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Fidelity and Guaranty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A4BD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3F00C3E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$1,412,000</w:t>
            </w:r>
          </w:p>
        </w:tc>
        <w:tc>
          <w:tcPr>
            <w:tcW w:w="483" w:type="pct"/>
            <w:tcBorders>
              <w:top w:val="nil"/>
              <w:left w:val="nil"/>
              <w:bottom w:val="single" w:sz="4" w:space="0" w:color="auto"/>
              <w:right w:val="single" w:sz="4" w:space="0" w:color="auto"/>
            </w:tcBorders>
            <w:shd w:val="clear" w:color="auto" w:fill="auto"/>
            <w:noWrap/>
            <w:vAlign w:val="center"/>
            <w:hideMark/>
          </w:tcPr>
          <w:p w14:paraId="1B67E3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w:t>
            </w:r>
          </w:p>
        </w:tc>
        <w:tc>
          <w:tcPr>
            <w:tcW w:w="486" w:type="pct"/>
            <w:tcBorders>
              <w:top w:val="nil"/>
              <w:left w:val="nil"/>
              <w:bottom w:val="single" w:sz="4" w:space="0" w:color="auto"/>
              <w:right w:val="single" w:sz="4" w:space="0" w:color="auto"/>
            </w:tcBorders>
            <w:shd w:val="clear" w:color="auto" w:fill="auto"/>
            <w:noWrap/>
            <w:vAlign w:val="bottom"/>
            <w:hideMark/>
          </w:tcPr>
          <w:p w14:paraId="7B8B13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76DF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w:t>
            </w:r>
          </w:p>
        </w:tc>
      </w:tr>
      <w:tr w:rsidR="00160689" w:rsidRPr="00160689" w14:paraId="1FF0849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71719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Fire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5C32D1A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A2BB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$9,041,000</w:t>
            </w:r>
          </w:p>
        </w:tc>
        <w:tc>
          <w:tcPr>
            <w:tcW w:w="483" w:type="pct"/>
            <w:tcBorders>
              <w:top w:val="nil"/>
              <w:left w:val="nil"/>
              <w:bottom w:val="single" w:sz="4" w:space="0" w:color="auto"/>
              <w:right w:val="single" w:sz="4" w:space="0" w:color="auto"/>
            </w:tcBorders>
            <w:shd w:val="clear" w:color="auto" w:fill="auto"/>
            <w:noWrap/>
            <w:vAlign w:val="center"/>
            <w:hideMark/>
          </w:tcPr>
          <w:p w14:paraId="120D8A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w:t>
            </w:r>
          </w:p>
        </w:tc>
        <w:tc>
          <w:tcPr>
            <w:tcW w:w="486" w:type="pct"/>
            <w:tcBorders>
              <w:top w:val="nil"/>
              <w:left w:val="nil"/>
              <w:bottom w:val="single" w:sz="4" w:space="0" w:color="auto"/>
              <w:right w:val="single" w:sz="4" w:space="0" w:color="auto"/>
            </w:tcBorders>
            <w:shd w:val="clear" w:color="auto" w:fill="auto"/>
            <w:noWrap/>
            <w:vAlign w:val="bottom"/>
            <w:hideMark/>
          </w:tcPr>
          <w:p w14:paraId="2C87A82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B4A64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25.6%</w:t>
            </w:r>
          </w:p>
        </w:tc>
      </w:tr>
      <w:tr w:rsidR="00160689" w:rsidRPr="00160689" w14:paraId="511D0B9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1C0BB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Fireman's Fund Indemnity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73FB65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E68DB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$1,036,000</w:t>
            </w:r>
          </w:p>
        </w:tc>
        <w:tc>
          <w:tcPr>
            <w:tcW w:w="483" w:type="pct"/>
            <w:tcBorders>
              <w:top w:val="nil"/>
              <w:left w:val="nil"/>
              <w:bottom w:val="single" w:sz="4" w:space="0" w:color="auto"/>
              <w:right w:val="single" w:sz="4" w:space="0" w:color="auto"/>
            </w:tcBorders>
            <w:shd w:val="clear" w:color="auto" w:fill="auto"/>
            <w:noWrap/>
            <w:vAlign w:val="center"/>
            <w:hideMark/>
          </w:tcPr>
          <w:p w14:paraId="67B81E2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1D6981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925D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0D38A1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251D6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Fireman's Fund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990D4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29EC9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$1,694,000</w:t>
            </w:r>
          </w:p>
        </w:tc>
        <w:tc>
          <w:tcPr>
            <w:tcW w:w="483" w:type="pct"/>
            <w:tcBorders>
              <w:top w:val="nil"/>
              <w:left w:val="nil"/>
              <w:bottom w:val="single" w:sz="4" w:space="0" w:color="auto"/>
              <w:right w:val="single" w:sz="4" w:space="0" w:color="auto"/>
            </w:tcBorders>
            <w:shd w:val="clear" w:color="auto" w:fill="auto"/>
            <w:noWrap/>
            <w:vAlign w:val="center"/>
            <w:hideMark/>
          </w:tcPr>
          <w:p w14:paraId="40B7B21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623926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8600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104.3%</w:t>
            </w:r>
          </w:p>
        </w:tc>
      </w:tr>
      <w:tr w:rsidR="00160689" w:rsidRPr="00160689" w14:paraId="0F02C19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E6662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Firemen's Ins Co of Washington, D.C.</w:t>
            </w:r>
          </w:p>
        </w:tc>
        <w:tc>
          <w:tcPr>
            <w:tcW w:w="1240" w:type="pct"/>
            <w:tcBorders>
              <w:top w:val="nil"/>
              <w:left w:val="nil"/>
              <w:bottom w:val="single" w:sz="4" w:space="0" w:color="auto"/>
              <w:right w:val="single" w:sz="4" w:space="0" w:color="auto"/>
            </w:tcBorders>
            <w:shd w:val="clear" w:color="auto" w:fill="auto"/>
            <w:noWrap/>
            <w:vAlign w:val="center"/>
            <w:hideMark/>
          </w:tcPr>
          <w:p w14:paraId="08CAE1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A26F4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$9,265,000</w:t>
            </w:r>
          </w:p>
        </w:tc>
        <w:tc>
          <w:tcPr>
            <w:tcW w:w="483" w:type="pct"/>
            <w:tcBorders>
              <w:top w:val="nil"/>
              <w:left w:val="nil"/>
              <w:bottom w:val="single" w:sz="4" w:space="0" w:color="auto"/>
              <w:right w:val="single" w:sz="4" w:space="0" w:color="auto"/>
            </w:tcBorders>
            <w:shd w:val="clear" w:color="auto" w:fill="auto"/>
            <w:noWrap/>
            <w:vAlign w:val="center"/>
            <w:hideMark/>
          </w:tcPr>
          <w:p w14:paraId="7378E66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w:t>
            </w:r>
          </w:p>
        </w:tc>
        <w:tc>
          <w:tcPr>
            <w:tcW w:w="486" w:type="pct"/>
            <w:tcBorders>
              <w:top w:val="nil"/>
              <w:left w:val="nil"/>
              <w:bottom w:val="single" w:sz="4" w:space="0" w:color="auto"/>
              <w:right w:val="single" w:sz="4" w:space="0" w:color="auto"/>
            </w:tcBorders>
            <w:shd w:val="clear" w:color="auto" w:fill="auto"/>
            <w:noWrap/>
            <w:vAlign w:val="bottom"/>
            <w:hideMark/>
          </w:tcPr>
          <w:p w14:paraId="002AEE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0A0222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39.4%</w:t>
            </w:r>
          </w:p>
        </w:tc>
      </w:tr>
      <w:tr w:rsidR="00160689" w:rsidRPr="00160689" w14:paraId="5A00E8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7CA21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 Colonial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0760F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C39B7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$53,000</w:t>
            </w:r>
          </w:p>
        </w:tc>
        <w:tc>
          <w:tcPr>
            <w:tcW w:w="483" w:type="pct"/>
            <w:tcBorders>
              <w:top w:val="nil"/>
              <w:left w:val="nil"/>
              <w:bottom w:val="single" w:sz="4" w:space="0" w:color="auto"/>
              <w:right w:val="single" w:sz="4" w:space="0" w:color="auto"/>
            </w:tcBorders>
            <w:shd w:val="clear" w:color="auto" w:fill="auto"/>
            <w:noWrap/>
            <w:vAlign w:val="center"/>
            <w:hideMark/>
          </w:tcPr>
          <w:p w14:paraId="7D3A4A2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489%</w:t>
            </w:r>
          </w:p>
        </w:tc>
        <w:tc>
          <w:tcPr>
            <w:tcW w:w="486" w:type="pct"/>
            <w:tcBorders>
              <w:top w:val="nil"/>
              <w:left w:val="nil"/>
              <w:bottom w:val="single" w:sz="4" w:space="0" w:color="auto"/>
              <w:right w:val="single" w:sz="4" w:space="0" w:color="auto"/>
            </w:tcBorders>
            <w:shd w:val="clear" w:color="auto" w:fill="auto"/>
            <w:noWrap/>
            <w:vAlign w:val="bottom"/>
            <w:hideMark/>
          </w:tcPr>
          <w:p w14:paraId="403CC9E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1ACB9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w:t>
            </w:r>
          </w:p>
        </w:tc>
      </w:tr>
      <w:tr w:rsidR="00160689" w:rsidRPr="00160689" w14:paraId="2D946C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D4E0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 Dakota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4AE90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Dakota Group</w:t>
            </w:r>
          </w:p>
        </w:tc>
        <w:tc>
          <w:tcPr>
            <w:tcW w:w="503" w:type="pct"/>
            <w:tcBorders>
              <w:top w:val="nil"/>
              <w:left w:val="nil"/>
              <w:bottom w:val="single" w:sz="4" w:space="0" w:color="auto"/>
              <w:right w:val="single" w:sz="4" w:space="0" w:color="auto"/>
            </w:tcBorders>
            <w:shd w:val="clear" w:color="auto" w:fill="auto"/>
            <w:noWrap/>
            <w:vAlign w:val="center"/>
            <w:hideMark/>
          </w:tcPr>
          <w:p w14:paraId="47E8133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$6,248,000</w:t>
            </w:r>
          </w:p>
        </w:tc>
        <w:tc>
          <w:tcPr>
            <w:tcW w:w="483" w:type="pct"/>
            <w:tcBorders>
              <w:top w:val="nil"/>
              <w:left w:val="nil"/>
              <w:bottom w:val="single" w:sz="4" w:space="0" w:color="auto"/>
              <w:right w:val="single" w:sz="4" w:space="0" w:color="auto"/>
            </w:tcBorders>
            <w:shd w:val="clear" w:color="auto" w:fill="auto"/>
            <w:noWrap/>
            <w:vAlign w:val="center"/>
            <w:hideMark/>
          </w:tcPr>
          <w:p w14:paraId="2D353E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6EA4FC3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91" w:type="pct"/>
            <w:tcBorders>
              <w:top w:val="nil"/>
              <w:left w:val="nil"/>
              <w:bottom w:val="single" w:sz="4" w:space="0" w:color="auto"/>
              <w:right w:val="single" w:sz="4" w:space="0" w:color="auto"/>
            </w:tcBorders>
            <w:shd w:val="clear" w:color="auto" w:fill="auto"/>
            <w:noWrap/>
            <w:vAlign w:val="center"/>
            <w:hideMark/>
          </w:tcPr>
          <w:p w14:paraId="4A6C08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77.1%</w:t>
            </w:r>
          </w:p>
        </w:tc>
      </w:tr>
      <w:tr w:rsidR="00160689" w:rsidRPr="00160689" w14:paraId="3111F44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1E93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 Financial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A01AAC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IFG Companies</w:t>
            </w:r>
          </w:p>
        </w:tc>
        <w:tc>
          <w:tcPr>
            <w:tcW w:w="503" w:type="pct"/>
            <w:tcBorders>
              <w:top w:val="nil"/>
              <w:left w:val="nil"/>
              <w:bottom w:val="single" w:sz="4" w:space="0" w:color="auto"/>
              <w:right w:val="single" w:sz="4" w:space="0" w:color="auto"/>
            </w:tcBorders>
            <w:shd w:val="clear" w:color="auto" w:fill="auto"/>
            <w:noWrap/>
            <w:vAlign w:val="center"/>
            <w:hideMark/>
          </w:tcPr>
          <w:p w14:paraId="0D013D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03B293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74C527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977F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F29D24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D4B58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 Liberty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334430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59F7AE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$633,000</w:t>
            </w:r>
          </w:p>
        </w:tc>
        <w:tc>
          <w:tcPr>
            <w:tcW w:w="483" w:type="pct"/>
            <w:tcBorders>
              <w:top w:val="nil"/>
              <w:left w:val="nil"/>
              <w:bottom w:val="single" w:sz="4" w:space="0" w:color="auto"/>
              <w:right w:val="single" w:sz="4" w:space="0" w:color="auto"/>
            </w:tcBorders>
            <w:shd w:val="clear" w:color="auto" w:fill="auto"/>
            <w:noWrap/>
            <w:vAlign w:val="center"/>
            <w:hideMark/>
          </w:tcPr>
          <w:p w14:paraId="0DFB5F2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7F7EF8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0FED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59.1%</w:t>
            </w:r>
          </w:p>
        </w:tc>
      </w:tr>
      <w:tr w:rsidR="00160689" w:rsidRPr="00160689" w14:paraId="053261D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74158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FirstComp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A6AB6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AF8AE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$11,019,000</w:t>
            </w:r>
          </w:p>
        </w:tc>
        <w:tc>
          <w:tcPr>
            <w:tcW w:w="483" w:type="pct"/>
            <w:tcBorders>
              <w:top w:val="nil"/>
              <w:left w:val="nil"/>
              <w:bottom w:val="single" w:sz="4" w:space="0" w:color="auto"/>
              <w:right w:val="single" w:sz="4" w:space="0" w:color="auto"/>
            </w:tcBorders>
            <w:shd w:val="clear" w:color="auto" w:fill="auto"/>
            <w:noWrap/>
            <w:vAlign w:val="center"/>
            <w:hideMark/>
          </w:tcPr>
          <w:p w14:paraId="315CFF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57CDBB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91" w:type="pct"/>
            <w:tcBorders>
              <w:top w:val="nil"/>
              <w:left w:val="nil"/>
              <w:bottom w:val="single" w:sz="4" w:space="0" w:color="auto"/>
              <w:right w:val="single" w:sz="4" w:space="0" w:color="auto"/>
            </w:tcBorders>
            <w:shd w:val="clear" w:color="auto" w:fill="auto"/>
            <w:noWrap/>
            <w:vAlign w:val="center"/>
            <w:hideMark/>
          </w:tcPr>
          <w:p w14:paraId="0AAF61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39.2%</w:t>
            </w:r>
          </w:p>
        </w:tc>
      </w:tr>
      <w:tr w:rsidR="00160689" w:rsidRPr="00160689" w14:paraId="0C2995B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DF3D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Florists'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4E233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BAAAB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$184,000</w:t>
            </w:r>
          </w:p>
        </w:tc>
        <w:tc>
          <w:tcPr>
            <w:tcW w:w="483" w:type="pct"/>
            <w:tcBorders>
              <w:top w:val="nil"/>
              <w:left w:val="nil"/>
              <w:bottom w:val="single" w:sz="4" w:space="0" w:color="auto"/>
              <w:right w:val="single" w:sz="4" w:space="0" w:color="auto"/>
            </w:tcBorders>
            <w:shd w:val="clear" w:color="auto" w:fill="auto"/>
            <w:noWrap/>
            <w:vAlign w:val="center"/>
            <w:hideMark/>
          </w:tcPr>
          <w:p w14:paraId="5D8A22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17625F9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3F9AB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w:t>
            </w:r>
          </w:p>
        </w:tc>
      </w:tr>
      <w:tr w:rsidR="00160689" w:rsidRPr="00160689" w14:paraId="05AB31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61BE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FMH Ag Risk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AC350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FMH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200C9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$12,585,000</w:t>
            </w:r>
          </w:p>
        </w:tc>
        <w:tc>
          <w:tcPr>
            <w:tcW w:w="483" w:type="pct"/>
            <w:tcBorders>
              <w:top w:val="nil"/>
              <w:left w:val="nil"/>
              <w:bottom w:val="single" w:sz="4" w:space="0" w:color="auto"/>
              <w:right w:val="single" w:sz="4" w:space="0" w:color="auto"/>
            </w:tcBorders>
            <w:shd w:val="clear" w:color="auto" w:fill="auto"/>
            <w:noWrap/>
            <w:vAlign w:val="center"/>
            <w:hideMark/>
          </w:tcPr>
          <w:p w14:paraId="5348CAC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2A99049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4B5136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107.8%</w:t>
            </w:r>
          </w:p>
        </w:tc>
      </w:tr>
      <w:tr w:rsidR="00160689" w:rsidRPr="00160689" w14:paraId="3C9D72E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A87D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Foremost Insurance Co Grand Rapids, MI</w:t>
            </w:r>
          </w:p>
        </w:tc>
        <w:tc>
          <w:tcPr>
            <w:tcW w:w="1240" w:type="pct"/>
            <w:tcBorders>
              <w:top w:val="nil"/>
              <w:left w:val="nil"/>
              <w:bottom w:val="single" w:sz="4" w:space="0" w:color="auto"/>
              <w:right w:val="single" w:sz="4" w:space="0" w:color="auto"/>
            </w:tcBorders>
            <w:shd w:val="clear" w:color="auto" w:fill="auto"/>
            <w:noWrap/>
            <w:vAlign w:val="center"/>
            <w:hideMark/>
          </w:tcPr>
          <w:p w14:paraId="41D6831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D6F99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$25,892,000</w:t>
            </w:r>
          </w:p>
        </w:tc>
        <w:tc>
          <w:tcPr>
            <w:tcW w:w="483" w:type="pct"/>
            <w:tcBorders>
              <w:top w:val="nil"/>
              <w:left w:val="nil"/>
              <w:bottom w:val="single" w:sz="4" w:space="0" w:color="auto"/>
              <w:right w:val="single" w:sz="4" w:space="0" w:color="auto"/>
            </w:tcBorders>
            <w:shd w:val="clear" w:color="auto" w:fill="auto"/>
            <w:noWrap/>
            <w:vAlign w:val="center"/>
            <w:hideMark/>
          </w:tcPr>
          <w:p w14:paraId="1D6AC5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242A7C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CEEB4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41.7%</w:t>
            </w:r>
          </w:p>
        </w:tc>
      </w:tr>
      <w:tr w:rsidR="00160689" w:rsidRPr="00160689" w14:paraId="3B84CC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F4DE1F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Foremost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69E340C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E3845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$218,000</w:t>
            </w:r>
          </w:p>
        </w:tc>
        <w:tc>
          <w:tcPr>
            <w:tcW w:w="483" w:type="pct"/>
            <w:tcBorders>
              <w:top w:val="nil"/>
              <w:left w:val="nil"/>
              <w:bottom w:val="single" w:sz="4" w:space="0" w:color="auto"/>
              <w:right w:val="single" w:sz="4" w:space="0" w:color="auto"/>
            </w:tcBorders>
            <w:shd w:val="clear" w:color="auto" w:fill="auto"/>
            <w:noWrap/>
            <w:vAlign w:val="center"/>
            <w:hideMark/>
          </w:tcPr>
          <w:p w14:paraId="5FE004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30279C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9B86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186.6%</w:t>
            </w:r>
          </w:p>
        </w:tc>
      </w:tr>
      <w:tr w:rsidR="00160689" w:rsidRPr="00160689" w14:paraId="0917CAD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93DA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Fortegra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321C0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Fortegra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70F03C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$1,217,000</w:t>
            </w:r>
          </w:p>
        </w:tc>
        <w:tc>
          <w:tcPr>
            <w:tcW w:w="483" w:type="pct"/>
            <w:tcBorders>
              <w:top w:val="nil"/>
              <w:left w:val="nil"/>
              <w:bottom w:val="single" w:sz="4" w:space="0" w:color="auto"/>
              <w:right w:val="single" w:sz="4" w:space="0" w:color="auto"/>
            </w:tcBorders>
            <w:shd w:val="clear" w:color="auto" w:fill="auto"/>
            <w:noWrap/>
            <w:vAlign w:val="center"/>
            <w:hideMark/>
          </w:tcPr>
          <w:p w14:paraId="4B534A8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203%</w:t>
            </w:r>
          </w:p>
        </w:tc>
        <w:tc>
          <w:tcPr>
            <w:tcW w:w="486" w:type="pct"/>
            <w:tcBorders>
              <w:top w:val="nil"/>
              <w:left w:val="nil"/>
              <w:bottom w:val="single" w:sz="4" w:space="0" w:color="auto"/>
              <w:right w:val="single" w:sz="4" w:space="0" w:color="auto"/>
            </w:tcBorders>
            <w:shd w:val="clear" w:color="auto" w:fill="auto"/>
            <w:noWrap/>
            <w:vAlign w:val="bottom"/>
            <w:hideMark/>
          </w:tcPr>
          <w:p w14:paraId="555DF22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1ECF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53.1%</w:t>
            </w:r>
          </w:p>
        </w:tc>
      </w:tr>
      <w:tr w:rsidR="00160689" w:rsidRPr="00160689" w14:paraId="6D52A22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CC5C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Fortress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B011F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2512F9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$17,000</w:t>
            </w:r>
          </w:p>
        </w:tc>
        <w:tc>
          <w:tcPr>
            <w:tcW w:w="483" w:type="pct"/>
            <w:tcBorders>
              <w:top w:val="nil"/>
              <w:left w:val="nil"/>
              <w:bottom w:val="single" w:sz="4" w:space="0" w:color="auto"/>
              <w:right w:val="single" w:sz="4" w:space="0" w:color="auto"/>
            </w:tcBorders>
            <w:shd w:val="clear" w:color="auto" w:fill="auto"/>
            <w:noWrap/>
            <w:vAlign w:val="center"/>
            <w:hideMark/>
          </w:tcPr>
          <w:p w14:paraId="64098A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183%</w:t>
            </w:r>
          </w:p>
        </w:tc>
        <w:tc>
          <w:tcPr>
            <w:tcW w:w="486" w:type="pct"/>
            <w:tcBorders>
              <w:top w:val="nil"/>
              <w:left w:val="nil"/>
              <w:bottom w:val="single" w:sz="4" w:space="0" w:color="auto"/>
              <w:right w:val="single" w:sz="4" w:space="0" w:color="auto"/>
            </w:tcBorders>
            <w:shd w:val="clear" w:color="auto" w:fill="auto"/>
            <w:noWrap/>
            <w:vAlign w:val="bottom"/>
            <w:hideMark/>
          </w:tcPr>
          <w:p w14:paraId="5D1CC9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63A2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-175.0%</w:t>
            </w:r>
          </w:p>
        </w:tc>
      </w:tr>
      <w:tr w:rsidR="00160689" w:rsidRPr="00160689" w14:paraId="0FAD0B4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2440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Frank Winston Crum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7C8C30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BEFDD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$12,000</w:t>
            </w:r>
          </w:p>
        </w:tc>
        <w:tc>
          <w:tcPr>
            <w:tcW w:w="483" w:type="pct"/>
            <w:tcBorders>
              <w:top w:val="nil"/>
              <w:left w:val="nil"/>
              <w:bottom w:val="single" w:sz="4" w:space="0" w:color="auto"/>
              <w:right w:val="single" w:sz="4" w:space="0" w:color="auto"/>
            </w:tcBorders>
            <w:shd w:val="clear" w:color="auto" w:fill="auto"/>
            <w:noWrap/>
            <w:vAlign w:val="center"/>
            <w:hideMark/>
          </w:tcPr>
          <w:p w14:paraId="7BFF59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0E248B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AF838F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-14.3%</w:t>
            </w:r>
          </w:p>
        </w:tc>
      </w:tr>
      <w:tr w:rsidR="00160689" w:rsidRPr="00160689" w14:paraId="2A8B5D7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9696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Frankenmuth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1AB7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Frankenmuth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40920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$45,000</w:t>
            </w:r>
          </w:p>
        </w:tc>
        <w:tc>
          <w:tcPr>
            <w:tcW w:w="483" w:type="pct"/>
            <w:tcBorders>
              <w:top w:val="nil"/>
              <w:left w:val="nil"/>
              <w:bottom w:val="single" w:sz="4" w:space="0" w:color="auto"/>
              <w:right w:val="single" w:sz="4" w:space="0" w:color="auto"/>
            </w:tcBorders>
            <w:shd w:val="clear" w:color="auto" w:fill="auto"/>
            <w:noWrap/>
            <w:vAlign w:val="center"/>
            <w:hideMark/>
          </w:tcPr>
          <w:p w14:paraId="1D26A0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w:t>
            </w:r>
          </w:p>
        </w:tc>
        <w:tc>
          <w:tcPr>
            <w:tcW w:w="486" w:type="pct"/>
            <w:tcBorders>
              <w:top w:val="nil"/>
              <w:left w:val="nil"/>
              <w:bottom w:val="single" w:sz="4" w:space="0" w:color="auto"/>
              <w:right w:val="single" w:sz="4" w:space="0" w:color="auto"/>
            </w:tcBorders>
            <w:shd w:val="clear" w:color="auto" w:fill="auto"/>
            <w:noWrap/>
            <w:vAlign w:val="bottom"/>
            <w:hideMark/>
          </w:tcPr>
          <w:p w14:paraId="6DF852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A8C7C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r>
      <w:tr w:rsidR="00160689" w:rsidRPr="00160689" w14:paraId="201D9AE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8C7C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Franklin Casualty Insurance Co RRG</w:t>
            </w:r>
          </w:p>
        </w:tc>
        <w:tc>
          <w:tcPr>
            <w:tcW w:w="1240" w:type="pct"/>
            <w:tcBorders>
              <w:top w:val="nil"/>
              <w:left w:val="nil"/>
              <w:bottom w:val="single" w:sz="4" w:space="0" w:color="auto"/>
              <w:right w:val="single" w:sz="4" w:space="0" w:color="auto"/>
            </w:tcBorders>
            <w:shd w:val="clear" w:color="auto" w:fill="auto"/>
            <w:noWrap/>
            <w:vAlign w:val="center"/>
            <w:hideMark/>
          </w:tcPr>
          <w:p w14:paraId="0B86EE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286E2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$7,000</w:t>
            </w:r>
          </w:p>
        </w:tc>
        <w:tc>
          <w:tcPr>
            <w:tcW w:w="483" w:type="pct"/>
            <w:tcBorders>
              <w:top w:val="nil"/>
              <w:left w:val="nil"/>
              <w:bottom w:val="single" w:sz="4" w:space="0" w:color="auto"/>
              <w:right w:val="single" w:sz="4" w:space="0" w:color="auto"/>
            </w:tcBorders>
            <w:shd w:val="clear" w:color="auto" w:fill="auto"/>
            <w:noWrap/>
            <w:vAlign w:val="center"/>
            <w:hideMark/>
          </w:tcPr>
          <w:p w14:paraId="1BABAA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23B704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28ED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E91ABB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CB4A5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Freedom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EF79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50B1B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$580,000</w:t>
            </w:r>
          </w:p>
        </w:tc>
        <w:tc>
          <w:tcPr>
            <w:tcW w:w="483" w:type="pct"/>
            <w:tcBorders>
              <w:top w:val="nil"/>
              <w:left w:val="nil"/>
              <w:bottom w:val="single" w:sz="4" w:space="0" w:color="auto"/>
              <w:right w:val="single" w:sz="4" w:space="0" w:color="auto"/>
            </w:tcBorders>
            <w:shd w:val="clear" w:color="auto" w:fill="auto"/>
            <w:noWrap/>
            <w:vAlign w:val="center"/>
            <w:hideMark/>
          </w:tcPr>
          <w:p w14:paraId="362F12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46E888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1CDC87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w:t>
            </w:r>
          </w:p>
        </w:tc>
      </w:tr>
      <w:tr w:rsidR="00160689" w:rsidRPr="00160689" w14:paraId="0E029C5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7493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Future Care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044396F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00338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$231,000</w:t>
            </w:r>
          </w:p>
        </w:tc>
        <w:tc>
          <w:tcPr>
            <w:tcW w:w="483" w:type="pct"/>
            <w:tcBorders>
              <w:top w:val="nil"/>
              <w:left w:val="nil"/>
              <w:bottom w:val="single" w:sz="4" w:space="0" w:color="auto"/>
              <w:right w:val="single" w:sz="4" w:space="0" w:color="auto"/>
            </w:tcBorders>
            <w:shd w:val="clear" w:color="auto" w:fill="auto"/>
            <w:noWrap/>
            <w:vAlign w:val="center"/>
            <w:hideMark/>
          </w:tcPr>
          <w:p w14:paraId="06A41DD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6119E5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98067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43.5%</w:t>
            </w:r>
          </w:p>
        </w:tc>
      </w:tr>
      <w:tr w:rsidR="00160689" w:rsidRPr="00160689" w14:paraId="2665212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336BA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Garrison Property and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70B691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Group</w:t>
            </w:r>
          </w:p>
        </w:tc>
        <w:tc>
          <w:tcPr>
            <w:tcW w:w="503" w:type="pct"/>
            <w:tcBorders>
              <w:top w:val="nil"/>
              <w:left w:val="nil"/>
              <w:bottom w:val="single" w:sz="4" w:space="0" w:color="auto"/>
              <w:right w:val="single" w:sz="4" w:space="0" w:color="auto"/>
            </w:tcBorders>
            <w:shd w:val="clear" w:color="auto" w:fill="auto"/>
            <w:noWrap/>
            <w:vAlign w:val="center"/>
            <w:hideMark/>
          </w:tcPr>
          <w:p w14:paraId="26FFA5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$14,834,000</w:t>
            </w:r>
          </w:p>
        </w:tc>
        <w:tc>
          <w:tcPr>
            <w:tcW w:w="483" w:type="pct"/>
            <w:tcBorders>
              <w:top w:val="nil"/>
              <w:left w:val="nil"/>
              <w:bottom w:val="single" w:sz="4" w:space="0" w:color="auto"/>
              <w:right w:val="single" w:sz="4" w:space="0" w:color="auto"/>
            </w:tcBorders>
            <w:shd w:val="clear" w:color="auto" w:fill="auto"/>
            <w:noWrap/>
            <w:vAlign w:val="center"/>
            <w:hideMark/>
          </w:tcPr>
          <w:p w14:paraId="386F23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1AAB31C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A12D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62.6%</w:t>
            </w:r>
          </w:p>
        </w:tc>
      </w:tr>
      <w:tr w:rsidR="00160689" w:rsidRPr="00160689" w14:paraId="46DBEA6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B4A49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Advantage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D19FD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9168C3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$33,735,000</w:t>
            </w:r>
          </w:p>
        </w:tc>
        <w:tc>
          <w:tcPr>
            <w:tcW w:w="483" w:type="pct"/>
            <w:tcBorders>
              <w:top w:val="nil"/>
              <w:left w:val="nil"/>
              <w:bottom w:val="single" w:sz="4" w:space="0" w:color="auto"/>
              <w:right w:val="single" w:sz="4" w:space="0" w:color="auto"/>
            </w:tcBorders>
            <w:shd w:val="clear" w:color="auto" w:fill="auto"/>
            <w:noWrap/>
            <w:vAlign w:val="center"/>
            <w:hideMark/>
          </w:tcPr>
          <w:p w14:paraId="210F25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5D25410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93D7C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56.0%</w:t>
            </w:r>
          </w:p>
        </w:tc>
      </w:tr>
      <w:tr w:rsidR="00160689" w:rsidRPr="00160689" w14:paraId="20A90C1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BBFB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2FAD7E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D1422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$402,000</w:t>
            </w:r>
          </w:p>
        </w:tc>
        <w:tc>
          <w:tcPr>
            <w:tcW w:w="483" w:type="pct"/>
            <w:tcBorders>
              <w:top w:val="nil"/>
              <w:left w:val="nil"/>
              <w:bottom w:val="single" w:sz="4" w:space="0" w:color="auto"/>
              <w:right w:val="single" w:sz="4" w:space="0" w:color="auto"/>
            </w:tcBorders>
            <w:shd w:val="clear" w:color="auto" w:fill="auto"/>
            <w:noWrap/>
            <w:vAlign w:val="center"/>
            <w:hideMark/>
          </w:tcPr>
          <w:p w14:paraId="4FE4AB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12A300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260A5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37.2%</w:t>
            </w:r>
          </w:p>
        </w:tc>
      </w:tr>
      <w:tr w:rsidR="00160689" w:rsidRPr="00160689" w14:paraId="3A7311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4187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Choice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CF630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BA9C3E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$17,118,000</w:t>
            </w:r>
          </w:p>
        </w:tc>
        <w:tc>
          <w:tcPr>
            <w:tcW w:w="483" w:type="pct"/>
            <w:tcBorders>
              <w:top w:val="nil"/>
              <w:left w:val="nil"/>
              <w:bottom w:val="single" w:sz="4" w:space="0" w:color="auto"/>
              <w:right w:val="single" w:sz="4" w:space="0" w:color="auto"/>
            </w:tcBorders>
            <w:shd w:val="clear" w:color="auto" w:fill="auto"/>
            <w:noWrap/>
            <w:vAlign w:val="center"/>
            <w:hideMark/>
          </w:tcPr>
          <w:p w14:paraId="4ACDAB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4F4B19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0F152D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56.7%</w:t>
            </w:r>
          </w:p>
        </w:tc>
      </w:tr>
      <w:tr w:rsidR="00160689" w:rsidRPr="00160689" w14:paraId="6BDD40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7838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E0D76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57D19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$4,518,000</w:t>
            </w:r>
          </w:p>
        </w:tc>
        <w:tc>
          <w:tcPr>
            <w:tcW w:w="483" w:type="pct"/>
            <w:tcBorders>
              <w:top w:val="nil"/>
              <w:left w:val="nil"/>
              <w:bottom w:val="single" w:sz="4" w:space="0" w:color="auto"/>
              <w:right w:val="single" w:sz="4" w:space="0" w:color="auto"/>
            </w:tcBorders>
            <w:shd w:val="clear" w:color="auto" w:fill="auto"/>
            <w:noWrap/>
            <w:vAlign w:val="center"/>
            <w:hideMark/>
          </w:tcPr>
          <w:p w14:paraId="0B478D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530B5C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EBA31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65.8%</w:t>
            </w:r>
          </w:p>
        </w:tc>
      </w:tr>
      <w:tr w:rsidR="00160689" w:rsidRPr="00160689" w14:paraId="55039F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12FF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DD736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4494D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$3,047,000</w:t>
            </w:r>
          </w:p>
        </w:tc>
        <w:tc>
          <w:tcPr>
            <w:tcW w:w="483" w:type="pct"/>
            <w:tcBorders>
              <w:top w:val="nil"/>
              <w:left w:val="nil"/>
              <w:bottom w:val="single" w:sz="4" w:space="0" w:color="auto"/>
              <w:right w:val="single" w:sz="4" w:space="0" w:color="auto"/>
            </w:tcBorders>
            <w:shd w:val="clear" w:color="auto" w:fill="auto"/>
            <w:noWrap/>
            <w:vAlign w:val="center"/>
            <w:hideMark/>
          </w:tcPr>
          <w:p w14:paraId="1B1DEC1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5F674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AE096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59.7%</w:t>
            </w:r>
          </w:p>
        </w:tc>
      </w:tr>
      <w:tr w:rsidR="00160689" w:rsidRPr="00160689" w14:paraId="30F9B80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70FF4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Marine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A33F1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5BA22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$189,000</w:t>
            </w:r>
          </w:p>
        </w:tc>
        <w:tc>
          <w:tcPr>
            <w:tcW w:w="483" w:type="pct"/>
            <w:tcBorders>
              <w:top w:val="nil"/>
              <w:left w:val="nil"/>
              <w:bottom w:val="single" w:sz="4" w:space="0" w:color="auto"/>
              <w:right w:val="single" w:sz="4" w:space="0" w:color="auto"/>
            </w:tcBorders>
            <w:shd w:val="clear" w:color="auto" w:fill="auto"/>
            <w:noWrap/>
            <w:vAlign w:val="center"/>
            <w:hideMark/>
          </w:tcPr>
          <w:p w14:paraId="50D204B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240AE8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75D8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r>
      <w:tr w:rsidR="00160689" w:rsidRPr="00160689" w14:paraId="3AEC981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716D6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GEICO Secure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225C4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DE64F8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$18,210,000</w:t>
            </w:r>
          </w:p>
        </w:tc>
        <w:tc>
          <w:tcPr>
            <w:tcW w:w="483" w:type="pct"/>
            <w:tcBorders>
              <w:top w:val="nil"/>
              <w:left w:val="nil"/>
              <w:bottom w:val="single" w:sz="4" w:space="0" w:color="auto"/>
              <w:right w:val="single" w:sz="4" w:space="0" w:color="auto"/>
            </w:tcBorders>
            <w:shd w:val="clear" w:color="auto" w:fill="auto"/>
            <w:noWrap/>
            <w:vAlign w:val="center"/>
            <w:hideMark/>
          </w:tcPr>
          <w:p w14:paraId="478588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w:t>
            </w:r>
          </w:p>
        </w:tc>
        <w:tc>
          <w:tcPr>
            <w:tcW w:w="486" w:type="pct"/>
            <w:tcBorders>
              <w:top w:val="nil"/>
              <w:left w:val="nil"/>
              <w:bottom w:val="single" w:sz="4" w:space="0" w:color="auto"/>
              <w:right w:val="single" w:sz="4" w:space="0" w:color="auto"/>
            </w:tcBorders>
            <w:shd w:val="clear" w:color="auto" w:fill="auto"/>
            <w:noWrap/>
            <w:vAlign w:val="bottom"/>
            <w:hideMark/>
          </w:tcPr>
          <w:p w14:paraId="68DAC7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C2FA5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64.5%</w:t>
            </w:r>
          </w:p>
        </w:tc>
      </w:tr>
      <w:tr w:rsidR="00160689" w:rsidRPr="00160689" w14:paraId="43A0FE3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93382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Gemini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DDA7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D606B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$10,140,000</w:t>
            </w:r>
          </w:p>
        </w:tc>
        <w:tc>
          <w:tcPr>
            <w:tcW w:w="483" w:type="pct"/>
            <w:tcBorders>
              <w:top w:val="nil"/>
              <w:left w:val="nil"/>
              <w:bottom w:val="single" w:sz="4" w:space="0" w:color="auto"/>
              <w:right w:val="single" w:sz="4" w:space="0" w:color="auto"/>
            </w:tcBorders>
            <w:shd w:val="clear" w:color="auto" w:fill="auto"/>
            <w:noWrap/>
            <w:vAlign w:val="center"/>
            <w:hideMark/>
          </w:tcPr>
          <w:p w14:paraId="76F9E2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6B7D72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68DA9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67.7%</w:t>
            </w:r>
          </w:p>
        </w:tc>
      </w:tr>
      <w:tr w:rsidR="00160689" w:rsidRPr="00160689" w14:paraId="4138A89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4470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Automobile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69D8C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52545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$822,000</w:t>
            </w:r>
          </w:p>
        </w:tc>
        <w:tc>
          <w:tcPr>
            <w:tcW w:w="483" w:type="pct"/>
            <w:tcBorders>
              <w:top w:val="nil"/>
              <w:left w:val="nil"/>
              <w:bottom w:val="single" w:sz="4" w:space="0" w:color="auto"/>
              <w:right w:val="single" w:sz="4" w:space="0" w:color="auto"/>
            </w:tcBorders>
            <w:shd w:val="clear" w:color="auto" w:fill="auto"/>
            <w:noWrap/>
            <w:vAlign w:val="center"/>
            <w:hideMark/>
          </w:tcPr>
          <w:p w14:paraId="41D5EE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c>
          <w:tcPr>
            <w:tcW w:w="486" w:type="pct"/>
            <w:tcBorders>
              <w:top w:val="nil"/>
              <w:left w:val="nil"/>
              <w:bottom w:val="single" w:sz="4" w:space="0" w:color="auto"/>
              <w:right w:val="single" w:sz="4" w:space="0" w:color="auto"/>
            </w:tcBorders>
            <w:shd w:val="clear" w:color="auto" w:fill="auto"/>
            <w:noWrap/>
            <w:vAlign w:val="bottom"/>
            <w:hideMark/>
          </w:tcPr>
          <w:p w14:paraId="472D0B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2053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52.3%</w:t>
            </w:r>
          </w:p>
        </w:tc>
      </w:tr>
      <w:tr w:rsidR="00160689" w:rsidRPr="00160689" w14:paraId="55BCC14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5A86E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Casualty Company of Wisconsin</w:t>
            </w:r>
          </w:p>
        </w:tc>
        <w:tc>
          <w:tcPr>
            <w:tcW w:w="1240" w:type="pct"/>
            <w:tcBorders>
              <w:top w:val="nil"/>
              <w:left w:val="nil"/>
              <w:bottom w:val="single" w:sz="4" w:space="0" w:color="auto"/>
              <w:right w:val="single" w:sz="4" w:space="0" w:color="auto"/>
            </w:tcBorders>
            <w:shd w:val="clear" w:color="auto" w:fill="auto"/>
            <w:noWrap/>
            <w:vAlign w:val="center"/>
            <w:hideMark/>
          </w:tcPr>
          <w:p w14:paraId="19971B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5113E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$979,000</w:t>
            </w:r>
          </w:p>
        </w:tc>
        <w:tc>
          <w:tcPr>
            <w:tcW w:w="483" w:type="pct"/>
            <w:tcBorders>
              <w:top w:val="nil"/>
              <w:left w:val="nil"/>
              <w:bottom w:val="single" w:sz="4" w:space="0" w:color="auto"/>
              <w:right w:val="single" w:sz="4" w:space="0" w:color="auto"/>
            </w:tcBorders>
            <w:shd w:val="clear" w:color="auto" w:fill="auto"/>
            <w:noWrap/>
            <w:vAlign w:val="center"/>
            <w:hideMark/>
          </w:tcPr>
          <w:p w14:paraId="119B018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w:t>
            </w:r>
          </w:p>
        </w:tc>
        <w:tc>
          <w:tcPr>
            <w:tcW w:w="486" w:type="pct"/>
            <w:tcBorders>
              <w:top w:val="nil"/>
              <w:left w:val="nil"/>
              <w:bottom w:val="single" w:sz="4" w:space="0" w:color="auto"/>
              <w:right w:val="single" w:sz="4" w:space="0" w:color="auto"/>
            </w:tcBorders>
            <w:shd w:val="clear" w:color="auto" w:fill="auto"/>
            <w:noWrap/>
            <w:vAlign w:val="bottom"/>
            <w:hideMark/>
          </w:tcPr>
          <w:p w14:paraId="02961C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E00F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111.3%</w:t>
            </w:r>
          </w:p>
        </w:tc>
      </w:tr>
      <w:tr w:rsidR="00160689" w:rsidRPr="00160689" w14:paraId="27A6CC5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50D61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4931AA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155F7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$972,000</w:t>
            </w:r>
          </w:p>
        </w:tc>
        <w:tc>
          <w:tcPr>
            <w:tcW w:w="483" w:type="pct"/>
            <w:tcBorders>
              <w:top w:val="nil"/>
              <w:left w:val="nil"/>
              <w:bottom w:val="single" w:sz="4" w:space="0" w:color="auto"/>
              <w:right w:val="single" w:sz="4" w:space="0" w:color="auto"/>
            </w:tcBorders>
            <w:shd w:val="clear" w:color="auto" w:fill="auto"/>
            <w:noWrap/>
            <w:vAlign w:val="center"/>
            <w:hideMark/>
          </w:tcPr>
          <w:p w14:paraId="2A0EC6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13DE8A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7161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76.9%</w:t>
            </w:r>
          </w:p>
        </w:tc>
      </w:tr>
      <w:tr w:rsidR="00160689" w:rsidRPr="00160689" w14:paraId="50CD179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4F9A0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Security Indemnity Co of Arizona</w:t>
            </w:r>
          </w:p>
        </w:tc>
        <w:tc>
          <w:tcPr>
            <w:tcW w:w="1240" w:type="pct"/>
            <w:tcBorders>
              <w:top w:val="nil"/>
              <w:left w:val="nil"/>
              <w:bottom w:val="single" w:sz="4" w:space="0" w:color="auto"/>
              <w:right w:val="single" w:sz="4" w:space="0" w:color="auto"/>
            </w:tcBorders>
            <w:shd w:val="clear" w:color="auto" w:fill="auto"/>
            <w:noWrap/>
            <w:vAlign w:val="center"/>
            <w:hideMark/>
          </w:tcPr>
          <w:p w14:paraId="37A0CD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SCOR US Group</w:t>
            </w:r>
          </w:p>
        </w:tc>
        <w:tc>
          <w:tcPr>
            <w:tcW w:w="503" w:type="pct"/>
            <w:tcBorders>
              <w:top w:val="nil"/>
              <w:left w:val="nil"/>
              <w:bottom w:val="single" w:sz="4" w:space="0" w:color="auto"/>
              <w:right w:val="single" w:sz="4" w:space="0" w:color="auto"/>
            </w:tcBorders>
            <w:shd w:val="clear" w:color="auto" w:fill="auto"/>
            <w:noWrap/>
            <w:vAlign w:val="center"/>
            <w:hideMark/>
          </w:tcPr>
          <w:p w14:paraId="2EEBAF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$2,194,000</w:t>
            </w:r>
          </w:p>
        </w:tc>
        <w:tc>
          <w:tcPr>
            <w:tcW w:w="483" w:type="pct"/>
            <w:tcBorders>
              <w:top w:val="nil"/>
              <w:left w:val="nil"/>
              <w:bottom w:val="single" w:sz="4" w:space="0" w:color="auto"/>
              <w:right w:val="single" w:sz="4" w:space="0" w:color="auto"/>
            </w:tcBorders>
            <w:shd w:val="clear" w:color="auto" w:fill="auto"/>
            <w:noWrap/>
            <w:vAlign w:val="center"/>
            <w:hideMark/>
          </w:tcPr>
          <w:p w14:paraId="22AF39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c>
          <w:tcPr>
            <w:tcW w:w="486" w:type="pct"/>
            <w:tcBorders>
              <w:top w:val="nil"/>
              <w:left w:val="nil"/>
              <w:bottom w:val="single" w:sz="4" w:space="0" w:color="auto"/>
              <w:right w:val="single" w:sz="4" w:space="0" w:color="auto"/>
            </w:tcBorders>
            <w:shd w:val="clear" w:color="auto" w:fill="auto"/>
            <w:noWrap/>
            <w:vAlign w:val="bottom"/>
            <w:hideMark/>
          </w:tcPr>
          <w:p w14:paraId="372FDC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2998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35.1%</w:t>
            </w:r>
          </w:p>
        </w:tc>
      </w:tr>
      <w:tr w:rsidR="00160689" w:rsidRPr="00160689" w14:paraId="7FF7F5C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0F87B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General Security National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9D6AC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SCOR US Group</w:t>
            </w:r>
          </w:p>
        </w:tc>
        <w:tc>
          <w:tcPr>
            <w:tcW w:w="503" w:type="pct"/>
            <w:tcBorders>
              <w:top w:val="nil"/>
              <w:left w:val="nil"/>
              <w:bottom w:val="single" w:sz="4" w:space="0" w:color="auto"/>
              <w:right w:val="single" w:sz="4" w:space="0" w:color="auto"/>
            </w:tcBorders>
            <w:shd w:val="clear" w:color="auto" w:fill="auto"/>
            <w:noWrap/>
            <w:vAlign w:val="center"/>
            <w:hideMark/>
          </w:tcPr>
          <w:p w14:paraId="1B938BD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$627,000</w:t>
            </w:r>
          </w:p>
        </w:tc>
        <w:tc>
          <w:tcPr>
            <w:tcW w:w="483" w:type="pct"/>
            <w:tcBorders>
              <w:top w:val="nil"/>
              <w:left w:val="nil"/>
              <w:bottom w:val="single" w:sz="4" w:space="0" w:color="auto"/>
              <w:right w:val="single" w:sz="4" w:space="0" w:color="auto"/>
            </w:tcBorders>
            <w:shd w:val="clear" w:color="auto" w:fill="auto"/>
            <w:noWrap/>
            <w:vAlign w:val="center"/>
            <w:hideMark/>
          </w:tcPr>
          <w:p w14:paraId="0668D9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127%</w:t>
            </w:r>
          </w:p>
        </w:tc>
        <w:tc>
          <w:tcPr>
            <w:tcW w:w="486" w:type="pct"/>
            <w:tcBorders>
              <w:top w:val="nil"/>
              <w:left w:val="nil"/>
              <w:bottom w:val="single" w:sz="4" w:space="0" w:color="auto"/>
              <w:right w:val="single" w:sz="4" w:space="0" w:color="auto"/>
            </w:tcBorders>
            <w:shd w:val="clear" w:color="auto" w:fill="auto"/>
            <w:noWrap/>
            <w:vAlign w:val="bottom"/>
            <w:hideMark/>
          </w:tcPr>
          <w:p w14:paraId="7F7A47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1F7C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111.5%</w:t>
            </w:r>
          </w:p>
        </w:tc>
      </w:tr>
      <w:tr w:rsidR="00160689" w:rsidRPr="00160689" w14:paraId="71E19EB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9C540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Star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650FC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C0486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$4,980,000</w:t>
            </w:r>
          </w:p>
        </w:tc>
        <w:tc>
          <w:tcPr>
            <w:tcW w:w="483" w:type="pct"/>
            <w:tcBorders>
              <w:top w:val="nil"/>
              <w:left w:val="nil"/>
              <w:bottom w:val="single" w:sz="4" w:space="0" w:color="auto"/>
              <w:right w:val="single" w:sz="4" w:space="0" w:color="auto"/>
            </w:tcBorders>
            <w:shd w:val="clear" w:color="auto" w:fill="auto"/>
            <w:noWrap/>
            <w:vAlign w:val="center"/>
            <w:hideMark/>
          </w:tcPr>
          <w:p w14:paraId="14A17F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12B6AC2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4F624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18.5%</w:t>
            </w:r>
          </w:p>
        </w:tc>
      </w:tr>
      <w:tr w:rsidR="00160689" w:rsidRPr="00160689" w14:paraId="61FC3A7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79339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 Star National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62263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04108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69F212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c>
          <w:tcPr>
            <w:tcW w:w="486" w:type="pct"/>
            <w:tcBorders>
              <w:top w:val="nil"/>
              <w:left w:val="nil"/>
              <w:bottom w:val="single" w:sz="4" w:space="0" w:color="auto"/>
              <w:right w:val="single" w:sz="4" w:space="0" w:color="auto"/>
            </w:tcBorders>
            <w:shd w:val="clear" w:color="auto" w:fill="auto"/>
            <w:noWrap/>
            <w:vAlign w:val="bottom"/>
            <w:hideMark/>
          </w:tcPr>
          <w:p w14:paraId="06B0BD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54D1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-1300.0%</w:t>
            </w:r>
          </w:p>
        </w:tc>
      </w:tr>
      <w:tr w:rsidR="00160689" w:rsidRPr="00160689" w14:paraId="7E0B4D4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5B49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Generali USB</w:t>
            </w:r>
          </w:p>
        </w:tc>
        <w:tc>
          <w:tcPr>
            <w:tcW w:w="1240" w:type="pct"/>
            <w:tcBorders>
              <w:top w:val="nil"/>
              <w:left w:val="nil"/>
              <w:bottom w:val="single" w:sz="4" w:space="0" w:color="auto"/>
              <w:right w:val="single" w:sz="4" w:space="0" w:color="auto"/>
            </w:tcBorders>
            <w:shd w:val="clear" w:color="auto" w:fill="auto"/>
            <w:noWrap/>
            <w:vAlign w:val="center"/>
            <w:hideMark/>
          </w:tcPr>
          <w:p w14:paraId="5D2D4EF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E3B55F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$3,664,000</w:t>
            </w:r>
          </w:p>
        </w:tc>
        <w:tc>
          <w:tcPr>
            <w:tcW w:w="483" w:type="pct"/>
            <w:tcBorders>
              <w:top w:val="nil"/>
              <w:left w:val="nil"/>
              <w:bottom w:val="single" w:sz="4" w:space="0" w:color="auto"/>
              <w:right w:val="single" w:sz="4" w:space="0" w:color="auto"/>
            </w:tcBorders>
            <w:shd w:val="clear" w:color="auto" w:fill="auto"/>
            <w:noWrap/>
            <w:vAlign w:val="center"/>
            <w:hideMark/>
          </w:tcPr>
          <w:p w14:paraId="355D9E5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w:t>
            </w:r>
          </w:p>
        </w:tc>
        <w:tc>
          <w:tcPr>
            <w:tcW w:w="486" w:type="pct"/>
            <w:tcBorders>
              <w:top w:val="nil"/>
              <w:left w:val="nil"/>
              <w:bottom w:val="single" w:sz="4" w:space="0" w:color="auto"/>
              <w:right w:val="single" w:sz="4" w:space="0" w:color="auto"/>
            </w:tcBorders>
            <w:shd w:val="clear" w:color="auto" w:fill="auto"/>
            <w:noWrap/>
            <w:vAlign w:val="bottom"/>
            <w:hideMark/>
          </w:tcPr>
          <w:p w14:paraId="6390B0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0C91A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27.1%</w:t>
            </w:r>
          </w:p>
        </w:tc>
      </w:tr>
      <w:tr w:rsidR="00160689" w:rsidRPr="00160689" w14:paraId="30D1CC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29FE1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GeoVera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A9038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GeoVera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9D361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$278,000</w:t>
            </w:r>
          </w:p>
        </w:tc>
        <w:tc>
          <w:tcPr>
            <w:tcW w:w="483" w:type="pct"/>
            <w:tcBorders>
              <w:top w:val="nil"/>
              <w:left w:val="nil"/>
              <w:bottom w:val="single" w:sz="4" w:space="0" w:color="auto"/>
              <w:right w:val="single" w:sz="4" w:space="0" w:color="auto"/>
            </w:tcBorders>
            <w:shd w:val="clear" w:color="auto" w:fill="auto"/>
            <w:noWrap/>
            <w:vAlign w:val="center"/>
            <w:hideMark/>
          </w:tcPr>
          <w:p w14:paraId="2D61D2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c>
          <w:tcPr>
            <w:tcW w:w="486" w:type="pct"/>
            <w:tcBorders>
              <w:top w:val="nil"/>
              <w:left w:val="nil"/>
              <w:bottom w:val="single" w:sz="4" w:space="0" w:color="auto"/>
              <w:right w:val="single" w:sz="4" w:space="0" w:color="auto"/>
            </w:tcBorders>
            <w:shd w:val="clear" w:color="auto" w:fill="auto"/>
            <w:noWrap/>
            <w:vAlign w:val="bottom"/>
            <w:hideMark/>
          </w:tcPr>
          <w:p w14:paraId="1CCF216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4074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301.8%</w:t>
            </w:r>
          </w:p>
        </w:tc>
      </w:tr>
      <w:tr w:rsidR="00160689" w:rsidRPr="00160689" w14:paraId="1F4205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B1BE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Glencar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CD9D45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HDI/Talanx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7BB4AB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$80,000</w:t>
            </w:r>
          </w:p>
        </w:tc>
        <w:tc>
          <w:tcPr>
            <w:tcW w:w="483" w:type="pct"/>
            <w:tcBorders>
              <w:top w:val="nil"/>
              <w:left w:val="nil"/>
              <w:bottom w:val="single" w:sz="4" w:space="0" w:color="auto"/>
              <w:right w:val="single" w:sz="4" w:space="0" w:color="auto"/>
            </w:tcBorders>
            <w:shd w:val="clear" w:color="auto" w:fill="auto"/>
            <w:noWrap/>
            <w:vAlign w:val="center"/>
            <w:hideMark/>
          </w:tcPr>
          <w:p w14:paraId="5D2DFF5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w:t>
            </w:r>
          </w:p>
        </w:tc>
        <w:tc>
          <w:tcPr>
            <w:tcW w:w="486" w:type="pct"/>
            <w:tcBorders>
              <w:top w:val="nil"/>
              <w:left w:val="nil"/>
              <w:bottom w:val="single" w:sz="4" w:space="0" w:color="auto"/>
              <w:right w:val="single" w:sz="4" w:space="0" w:color="auto"/>
            </w:tcBorders>
            <w:shd w:val="clear" w:color="auto" w:fill="auto"/>
            <w:noWrap/>
            <w:vAlign w:val="bottom"/>
            <w:hideMark/>
          </w:tcPr>
          <w:p w14:paraId="48A908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7C5ED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156.1%</w:t>
            </w:r>
          </w:p>
        </w:tc>
      </w:tr>
      <w:tr w:rsidR="00160689" w:rsidRPr="00160689" w14:paraId="00FF07D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DED7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Golden Bear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A10F1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7071D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$137,000</w:t>
            </w:r>
          </w:p>
        </w:tc>
        <w:tc>
          <w:tcPr>
            <w:tcW w:w="483" w:type="pct"/>
            <w:tcBorders>
              <w:top w:val="nil"/>
              <w:left w:val="nil"/>
              <w:bottom w:val="single" w:sz="4" w:space="0" w:color="auto"/>
              <w:right w:val="single" w:sz="4" w:space="0" w:color="auto"/>
            </w:tcBorders>
            <w:shd w:val="clear" w:color="auto" w:fill="auto"/>
            <w:noWrap/>
            <w:vAlign w:val="center"/>
            <w:hideMark/>
          </w:tcPr>
          <w:p w14:paraId="66FDC6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w:t>
            </w:r>
          </w:p>
        </w:tc>
        <w:tc>
          <w:tcPr>
            <w:tcW w:w="486" w:type="pct"/>
            <w:tcBorders>
              <w:top w:val="nil"/>
              <w:left w:val="nil"/>
              <w:bottom w:val="single" w:sz="4" w:space="0" w:color="auto"/>
              <w:right w:val="single" w:sz="4" w:space="0" w:color="auto"/>
            </w:tcBorders>
            <w:shd w:val="clear" w:color="auto" w:fill="auto"/>
            <w:noWrap/>
            <w:vAlign w:val="bottom"/>
            <w:hideMark/>
          </w:tcPr>
          <w:p w14:paraId="30BB077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219C0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-65.0%</w:t>
            </w:r>
          </w:p>
        </w:tc>
      </w:tr>
      <w:tr w:rsidR="00160689" w:rsidRPr="00160689" w14:paraId="580EAD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DCEE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Gotham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0AC95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Coaction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7E747B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$1,827,000</w:t>
            </w:r>
          </w:p>
        </w:tc>
        <w:tc>
          <w:tcPr>
            <w:tcW w:w="483" w:type="pct"/>
            <w:tcBorders>
              <w:top w:val="nil"/>
              <w:left w:val="nil"/>
              <w:bottom w:val="single" w:sz="4" w:space="0" w:color="auto"/>
              <w:right w:val="single" w:sz="4" w:space="0" w:color="auto"/>
            </w:tcBorders>
            <w:shd w:val="clear" w:color="auto" w:fill="auto"/>
            <w:noWrap/>
            <w:vAlign w:val="center"/>
            <w:hideMark/>
          </w:tcPr>
          <w:p w14:paraId="7EB714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509BEE7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91725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r>
      <w:tr w:rsidR="00160689" w:rsidRPr="00160689" w14:paraId="4212F59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3446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Government Employees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E8651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201B6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$2,071,000</w:t>
            </w:r>
          </w:p>
        </w:tc>
        <w:tc>
          <w:tcPr>
            <w:tcW w:w="483" w:type="pct"/>
            <w:tcBorders>
              <w:top w:val="nil"/>
              <w:left w:val="nil"/>
              <w:bottom w:val="single" w:sz="4" w:space="0" w:color="auto"/>
              <w:right w:val="single" w:sz="4" w:space="0" w:color="auto"/>
            </w:tcBorders>
            <w:shd w:val="clear" w:color="auto" w:fill="auto"/>
            <w:noWrap/>
            <w:vAlign w:val="center"/>
            <w:hideMark/>
          </w:tcPr>
          <w:p w14:paraId="76D0CD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436938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6ADBC0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52.9%</w:t>
            </w:r>
          </w:p>
        </w:tc>
      </w:tr>
      <w:tr w:rsidR="00160689" w:rsidRPr="00160689" w14:paraId="57AB4B6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6574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Granite Re, Inc.</w:t>
            </w:r>
          </w:p>
        </w:tc>
        <w:tc>
          <w:tcPr>
            <w:tcW w:w="1240" w:type="pct"/>
            <w:tcBorders>
              <w:top w:val="nil"/>
              <w:left w:val="nil"/>
              <w:bottom w:val="single" w:sz="4" w:space="0" w:color="auto"/>
              <w:right w:val="single" w:sz="4" w:space="0" w:color="auto"/>
            </w:tcBorders>
            <w:shd w:val="clear" w:color="auto" w:fill="auto"/>
            <w:noWrap/>
            <w:vAlign w:val="center"/>
            <w:hideMark/>
          </w:tcPr>
          <w:p w14:paraId="0B2600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Federated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4BEDB3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$929,000</w:t>
            </w:r>
          </w:p>
        </w:tc>
        <w:tc>
          <w:tcPr>
            <w:tcW w:w="483" w:type="pct"/>
            <w:tcBorders>
              <w:top w:val="nil"/>
              <w:left w:val="nil"/>
              <w:bottom w:val="single" w:sz="4" w:space="0" w:color="auto"/>
              <w:right w:val="single" w:sz="4" w:space="0" w:color="auto"/>
            </w:tcBorders>
            <w:shd w:val="clear" w:color="auto" w:fill="auto"/>
            <w:noWrap/>
            <w:vAlign w:val="center"/>
            <w:hideMark/>
          </w:tcPr>
          <w:p w14:paraId="790156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435470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196877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w:t>
            </w:r>
          </w:p>
        </w:tc>
      </w:tr>
      <w:tr w:rsidR="00160689" w:rsidRPr="00160689" w14:paraId="3DED6A9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7915B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Granite State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D4329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149B34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$1,398,000</w:t>
            </w:r>
          </w:p>
        </w:tc>
        <w:tc>
          <w:tcPr>
            <w:tcW w:w="483" w:type="pct"/>
            <w:tcBorders>
              <w:top w:val="nil"/>
              <w:left w:val="nil"/>
              <w:bottom w:val="single" w:sz="4" w:space="0" w:color="auto"/>
              <w:right w:val="single" w:sz="4" w:space="0" w:color="auto"/>
            </w:tcBorders>
            <w:shd w:val="clear" w:color="auto" w:fill="auto"/>
            <w:noWrap/>
            <w:vAlign w:val="center"/>
            <w:hideMark/>
          </w:tcPr>
          <w:p w14:paraId="2130F3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w:t>
            </w:r>
          </w:p>
        </w:tc>
        <w:tc>
          <w:tcPr>
            <w:tcW w:w="486" w:type="pct"/>
            <w:tcBorders>
              <w:top w:val="nil"/>
              <w:left w:val="nil"/>
              <w:bottom w:val="single" w:sz="4" w:space="0" w:color="auto"/>
              <w:right w:val="single" w:sz="4" w:space="0" w:color="auto"/>
            </w:tcBorders>
            <w:shd w:val="clear" w:color="auto" w:fill="auto"/>
            <w:noWrap/>
            <w:vAlign w:val="bottom"/>
            <w:hideMark/>
          </w:tcPr>
          <w:p w14:paraId="6E05531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D526B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148.7%</w:t>
            </w:r>
          </w:p>
        </w:tc>
      </w:tr>
      <w:tr w:rsidR="00160689" w:rsidRPr="00160689" w14:paraId="6EC5163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1EBE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Graphic Arts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E8D950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Utica National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89B1E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$547,000</w:t>
            </w:r>
          </w:p>
        </w:tc>
        <w:tc>
          <w:tcPr>
            <w:tcW w:w="483" w:type="pct"/>
            <w:tcBorders>
              <w:top w:val="nil"/>
              <w:left w:val="nil"/>
              <w:bottom w:val="single" w:sz="4" w:space="0" w:color="auto"/>
              <w:right w:val="single" w:sz="4" w:space="0" w:color="auto"/>
            </w:tcBorders>
            <w:shd w:val="clear" w:color="auto" w:fill="auto"/>
            <w:noWrap/>
            <w:vAlign w:val="center"/>
            <w:hideMark/>
          </w:tcPr>
          <w:p w14:paraId="41FAC3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4C362A9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0CFFF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-36.3%</w:t>
            </w:r>
          </w:p>
        </w:tc>
      </w:tr>
      <w:tr w:rsidR="00160689" w:rsidRPr="00160689" w14:paraId="1069F9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F1907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Gray Surplus Lines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3F51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Gray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F1C534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$602,000</w:t>
            </w:r>
          </w:p>
        </w:tc>
        <w:tc>
          <w:tcPr>
            <w:tcW w:w="483" w:type="pct"/>
            <w:tcBorders>
              <w:top w:val="nil"/>
              <w:left w:val="nil"/>
              <w:bottom w:val="single" w:sz="4" w:space="0" w:color="auto"/>
              <w:right w:val="single" w:sz="4" w:space="0" w:color="auto"/>
            </w:tcBorders>
            <w:shd w:val="clear" w:color="auto" w:fill="auto"/>
            <w:noWrap/>
            <w:vAlign w:val="center"/>
            <w:hideMark/>
          </w:tcPr>
          <w:p w14:paraId="4CB279A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75F270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0D402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15.6%</w:t>
            </w:r>
          </w:p>
        </w:tc>
      </w:tr>
      <w:tr w:rsidR="00160689" w:rsidRPr="00160689" w14:paraId="31A1A5B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A10A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 Risk Sol Surplus Lines Ins Co</w:t>
            </w:r>
          </w:p>
        </w:tc>
        <w:tc>
          <w:tcPr>
            <w:tcW w:w="1240" w:type="pct"/>
            <w:tcBorders>
              <w:top w:val="nil"/>
              <w:left w:val="nil"/>
              <w:bottom w:val="single" w:sz="4" w:space="0" w:color="auto"/>
              <w:right w:val="single" w:sz="4" w:space="0" w:color="auto"/>
            </w:tcBorders>
            <w:shd w:val="clear" w:color="auto" w:fill="auto"/>
            <w:noWrap/>
            <w:vAlign w:val="center"/>
            <w:hideMark/>
          </w:tcPr>
          <w:p w14:paraId="5920D4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B738DE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$428,000</w:t>
            </w:r>
          </w:p>
        </w:tc>
        <w:tc>
          <w:tcPr>
            <w:tcW w:w="483" w:type="pct"/>
            <w:tcBorders>
              <w:top w:val="nil"/>
              <w:left w:val="nil"/>
              <w:bottom w:val="single" w:sz="4" w:space="0" w:color="auto"/>
              <w:right w:val="single" w:sz="4" w:space="0" w:color="auto"/>
            </w:tcBorders>
            <w:shd w:val="clear" w:color="auto" w:fill="auto"/>
            <w:noWrap/>
            <w:vAlign w:val="center"/>
            <w:hideMark/>
          </w:tcPr>
          <w:p w14:paraId="7B16A91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1026%</w:t>
            </w:r>
          </w:p>
        </w:tc>
        <w:tc>
          <w:tcPr>
            <w:tcW w:w="486" w:type="pct"/>
            <w:tcBorders>
              <w:top w:val="nil"/>
              <w:left w:val="nil"/>
              <w:bottom w:val="single" w:sz="4" w:space="0" w:color="auto"/>
              <w:right w:val="single" w:sz="4" w:space="0" w:color="auto"/>
            </w:tcBorders>
            <w:shd w:val="clear" w:color="auto" w:fill="auto"/>
            <w:noWrap/>
            <w:vAlign w:val="bottom"/>
            <w:hideMark/>
          </w:tcPr>
          <w:p w14:paraId="2F617B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C1FA0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w:t>
            </w:r>
          </w:p>
        </w:tc>
      </w:tr>
      <w:tr w:rsidR="00160689" w:rsidRPr="00160689" w14:paraId="3B9A221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5F99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Alliance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B8FAD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1EE63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$42,895,000</w:t>
            </w:r>
          </w:p>
        </w:tc>
        <w:tc>
          <w:tcPr>
            <w:tcW w:w="483" w:type="pct"/>
            <w:tcBorders>
              <w:top w:val="nil"/>
              <w:left w:val="nil"/>
              <w:bottom w:val="single" w:sz="4" w:space="0" w:color="auto"/>
              <w:right w:val="single" w:sz="4" w:space="0" w:color="auto"/>
            </w:tcBorders>
            <w:shd w:val="clear" w:color="auto" w:fill="auto"/>
            <w:noWrap/>
            <w:vAlign w:val="center"/>
            <w:hideMark/>
          </w:tcPr>
          <w:p w14:paraId="3159C9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5CA36B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91" w:type="pct"/>
            <w:tcBorders>
              <w:top w:val="nil"/>
              <w:left w:val="nil"/>
              <w:bottom w:val="single" w:sz="4" w:space="0" w:color="auto"/>
              <w:right w:val="single" w:sz="4" w:space="0" w:color="auto"/>
            </w:tcBorders>
            <w:shd w:val="clear" w:color="auto" w:fill="auto"/>
            <w:noWrap/>
            <w:vAlign w:val="center"/>
            <w:hideMark/>
          </w:tcPr>
          <w:p w14:paraId="046F44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167.5%</w:t>
            </w:r>
          </w:p>
        </w:tc>
      </w:tr>
      <w:tr w:rsidR="00160689" w:rsidRPr="00160689" w14:paraId="4F144C7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31ABA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661B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F3264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$6,466,000</w:t>
            </w:r>
          </w:p>
        </w:tc>
        <w:tc>
          <w:tcPr>
            <w:tcW w:w="483" w:type="pct"/>
            <w:tcBorders>
              <w:top w:val="nil"/>
              <w:left w:val="nil"/>
              <w:bottom w:val="single" w:sz="4" w:space="0" w:color="auto"/>
              <w:right w:val="single" w:sz="4" w:space="0" w:color="auto"/>
            </w:tcBorders>
            <w:shd w:val="clear" w:color="auto" w:fill="auto"/>
            <w:noWrap/>
            <w:vAlign w:val="center"/>
            <w:hideMark/>
          </w:tcPr>
          <w:p w14:paraId="1B5730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7AF4BB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B8515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36.8%</w:t>
            </w:r>
          </w:p>
        </w:tc>
      </w:tr>
      <w:tr w:rsidR="00160689" w:rsidRPr="00160689" w14:paraId="654F737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C577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E &amp; 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A938FC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9FFBE3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$2,349,000</w:t>
            </w:r>
          </w:p>
        </w:tc>
        <w:tc>
          <w:tcPr>
            <w:tcW w:w="483" w:type="pct"/>
            <w:tcBorders>
              <w:top w:val="nil"/>
              <w:left w:val="nil"/>
              <w:bottom w:val="single" w:sz="4" w:space="0" w:color="auto"/>
              <w:right w:val="single" w:sz="4" w:space="0" w:color="auto"/>
            </w:tcBorders>
            <w:shd w:val="clear" w:color="auto" w:fill="auto"/>
            <w:noWrap/>
            <w:vAlign w:val="center"/>
            <w:hideMark/>
          </w:tcPr>
          <w:p w14:paraId="6331975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008841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3CCB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130.6%</w:t>
            </w:r>
          </w:p>
        </w:tc>
      </w:tr>
      <w:tr w:rsidR="00160689" w:rsidRPr="00160689" w14:paraId="4CD879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0E11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Fidelity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1ABC983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0284CB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$520,000</w:t>
            </w:r>
          </w:p>
        </w:tc>
        <w:tc>
          <w:tcPr>
            <w:tcW w:w="483" w:type="pct"/>
            <w:tcBorders>
              <w:top w:val="nil"/>
              <w:left w:val="nil"/>
              <w:bottom w:val="single" w:sz="4" w:space="0" w:color="auto"/>
              <w:right w:val="single" w:sz="4" w:space="0" w:color="auto"/>
            </w:tcBorders>
            <w:shd w:val="clear" w:color="auto" w:fill="auto"/>
            <w:noWrap/>
            <w:vAlign w:val="center"/>
            <w:hideMark/>
          </w:tcPr>
          <w:p w14:paraId="351522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06D04D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3002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-0.2%</w:t>
            </w:r>
          </w:p>
        </w:tc>
      </w:tr>
      <w:tr w:rsidR="00160689" w:rsidRPr="00160689" w14:paraId="2777BA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A75B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Insurance Co of New York</w:t>
            </w:r>
          </w:p>
        </w:tc>
        <w:tc>
          <w:tcPr>
            <w:tcW w:w="1240" w:type="pct"/>
            <w:tcBorders>
              <w:top w:val="nil"/>
              <w:left w:val="nil"/>
              <w:bottom w:val="single" w:sz="4" w:space="0" w:color="auto"/>
              <w:right w:val="single" w:sz="4" w:space="0" w:color="auto"/>
            </w:tcBorders>
            <w:shd w:val="clear" w:color="auto" w:fill="auto"/>
            <w:noWrap/>
            <w:vAlign w:val="center"/>
            <w:hideMark/>
          </w:tcPr>
          <w:p w14:paraId="5A64BB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585BCF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$542,000</w:t>
            </w:r>
          </w:p>
        </w:tc>
        <w:tc>
          <w:tcPr>
            <w:tcW w:w="483" w:type="pct"/>
            <w:tcBorders>
              <w:top w:val="nil"/>
              <w:left w:val="nil"/>
              <w:bottom w:val="single" w:sz="4" w:space="0" w:color="auto"/>
              <w:right w:val="single" w:sz="4" w:space="0" w:color="auto"/>
            </w:tcBorders>
            <w:shd w:val="clear" w:color="auto" w:fill="auto"/>
            <w:noWrap/>
            <w:vAlign w:val="center"/>
            <w:hideMark/>
          </w:tcPr>
          <w:p w14:paraId="56AEC4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09C065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08A3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34.6%</w:t>
            </w:r>
          </w:p>
        </w:tc>
      </w:tr>
      <w:tr w:rsidR="00160689" w:rsidRPr="00160689" w14:paraId="46DA4C7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4375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203240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D8927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$105,638,000</w:t>
            </w:r>
          </w:p>
        </w:tc>
        <w:tc>
          <w:tcPr>
            <w:tcW w:w="483" w:type="pct"/>
            <w:tcBorders>
              <w:top w:val="nil"/>
              <w:left w:val="nil"/>
              <w:bottom w:val="single" w:sz="4" w:space="0" w:color="auto"/>
              <w:right w:val="single" w:sz="4" w:space="0" w:color="auto"/>
            </w:tcBorders>
            <w:shd w:val="clear" w:color="auto" w:fill="auto"/>
            <w:noWrap/>
            <w:vAlign w:val="center"/>
            <w:hideMark/>
          </w:tcPr>
          <w:p w14:paraId="51C71E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5EF5C32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154D05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81.5%</w:t>
            </w:r>
          </w:p>
        </w:tc>
      </w:tr>
      <w:tr w:rsidR="00160689" w:rsidRPr="00160689" w14:paraId="74E0D2E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B40FB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Security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9CC29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8662E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$1,402,000</w:t>
            </w:r>
          </w:p>
        </w:tc>
        <w:tc>
          <w:tcPr>
            <w:tcW w:w="483" w:type="pct"/>
            <w:tcBorders>
              <w:top w:val="nil"/>
              <w:left w:val="nil"/>
              <w:bottom w:val="single" w:sz="4" w:space="0" w:color="auto"/>
              <w:right w:val="single" w:sz="4" w:space="0" w:color="auto"/>
            </w:tcBorders>
            <w:shd w:val="clear" w:color="auto" w:fill="auto"/>
            <w:noWrap/>
            <w:vAlign w:val="center"/>
            <w:hideMark/>
          </w:tcPr>
          <w:p w14:paraId="7316A2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w:t>
            </w:r>
          </w:p>
        </w:tc>
        <w:tc>
          <w:tcPr>
            <w:tcW w:w="486" w:type="pct"/>
            <w:tcBorders>
              <w:top w:val="nil"/>
              <w:left w:val="nil"/>
              <w:bottom w:val="single" w:sz="4" w:space="0" w:color="auto"/>
              <w:right w:val="single" w:sz="4" w:space="0" w:color="auto"/>
            </w:tcBorders>
            <w:shd w:val="clear" w:color="auto" w:fill="auto"/>
            <w:noWrap/>
            <w:vAlign w:val="bottom"/>
            <w:hideMark/>
          </w:tcPr>
          <w:p w14:paraId="46626A0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8A18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16.7%</w:t>
            </w:r>
          </w:p>
        </w:tc>
      </w:tr>
      <w:tr w:rsidR="00160689" w:rsidRPr="00160689" w14:paraId="0A271B9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06C0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Spirit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E067D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A16B4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$939,000</w:t>
            </w:r>
          </w:p>
        </w:tc>
        <w:tc>
          <w:tcPr>
            <w:tcW w:w="483" w:type="pct"/>
            <w:tcBorders>
              <w:top w:val="nil"/>
              <w:left w:val="nil"/>
              <w:bottom w:val="single" w:sz="4" w:space="0" w:color="auto"/>
              <w:right w:val="single" w:sz="4" w:space="0" w:color="auto"/>
            </w:tcBorders>
            <w:shd w:val="clear" w:color="auto" w:fill="auto"/>
            <w:noWrap/>
            <w:vAlign w:val="center"/>
            <w:hideMark/>
          </w:tcPr>
          <w:p w14:paraId="0405C5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6C64EF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476C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69.5%</w:t>
            </w:r>
          </w:p>
        </w:tc>
      </w:tr>
      <w:tr w:rsidR="00160689" w:rsidRPr="00160689" w14:paraId="7D26141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5A65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Divide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F753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A40B2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$1,178,000</w:t>
            </w:r>
          </w:p>
        </w:tc>
        <w:tc>
          <w:tcPr>
            <w:tcW w:w="483" w:type="pct"/>
            <w:tcBorders>
              <w:top w:val="nil"/>
              <w:left w:val="nil"/>
              <w:bottom w:val="single" w:sz="4" w:space="0" w:color="auto"/>
              <w:right w:val="single" w:sz="4" w:space="0" w:color="auto"/>
            </w:tcBorders>
            <w:shd w:val="clear" w:color="auto" w:fill="auto"/>
            <w:noWrap/>
            <w:vAlign w:val="center"/>
            <w:hideMark/>
          </w:tcPr>
          <w:p w14:paraId="3F1E478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07AA0C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A61F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r>
      <w:tr w:rsidR="00160689" w:rsidRPr="00160689" w14:paraId="2B0A377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DD6E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Midwest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1E13A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Skyward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88121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$2,395,000</w:t>
            </w:r>
          </w:p>
        </w:tc>
        <w:tc>
          <w:tcPr>
            <w:tcW w:w="483" w:type="pct"/>
            <w:tcBorders>
              <w:top w:val="nil"/>
              <w:left w:val="nil"/>
              <w:bottom w:val="single" w:sz="4" w:space="0" w:color="auto"/>
              <w:right w:val="single" w:sz="4" w:space="0" w:color="auto"/>
            </w:tcBorders>
            <w:shd w:val="clear" w:color="auto" w:fill="auto"/>
            <w:noWrap/>
            <w:vAlign w:val="center"/>
            <w:hideMark/>
          </w:tcPr>
          <w:p w14:paraId="6CECD1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541FBA1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334C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r>
      <w:tr w:rsidR="00160689" w:rsidRPr="00160689" w14:paraId="3D0E08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FECB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Northern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6C5CD0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4D5832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$11,934,000</w:t>
            </w:r>
          </w:p>
        </w:tc>
        <w:tc>
          <w:tcPr>
            <w:tcW w:w="483" w:type="pct"/>
            <w:tcBorders>
              <w:top w:val="nil"/>
              <w:left w:val="nil"/>
              <w:bottom w:val="single" w:sz="4" w:space="0" w:color="auto"/>
              <w:right w:val="single" w:sz="4" w:space="0" w:color="auto"/>
            </w:tcBorders>
            <w:shd w:val="clear" w:color="auto" w:fill="auto"/>
            <w:noWrap/>
            <w:vAlign w:val="center"/>
            <w:hideMark/>
          </w:tcPr>
          <w:p w14:paraId="4B9D17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649E3E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D0245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37.6%</w:t>
            </w:r>
          </w:p>
        </w:tc>
      </w:tr>
      <w:tr w:rsidR="00160689" w:rsidRPr="00160689" w14:paraId="0A12853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E603E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Plains Casualty, Inc.</w:t>
            </w:r>
          </w:p>
        </w:tc>
        <w:tc>
          <w:tcPr>
            <w:tcW w:w="1240" w:type="pct"/>
            <w:tcBorders>
              <w:top w:val="nil"/>
              <w:left w:val="nil"/>
              <w:bottom w:val="single" w:sz="4" w:space="0" w:color="auto"/>
              <w:right w:val="single" w:sz="4" w:space="0" w:color="auto"/>
            </w:tcBorders>
            <w:shd w:val="clear" w:color="auto" w:fill="auto"/>
            <w:noWrap/>
            <w:vAlign w:val="center"/>
            <w:hideMark/>
          </w:tcPr>
          <w:p w14:paraId="2D59AC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43719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$62,000</w:t>
            </w:r>
          </w:p>
        </w:tc>
        <w:tc>
          <w:tcPr>
            <w:tcW w:w="483" w:type="pct"/>
            <w:tcBorders>
              <w:top w:val="nil"/>
              <w:left w:val="nil"/>
              <w:bottom w:val="single" w:sz="4" w:space="0" w:color="auto"/>
              <w:right w:val="single" w:sz="4" w:space="0" w:color="auto"/>
            </w:tcBorders>
            <w:shd w:val="clear" w:color="auto" w:fill="auto"/>
            <w:noWrap/>
            <w:vAlign w:val="center"/>
            <w:hideMark/>
          </w:tcPr>
          <w:p w14:paraId="30DDCE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85884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D3E5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72.0%</w:t>
            </w:r>
          </w:p>
        </w:tc>
      </w:tr>
      <w:tr w:rsidR="00160689" w:rsidRPr="00160689" w14:paraId="03E2A22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8D48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West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E2149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E1A32F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$66,040,000</w:t>
            </w:r>
          </w:p>
        </w:tc>
        <w:tc>
          <w:tcPr>
            <w:tcW w:w="483" w:type="pct"/>
            <w:tcBorders>
              <w:top w:val="nil"/>
              <w:left w:val="nil"/>
              <w:bottom w:val="single" w:sz="4" w:space="0" w:color="auto"/>
              <w:right w:val="single" w:sz="4" w:space="0" w:color="auto"/>
            </w:tcBorders>
            <w:shd w:val="clear" w:color="auto" w:fill="auto"/>
            <w:noWrap/>
            <w:vAlign w:val="center"/>
            <w:hideMark/>
          </w:tcPr>
          <w:p w14:paraId="0E2300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FC7F0B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646B4FD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49.8%</w:t>
            </w:r>
          </w:p>
        </w:tc>
      </w:tr>
      <w:tr w:rsidR="00160689" w:rsidRPr="00160689" w14:paraId="54E796F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7485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Greenwich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35EB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America Companies</w:t>
            </w:r>
          </w:p>
        </w:tc>
        <w:tc>
          <w:tcPr>
            <w:tcW w:w="503" w:type="pct"/>
            <w:tcBorders>
              <w:top w:val="nil"/>
              <w:left w:val="nil"/>
              <w:bottom w:val="single" w:sz="4" w:space="0" w:color="auto"/>
              <w:right w:val="single" w:sz="4" w:space="0" w:color="auto"/>
            </w:tcBorders>
            <w:shd w:val="clear" w:color="auto" w:fill="auto"/>
            <w:noWrap/>
            <w:vAlign w:val="center"/>
            <w:hideMark/>
          </w:tcPr>
          <w:p w14:paraId="449CC63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$1,961,000</w:t>
            </w:r>
          </w:p>
        </w:tc>
        <w:tc>
          <w:tcPr>
            <w:tcW w:w="483" w:type="pct"/>
            <w:tcBorders>
              <w:top w:val="nil"/>
              <w:left w:val="nil"/>
              <w:bottom w:val="single" w:sz="4" w:space="0" w:color="auto"/>
              <w:right w:val="single" w:sz="4" w:space="0" w:color="auto"/>
            </w:tcBorders>
            <w:shd w:val="clear" w:color="auto" w:fill="auto"/>
            <w:noWrap/>
            <w:vAlign w:val="center"/>
            <w:hideMark/>
          </w:tcPr>
          <w:p w14:paraId="4D6E1B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w:t>
            </w:r>
          </w:p>
        </w:tc>
        <w:tc>
          <w:tcPr>
            <w:tcW w:w="486" w:type="pct"/>
            <w:tcBorders>
              <w:top w:val="nil"/>
              <w:left w:val="nil"/>
              <w:bottom w:val="single" w:sz="4" w:space="0" w:color="auto"/>
              <w:right w:val="single" w:sz="4" w:space="0" w:color="auto"/>
            </w:tcBorders>
            <w:shd w:val="clear" w:color="auto" w:fill="auto"/>
            <w:noWrap/>
            <w:vAlign w:val="bottom"/>
            <w:hideMark/>
          </w:tcPr>
          <w:p w14:paraId="1410BC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11A9C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768.7%</w:t>
            </w:r>
          </w:p>
        </w:tc>
      </w:tr>
      <w:tr w:rsidR="00160689" w:rsidRPr="00160689" w14:paraId="3FB36EB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964E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Compass, Inc.</w:t>
            </w:r>
          </w:p>
        </w:tc>
        <w:tc>
          <w:tcPr>
            <w:tcW w:w="1240" w:type="pct"/>
            <w:tcBorders>
              <w:top w:val="nil"/>
              <w:left w:val="nil"/>
              <w:bottom w:val="single" w:sz="4" w:space="0" w:color="auto"/>
              <w:right w:val="single" w:sz="4" w:space="0" w:color="auto"/>
            </w:tcBorders>
            <w:shd w:val="clear" w:color="auto" w:fill="auto"/>
            <w:noWrap/>
            <w:vAlign w:val="center"/>
            <w:hideMark/>
          </w:tcPr>
          <w:p w14:paraId="484B924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163675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$1,817,000</w:t>
            </w:r>
          </w:p>
        </w:tc>
        <w:tc>
          <w:tcPr>
            <w:tcW w:w="483" w:type="pct"/>
            <w:tcBorders>
              <w:top w:val="nil"/>
              <w:left w:val="nil"/>
              <w:bottom w:val="single" w:sz="4" w:space="0" w:color="auto"/>
              <w:right w:val="single" w:sz="4" w:space="0" w:color="auto"/>
            </w:tcBorders>
            <w:shd w:val="clear" w:color="auto" w:fill="auto"/>
            <w:noWrap/>
            <w:vAlign w:val="center"/>
            <w:hideMark/>
          </w:tcPr>
          <w:p w14:paraId="423CBD1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166%</w:t>
            </w:r>
          </w:p>
        </w:tc>
        <w:tc>
          <w:tcPr>
            <w:tcW w:w="486" w:type="pct"/>
            <w:tcBorders>
              <w:top w:val="nil"/>
              <w:left w:val="nil"/>
              <w:bottom w:val="single" w:sz="4" w:space="0" w:color="auto"/>
              <w:right w:val="single" w:sz="4" w:space="0" w:color="auto"/>
            </w:tcBorders>
            <w:shd w:val="clear" w:color="auto" w:fill="auto"/>
            <w:noWrap/>
            <w:vAlign w:val="bottom"/>
            <w:hideMark/>
          </w:tcPr>
          <w:p w14:paraId="2F2FE9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5C1C2B3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92.1%</w:t>
            </w:r>
          </w:p>
        </w:tc>
      </w:tr>
      <w:tr w:rsidR="00160689" w:rsidRPr="00160689" w14:paraId="4D479BE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AA6A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Mutual Reinsurance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1C831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581DAF4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$16,635,000</w:t>
            </w:r>
          </w:p>
        </w:tc>
        <w:tc>
          <w:tcPr>
            <w:tcW w:w="483" w:type="pct"/>
            <w:tcBorders>
              <w:top w:val="nil"/>
              <w:left w:val="nil"/>
              <w:bottom w:val="single" w:sz="4" w:space="0" w:color="auto"/>
              <w:right w:val="single" w:sz="4" w:space="0" w:color="auto"/>
            </w:tcBorders>
            <w:shd w:val="clear" w:color="auto" w:fill="auto"/>
            <w:noWrap/>
            <w:vAlign w:val="center"/>
            <w:hideMark/>
          </w:tcPr>
          <w:p w14:paraId="05DA91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2D12C9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44D57D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67.5%</w:t>
            </w:r>
          </w:p>
        </w:tc>
      </w:tr>
      <w:tr w:rsidR="00160689" w:rsidRPr="00160689" w14:paraId="1E7297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35C25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6E5F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Grinnell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1160D2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$6,850,000</w:t>
            </w:r>
          </w:p>
        </w:tc>
        <w:tc>
          <w:tcPr>
            <w:tcW w:w="483" w:type="pct"/>
            <w:tcBorders>
              <w:top w:val="nil"/>
              <w:left w:val="nil"/>
              <w:bottom w:val="single" w:sz="4" w:space="0" w:color="auto"/>
              <w:right w:val="single" w:sz="4" w:space="0" w:color="auto"/>
            </w:tcBorders>
            <w:shd w:val="clear" w:color="auto" w:fill="auto"/>
            <w:noWrap/>
            <w:vAlign w:val="center"/>
            <w:hideMark/>
          </w:tcPr>
          <w:p w14:paraId="4A66B6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616BAA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7A6C0E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78.3%</w:t>
            </w:r>
          </w:p>
        </w:tc>
      </w:tr>
      <w:tr w:rsidR="00160689" w:rsidRPr="00160689" w14:paraId="4A79875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D389D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Guarantee Company of North America USA</w:t>
            </w:r>
          </w:p>
        </w:tc>
        <w:tc>
          <w:tcPr>
            <w:tcW w:w="1240" w:type="pct"/>
            <w:tcBorders>
              <w:top w:val="nil"/>
              <w:left w:val="nil"/>
              <w:bottom w:val="single" w:sz="4" w:space="0" w:color="auto"/>
              <w:right w:val="single" w:sz="4" w:space="0" w:color="auto"/>
            </w:tcBorders>
            <w:shd w:val="clear" w:color="auto" w:fill="auto"/>
            <w:noWrap/>
            <w:vAlign w:val="center"/>
            <w:hideMark/>
          </w:tcPr>
          <w:p w14:paraId="6FF2A1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Intact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A271F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$19,000</w:t>
            </w:r>
          </w:p>
        </w:tc>
        <w:tc>
          <w:tcPr>
            <w:tcW w:w="483" w:type="pct"/>
            <w:tcBorders>
              <w:top w:val="nil"/>
              <w:left w:val="nil"/>
              <w:bottom w:val="single" w:sz="4" w:space="0" w:color="auto"/>
              <w:right w:val="single" w:sz="4" w:space="0" w:color="auto"/>
            </w:tcBorders>
            <w:shd w:val="clear" w:color="auto" w:fill="auto"/>
            <w:noWrap/>
            <w:vAlign w:val="center"/>
            <w:hideMark/>
          </w:tcPr>
          <w:p w14:paraId="59F8C9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384FB2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46D26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-21.7%</w:t>
            </w:r>
          </w:p>
        </w:tc>
      </w:tr>
      <w:tr w:rsidR="00160689" w:rsidRPr="00160689" w14:paraId="19E75E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4ADD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Elite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A2A800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B7E152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$462,000</w:t>
            </w:r>
          </w:p>
        </w:tc>
        <w:tc>
          <w:tcPr>
            <w:tcW w:w="483" w:type="pct"/>
            <w:tcBorders>
              <w:top w:val="nil"/>
              <w:left w:val="nil"/>
              <w:bottom w:val="single" w:sz="4" w:space="0" w:color="auto"/>
              <w:right w:val="single" w:sz="4" w:space="0" w:color="auto"/>
            </w:tcBorders>
            <w:shd w:val="clear" w:color="auto" w:fill="auto"/>
            <w:noWrap/>
            <w:vAlign w:val="center"/>
            <w:hideMark/>
          </w:tcPr>
          <w:p w14:paraId="1EFE9B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w:t>
            </w:r>
          </w:p>
        </w:tc>
        <w:tc>
          <w:tcPr>
            <w:tcW w:w="486" w:type="pct"/>
            <w:tcBorders>
              <w:top w:val="nil"/>
              <w:left w:val="nil"/>
              <w:bottom w:val="single" w:sz="4" w:space="0" w:color="auto"/>
              <w:right w:val="single" w:sz="4" w:space="0" w:color="auto"/>
            </w:tcBorders>
            <w:shd w:val="clear" w:color="auto" w:fill="auto"/>
            <w:noWrap/>
            <w:vAlign w:val="bottom"/>
            <w:hideMark/>
          </w:tcPr>
          <w:p w14:paraId="289EE8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442F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-34.8%</w:t>
            </w:r>
          </w:p>
        </w:tc>
      </w:tr>
      <w:tr w:rsidR="00160689" w:rsidRPr="00160689" w14:paraId="40F831C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C2967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69E0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7CD02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$1,756,000</w:t>
            </w:r>
          </w:p>
        </w:tc>
        <w:tc>
          <w:tcPr>
            <w:tcW w:w="483" w:type="pct"/>
            <w:tcBorders>
              <w:top w:val="nil"/>
              <w:left w:val="nil"/>
              <w:bottom w:val="single" w:sz="4" w:space="0" w:color="auto"/>
              <w:right w:val="single" w:sz="4" w:space="0" w:color="auto"/>
            </w:tcBorders>
            <w:shd w:val="clear" w:color="auto" w:fill="auto"/>
            <w:noWrap/>
            <w:vAlign w:val="center"/>
            <w:hideMark/>
          </w:tcPr>
          <w:p w14:paraId="3EED1B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2941868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D3AF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211.8%</w:t>
            </w:r>
          </w:p>
        </w:tc>
      </w:tr>
      <w:tr w:rsidR="00160689" w:rsidRPr="00160689" w14:paraId="1E14C49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C996F5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55209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74C98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$847,000</w:t>
            </w:r>
          </w:p>
        </w:tc>
        <w:tc>
          <w:tcPr>
            <w:tcW w:w="483" w:type="pct"/>
            <w:tcBorders>
              <w:top w:val="nil"/>
              <w:left w:val="nil"/>
              <w:bottom w:val="single" w:sz="4" w:space="0" w:color="auto"/>
              <w:right w:val="single" w:sz="4" w:space="0" w:color="auto"/>
            </w:tcBorders>
            <w:shd w:val="clear" w:color="auto" w:fill="auto"/>
            <w:noWrap/>
            <w:vAlign w:val="center"/>
            <w:hideMark/>
          </w:tcPr>
          <w:p w14:paraId="007EEA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w:t>
            </w:r>
          </w:p>
        </w:tc>
        <w:tc>
          <w:tcPr>
            <w:tcW w:w="486" w:type="pct"/>
            <w:tcBorders>
              <w:top w:val="nil"/>
              <w:left w:val="nil"/>
              <w:bottom w:val="single" w:sz="4" w:space="0" w:color="auto"/>
              <w:right w:val="single" w:sz="4" w:space="0" w:color="auto"/>
            </w:tcBorders>
            <w:shd w:val="clear" w:color="auto" w:fill="auto"/>
            <w:noWrap/>
            <w:vAlign w:val="bottom"/>
            <w:hideMark/>
          </w:tcPr>
          <w:p w14:paraId="1FEB97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C1AE0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-12.8%</w:t>
            </w:r>
          </w:p>
        </w:tc>
      </w:tr>
      <w:tr w:rsidR="00160689" w:rsidRPr="00160689" w14:paraId="135BA8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DC797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D18B1F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GuideOne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76F27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$286,000</w:t>
            </w:r>
          </w:p>
        </w:tc>
        <w:tc>
          <w:tcPr>
            <w:tcW w:w="483" w:type="pct"/>
            <w:tcBorders>
              <w:top w:val="nil"/>
              <w:left w:val="nil"/>
              <w:bottom w:val="single" w:sz="4" w:space="0" w:color="auto"/>
              <w:right w:val="single" w:sz="4" w:space="0" w:color="auto"/>
            </w:tcBorders>
            <w:shd w:val="clear" w:color="auto" w:fill="auto"/>
            <w:noWrap/>
            <w:vAlign w:val="center"/>
            <w:hideMark/>
          </w:tcPr>
          <w:p w14:paraId="4E4883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4EFC34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C7C9B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21.3%</w:t>
            </w:r>
          </w:p>
        </w:tc>
      </w:tr>
      <w:tr w:rsidR="00160689" w:rsidRPr="00160689" w14:paraId="4BD5D97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4EE7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Hamilton Select Insurance Inc.</w:t>
            </w:r>
          </w:p>
        </w:tc>
        <w:tc>
          <w:tcPr>
            <w:tcW w:w="1240" w:type="pct"/>
            <w:tcBorders>
              <w:top w:val="nil"/>
              <w:left w:val="nil"/>
              <w:bottom w:val="single" w:sz="4" w:space="0" w:color="auto"/>
              <w:right w:val="single" w:sz="4" w:space="0" w:color="auto"/>
            </w:tcBorders>
            <w:shd w:val="clear" w:color="auto" w:fill="auto"/>
            <w:noWrap/>
            <w:vAlign w:val="center"/>
            <w:hideMark/>
          </w:tcPr>
          <w:p w14:paraId="740802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2517E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$263,000</w:t>
            </w:r>
          </w:p>
        </w:tc>
        <w:tc>
          <w:tcPr>
            <w:tcW w:w="483" w:type="pct"/>
            <w:tcBorders>
              <w:top w:val="nil"/>
              <w:left w:val="nil"/>
              <w:bottom w:val="single" w:sz="4" w:space="0" w:color="auto"/>
              <w:right w:val="single" w:sz="4" w:space="0" w:color="auto"/>
            </w:tcBorders>
            <w:shd w:val="clear" w:color="auto" w:fill="auto"/>
            <w:noWrap/>
            <w:vAlign w:val="center"/>
            <w:hideMark/>
          </w:tcPr>
          <w:p w14:paraId="3B6F57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398C43E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1619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31.2%</w:t>
            </w:r>
          </w:p>
        </w:tc>
      </w:tr>
      <w:tr w:rsidR="00160689" w:rsidRPr="00160689" w14:paraId="67B8A54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04AE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Harco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A38F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9B73D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$955,000</w:t>
            </w:r>
          </w:p>
        </w:tc>
        <w:tc>
          <w:tcPr>
            <w:tcW w:w="483" w:type="pct"/>
            <w:tcBorders>
              <w:top w:val="nil"/>
              <w:left w:val="nil"/>
              <w:bottom w:val="single" w:sz="4" w:space="0" w:color="auto"/>
              <w:right w:val="single" w:sz="4" w:space="0" w:color="auto"/>
            </w:tcBorders>
            <w:shd w:val="clear" w:color="auto" w:fill="auto"/>
            <w:noWrap/>
            <w:vAlign w:val="center"/>
            <w:hideMark/>
          </w:tcPr>
          <w:p w14:paraId="55B4E2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1762B2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0751B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-26.5%</w:t>
            </w:r>
          </w:p>
        </w:tc>
      </w:tr>
      <w:tr w:rsidR="00160689" w:rsidRPr="00160689" w14:paraId="2AA1823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A936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Harleysville Insurance Co of New York</w:t>
            </w:r>
          </w:p>
        </w:tc>
        <w:tc>
          <w:tcPr>
            <w:tcW w:w="1240" w:type="pct"/>
            <w:tcBorders>
              <w:top w:val="nil"/>
              <w:left w:val="nil"/>
              <w:bottom w:val="single" w:sz="4" w:space="0" w:color="auto"/>
              <w:right w:val="single" w:sz="4" w:space="0" w:color="auto"/>
            </w:tcBorders>
            <w:shd w:val="clear" w:color="auto" w:fill="auto"/>
            <w:noWrap/>
            <w:vAlign w:val="center"/>
            <w:hideMark/>
          </w:tcPr>
          <w:p w14:paraId="439A2F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0D1DCA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$140,000</w:t>
            </w:r>
          </w:p>
        </w:tc>
        <w:tc>
          <w:tcPr>
            <w:tcW w:w="483" w:type="pct"/>
            <w:tcBorders>
              <w:top w:val="nil"/>
              <w:left w:val="nil"/>
              <w:bottom w:val="single" w:sz="4" w:space="0" w:color="auto"/>
              <w:right w:val="single" w:sz="4" w:space="0" w:color="auto"/>
            </w:tcBorders>
            <w:shd w:val="clear" w:color="auto" w:fill="auto"/>
            <w:noWrap/>
            <w:vAlign w:val="center"/>
            <w:hideMark/>
          </w:tcPr>
          <w:p w14:paraId="4ADDFC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133D8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CFA55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41.5%</w:t>
            </w:r>
          </w:p>
        </w:tc>
      </w:tr>
      <w:tr w:rsidR="00160689" w:rsidRPr="00160689" w14:paraId="55EC4BF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0DA2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Harleysville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1DAB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3454E7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$1,601,000</w:t>
            </w:r>
          </w:p>
        </w:tc>
        <w:tc>
          <w:tcPr>
            <w:tcW w:w="483" w:type="pct"/>
            <w:tcBorders>
              <w:top w:val="nil"/>
              <w:left w:val="nil"/>
              <w:bottom w:val="single" w:sz="4" w:space="0" w:color="auto"/>
              <w:right w:val="single" w:sz="4" w:space="0" w:color="auto"/>
            </w:tcBorders>
            <w:shd w:val="clear" w:color="auto" w:fill="auto"/>
            <w:noWrap/>
            <w:vAlign w:val="center"/>
            <w:hideMark/>
          </w:tcPr>
          <w:p w14:paraId="3832FE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1768D22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B5423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r>
      <w:tr w:rsidR="00160689" w:rsidRPr="00160689" w14:paraId="2CD9F5B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52A82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Harleysville Preferred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AEC47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59167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$11,000</w:t>
            </w:r>
          </w:p>
        </w:tc>
        <w:tc>
          <w:tcPr>
            <w:tcW w:w="483" w:type="pct"/>
            <w:tcBorders>
              <w:top w:val="nil"/>
              <w:left w:val="nil"/>
              <w:bottom w:val="single" w:sz="4" w:space="0" w:color="auto"/>
              <w:right w:val="single" w:sz="4" w:space="0" w:color="auto"/>
            </w:tcBorders>
            <w:shd w:val="clear" w:color="auto" w:fill="auto"/>
            <w:noWrap/>
            <w:vAlign w:val="center"/>
            <w:hideMark/>
          </w:tcPr>
          <w:p w14:paraId="76464A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w:t>
            </w:r>
          </w:p>
        </w:tc>
        <w:tc>
          <w:tcPr>
            <w:tcW w:w="486" w:type="pct"/>
            <w:tcBorders>
              <w:top w:val="nil"/>
              <w:left w:val="nil"/>
              <w:bottom w:val="single" w:sz="4" w:space="0" w:color="auto"/>
              <w:right w:val="single" w:sz="4" w:space="0" w:color="auto"/>
            </w:tcBorders>
            <w:shd w:val="clear" w:color="auto" w:fill="auto"/>
            <w:noWrap/>
            <w:vAlign w:val="bottom"/>
            <w:hideMark/>
          </w:tcPr>
          <w:p w14:paraId="01A7E6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3297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395.8%</w:t>
            </w:r>
          </w:p>
        </w:tc>
      </w:tr>
      <w:tr w:rsidR="00160689" w:rsidRPr="00160689" w14:paraId="24FEAF0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B435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Harleysville Worcester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79150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C29431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$372,000</w:t>
            </w:r>
          </w:p>
        </w:tc>
        <w:tc>
          <w:tcPr>
            <w:tcW w:w="483" w:type="pct"/>
            <w:tcBorders>
              <w:top w:val="nil"/>
              <w:left w:val="nil"/>
              <w:bottom w:val="single" w:sz="4" w:space="0" w:color="auto"/>
              <w:right w:val="single" w:sz="4" w:space="0" w:color="auto"/>
            </w:tcBorders>
            <w:shd w:val="clear" w:color="auto" w:fill="auto"/>
            <w:noWrap/>
            <w:vAlign w:val="center"/>
            <w:hideMark/>
          </w:tcPr>
          <w:p w14:paraId="45FF28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68BA5A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03F3C7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62.2%</w:t>
            </w:r>
          </w:p>
        </w:tc>
      </w:tr>
      <w:tr w:rsidR="00160689" w:rsidRPr="00160689" w14:paraId="3D237E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98DF35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Accident and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5BE23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A6D9A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$1,983,000</w:t>
            </w:r>
          </w:p>
        </w:tc>
        <w:tc>
          <w:tcPr>
            <w:tcW w:w="483" w:type="pct"/>
            <w:tcBorders>
              <w:top w:val="nil"/>
              <w:left w:val="nil"/>
              <w:bottom w:val="single" w:sz="4" w:space="0" w:color="auto"/>
              <w:right w:val="single" w:sz="4" w:space="0" w:color="auto"/>
            </w:tcBorders>
            <w:shd w:val="clear" w:color="auto" w:fill="auto"/>
            <w:noWrap/>
            <w:vAlign w:val="center"/>
            <w:hideMark/>
          </w:tcPr>
          <w:p w14:paraId="39D9349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5CC472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66C86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w:t>
            </w:r>
          </w:p>
        </w:tc>
      </w:tr>
      <w:tr w:rsidR="00160689" w:rsidRPr="00160689" w14:paraId="02202B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B00F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E4909C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30989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$2,570,000</w:t>
            </w:r>
          </w:p>
        </w:tc>
        <w:tc>
          <w:tcPr>
            <w:tcW w:w="483" w:type="pct"/>
            <w:tcBorders>
              <w:top w:val="nil"/>
              <w:left w:val="nil"/>
              <w:bottom w:val="single" w:sz="4" w:space="0" w:color="auto"/>
              <w:right w:val="single" w:sz="4" w:space="0" w:color="auto"/>
            </w:tcBorders>
            <w:shd w:val="clear" w:color="auto" w:fill="auto"/>
            <w:noWrap/>
            <w:vAlign w:val="center"/>
            <w:hideMark/>
          </w:tcPr>
          <w:p w14:paraId="4FE870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23267C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684DD0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37.4%</w:t>
            </w:r>
          </w:p>
        </w:tc>
      </w:tr>
      <w:tr w:rsidR="00160689" w:rsidRPr="00160689" w14:paraId="498867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1FDB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C3F1D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C4EA3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$18,598,000</w:t>
            </w:r>
          </w:p>
        </w:tc>
        <w:tc>
          <w:tcPr>
            <w:tcW w:w="483" w:type="pct"/>
            <w:tcBorders>
              <w:top w:val="nil"/>
              <w:left w:val="nil"/>
              <w:bottom w:val="single" w:sz="4" w:space="0" w:color="auto"/>
              <w:right w:val="single" w:sz="4" w:space="0" w:color="auto"/>
            </w:tcBorders>
            <w:shd w:val="clear" w:color="auto" w:fill="auto"/>
            <w:noWrap/>
            <w:vAlign w:val="center"/>
            <w:hideMark/>
          </w:tcPr>
          <w:p w14:paraId="1FED18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65D59E9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F31EE1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70.9%</w:t>
            </w:r>
          </w:p>
        </w:tc>
      </w:tr>
      <w:tr w:rsidR="00160689" w:rsidRPr="00160689" w14:paraId="06D5F22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EB6D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Co of the Midwest</w:t>
            </w:r>
          </w:p>
        </w:tc>
        <w:tc>
          <w:tcPr>
            <w:tcW w:w="1240" w:type="pct"/>
            <w:tcBorders>
              <w:top w:val="nil"/>
              <w:left w:val="nil"/>
              <w:bottom w:val="single" w:sz="4" w:space="0" w:color="auto"/>
              <w:right w:val="single" w:sz="4" w:space="0" w:color="auto"/>
            </w:tcBorders>
            <w:shd w:val="clear" w:color="auto" w:fill="auto"/>
            <w:noWrap/>
            <w:vAlign w:val="center"/>
            <w:hideMark/>
          </w:tcPr>
          <w:p w14:paraId="32C3C3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B2AF51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$707,000</w:t>
            </w:r>
          </w:p>
        </w:tc>
        <w:tc>
          <w:tcPr>
            <w:tcW w:w="483" w:type="pct"/>
            <w:tcBorders>
              <w:top w:val="nil"/>
              <w:left w:val="nil"/>
              <w:bottom w:val="single" w:sz="4" w:space="0" w:color="auto"/>
              <w:right w:val="single" w:sz="4" w:space="0" w:color="auto"/>
            </w:tcBorders>
            <w:shd w:val="clear" w:color="auto" w:fill="auto"/>
            <w:noWrap/>
            <w:vAlign w:val="center"/>
            <w:hideMark/>
          </w:tcPr>
          <w:p w14:paraId="5A087A0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w:t>
            </w:r>
          </w:p>
        </w:tc>
        <w:tc>
          <w:tcPr>
            <w:tcW w:w="486" w:type="pct"/>
            <w:tcBorders>
              <w:top w:val="nil"/>
              <w:left w:val="nil"/>
              <w:bottom w:val="single" w:sz="4" w:space="0" w:color="auto"/>
              <w:right w:val="single" w:sz="4" w:space="0" w:color="auto"/>
            </w:tcBorders>
            <w:shd w:val="clear" w:color="auto" w:fill="auto"/>
            <w:noWrap/>
            <w:vAlign w:val="bottom"/>
            <w:hideMark/>
          </w:tcPr>
          <w:p w14:paraId="123EF5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45473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171.8%</w:t>
            </w:r>
          </w:p>
        </w:tc>
      </w:tr>
      <w:tr w:rsidR="00160689" w:rsidRPr="00160689" w14:paraId="2F3386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B8B4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Co of the Southeast</w:t>
            </w:r>
          </w:p>
        </w:tc>
        <w:tc>
          <w:tcPr>
            <w:tcW w:w="1240" w:type="pct"/>
            <w:tcBorders>
              <w:top w:val="nil"/>
              <w:left w:val="nil"/>
              <w:bottom w:val="single" w:sz="4" w:space="0" w:color="auto"/>
              <w:right w:val="single" w:sz="4" w:space="0" w:color="auto"/>
            </w:tcBorders>
            <w:shd w:val="clear" w:color="auto" w:fill="auto"/>
            <w:noWrap/>
            <w:vAlign w:val="center"/>
            <w:hideMark/>
          </w:tcPr>
          <w:p w14:paraId="40F8A5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E02FE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$1,927,000</w:t>
            </w:r>
          </w:p>
        </w:tc>
        <w:tc>
          <w:tcPr>
            <w:tcW w:w="483" w:type="pct"/>
            <w:tcBorders>
              <w:top w:val="nil"/>
              <w:left w:val="nil"/>
              <w:bottom w:val="single" w:sz="4" w:space="0" w:color="auto"/>
              <w:right w:val="single" w:sz="4" w:space="0" w:color="auto"/>
            </w:tcBorders>
            <w:shd w:val="clear" w:color="auto" w:fill="auto"/>
            <w:noWrap/>
            <w:vAlign w:val="center"/>
            <w:hideMark/>
          </w:tcPr>
          <w:p w14:paraId="73F86F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w:t>
            </w:r>
          </w:p>
        </w:tc>
        <w:tc>
          <w:tcPr>
            <w:tcW w:w="486" w:type="pct"/>
            <w:tcBorders>
              <w:top w:val="nil"/>
              <w:left w:val="nil"/>
              <w:bottom w:val="single" w:sz="4" w:space="0" w:color="auto"/>
              <w:right w:val="single" w:sz="4" w:space="0" w:color="auto"/>
            </w:tcBorders>
            <w:shd w:val="clear" w:color="auto" w:fill="auto"/>
            <w:noWrap/>
            <w:vAlign w:val="bottom"/>
            <w:hideMark/>
          </w:tcPr>
          <w:p w14:paraId="1CCEEE9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A3E2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61.6%</w:t>
            </w:r>
          </w:p>
        </w:tc>
      </w:tr>
      <w:tr w:rsidR="00160689" w:rsidRPr="00160689" w14:paraId="382DA6A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CB5B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Steam Boiler Inspec &amp; Ins</w:t>
            </w:r>
          </w:p>
        </w:tc>
        <w:tc>
          <w:tcPr>
            <w:tcW w:w="1240" w:type="pct"/>
            <w:tcBorders>
              <w:top w:val="nil"/>
              <w:left w:val="nil"/>
              <w:bottom w:val="single" w:sz="4" w:space="0" w:color="auto"/>
              <w:right w:val="single" w:sz="4" w:space="0" w:color="auto"/>
            </w:tcBorders>
            <w:shd w:val="clear" w:color="auto" w:fill="auto"/>
            <w:noWrap/>
            <w:vAlign w:val="center"/>
            <w:hideMark/>
          </w:tcPr>
          <w:p w14:paraId="227E78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68E395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$714,000</w:t>
            </w:r>
          </w:p>
        </w:tc>
        <w:tc>
          <w:tcPr>
            <w:tcW w:w="483" w:type="pct"/>
            <w:tcBorders>
              <w:top w:val="nil"/>
              <w:left w:val="nil"/>
              <w:bottom w:val="single" w:sz="4" w:space="0" w:color="auto"/>
              <w:right w:val="single" w:sz="4" w:space="0" w:color="auto"/>
            </w:tcBorders>
            <w:shd w:val="clear" w:color="auto" w:fill="auto"/>
            <w:noWrap/>
            <w:vAlign w:val="center"/>
            <w:hideMark/>
          </w:tcPr>
          <w:p w14:paraId="7DFAD9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1B798C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0782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27.2%</w:t>
            </w:r>
          </w:p>
        </w:tc>
      </w:tr>
      <w:tr w:rsidR="00160689" w:rsidRPr="00160689" w14:paraId="3205907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A5F33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Underwriters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13A3A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1F1B0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$3,259,000</w:t>
            </w:r>
          </w:p>
        </w:tc>
        <w:tc>
          <w:tcPr>
            <w:tcW w:w="483" w:type="pct"/>
            <w:tcBorders>
              <w:top w:val="nil"/>
              <w:left w:val="nil"/>
              <w:bottom w:val="single" w:sz="4" w:space="0" w:color="auto"/>
              <w:right w:val="single" w:sz="4" w:space="0" w:color="auto"/>
            </w:tcBorders>
            <w:shd w:val="clear" w:color="auto" w:fill="auto"/>
            <w:noWrap/>
            <w:vAlign w:val="center"/>
            <w:hideMark/>
          </w:tcPr>
          <w:p w14:paraId="600020B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7FF3BDD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4C76F4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w:t>
            </w:r>
          </w:p>
        </w:tc>
      </w:tr>
      <w:tr w:rsidR="00160689" w:rsidRPr="00160689" w14:paraId="507883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835D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HDI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CA4DE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HDI/Talanx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1BEBE5D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$162,000</w:t>
            </w:r>
          </w:p>
        </w:tc>
        <w:tc>
          <w:tcPr>
            <w:tcW w:w="483" w:type="pct"/>
            <w:tcBorders>
              <w:top w:val="nil"/>
              <w:left w:val="nil"/>
              <w:bottom w:val="single" w:sz="4" w:space="0" w:color="auto"/>
              <w:right w:val="single" w:sz="4" w:space="0" w:color="auto"/>
            </w:tcBorders>
            <w:shd w:val="clear" w:color="auto" w:fill="auto"/>
            <w:noWrap/>
            <w:vAlign w:val="center"/>
            <w:hideMark/>
          </w:tcPr>
          <w:p w14:paraId="43DD81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w:t>
            </w:r>
          </w:p>
        </w:tc>
        <w:tc>
          <w:tcPr>
            <w:tcW w:w="486" w:type="pct"/>
            <w:tcBorders>
              <w:top w:val="nil"/>
              <w:left w:val="nil"/>
              <w:bottom w:val="single" w:sz="4" w:space="0" w:color="auto"/>
              <w:right w:val="single" w:sz="4" w:space="0" w:color="auto"/>
            </w:tcBorders>
            <w:shd w:val="clear" w:color="auto" w:fill="auto"/>
            <w:noWrap/>
            <w:vAlign w:val="bottom"/>
            <w:hideMark/>
          </w:tcPr>
          <w:p w14:paraId="23C123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7A93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1278.9%</w:t>
            </w:r>
          </w:p>
        </w:tc>
      </w:tr>
      <w:tr w:rsidR="00160689" w:rsidRPr="00160689" w14:paraId="7A4E1F6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A66A4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Health Care Industry Liab Recip Ins RRG</w:t>
            </w:r>
          </w:p>
        </w:tc>
        <w:tc>
          <w:tcPr>
            <w:tcW w:w="1240" w:type="pct"/>
            <w:tcBorders>
              <w:top w:val="nil"/>
              <w:left w:val="nil"/>
              <w:bottom w:val="single" w:sz="4" w:space="0" w:color="auto"/>
              <w:right w:val="single" w:sz="4" w:space="0" w:color="auto"/>
            </w:tcBorders>
            <w:shd w:val="clear" w:color="auto" w:fill="auto"/>
            <w:noWrap/>
            <w:vAlign w:val="center"/>
            <w:hideMark/>
          </w:tcPr>
          <w:p w14:paraId="0ECB24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250B30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$1,291,000</w:t>
            </w:r>
          </w:p>
        </w:tc>
        <w:tc>
          <w:tcPr>
            <w:tcW w:w="483" w:type="pct"/>
            <w:tcBorders>
              <w:top w:val="nil"/>
              <w:left w:val="nil"/>
              <w:bottom w:val="single" w:sz="4" w:space="0" w:color="auto"/>
              <w:right w:val="single" w:sz="4" w:space="0" w:color="auto"/>
            </w:tcBorders>
            <w:shd w:val="clear" w:color="auto" w:fill="auto"/>
            <w:noWrap/>
            <w:vAlign w:val="center"/>
            <w:hideMark/>
          </w:tcPr>
          <w:p w14:paraId="0CF00C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702E7D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429572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51.1%</w:t>
            </w:r>
          </w:p>
        </w:tc>
      </w:tr>
      <w:tr w:rsidR="00160689" w:rsidRPr="00160689" w14:paraId="662A404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16A3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Heritage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983C3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2EFE28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$62,000</w:t>
            </w:r>
          </w:p>
        </w:tc>
        <w:tc>
          <w:tcPr>
            <w:tcW w:w="483" w:type="pct"/>
            <w:tcBorders>
              <w:top w:val="nil"/>
              <w:left w:val="nil"/>
              <w:bottom w:val="single" w:sz="4" w:space="0" w:color="auto"/>
              <w:right w:val="single" w:sz="4" w:space="0" w:color="auto"/>
            </w:tcBorders>
            <w:shd w:val="clear" w:color="auto" w:fill="auto"/>
            <w:noWrap/>
            <w:vAlign w:val="center"/>
            <w:hideMark/>
          </w:tcPr>
          <w:p w14:paraId="675F56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c>
          <w:tcPr>
            <w:tcW w:w="486" w:type="pct"/>
            <w:tcBorders>
              <w:top w:val="nil"/>
              <w:left w:val="nil"/>
              <w:bottom w:val="single" w:sz="4" w:space="0" w:color="auto"/>
              <w:right w:val="single" w:sz="4" w:space="0" w:color="auto"/>
            </w:tcBorders>
            <w:shd w:val="clear" w:color="auto" w:fill="auto"/>
            <w:noWrap/>
            <w:vAlign w:val="bottom"/>
            <w:hideMark/>
          </w:tcPr>
          <w:p w14:paraId="4F7D70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A5C68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71.2%</w:t>
            </w:r>
          </w:p>
        </w:tc>
      </w:tr>
      <w:tr w:rsidR="00160689" w:rsidRPr="00160689" w14:paraId="6F33079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F17B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Highlander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103A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Clear Blue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D9A8A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$329,000</w:t>
            </w:r>
          </w:p>
        </w:tc>
        <w:tc>
          <w:tcPr>
            <w:tcW w:w="483" w:type="pct"/>
            <w:tcBorders>
              <w:top w:val="nil"/>
              <w:left w:val="nil"/>
              <w:bottom w:val="single" w:sz="4" w:space="0" w:color="auto"/>
              <w:right w:val="single" w:sz="4" w:space="0" w:color="auto"/>
            </w:tcBorders>
            <w:shd w:val="clear" w:color="auto" w:fill="auto"/>
            <w:noWrap/>
            <w:vAlign w:val="center"/>
            <w:hideMark/>
          </w:tcPr>
          <w:p w14:paraId="5CBE20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04FBC1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4175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166.5%</w:t>
            </w:r>
          </w:p>
        </w:tc>
      </w:tr>
      <w:tr w:rsidR="00160689" w:rsidRPr="00160689" w14:paraId="04401B0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B851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Hiscox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211D72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Hiscox USA Group</w:t>
            </w:r>
          </w:p>
        </w:tc>
        <w:tc>
          <w:tcPr>
            <w:tcW w:w="503" w:type="pct"/>
            <w:tcBorders>
              <w:top w:val="nil"/>
              <w:left w:val="nil"/>
              <w:bottom w:val="single" w:sz="4" w:space="0" w:color="auto"/>
              <w:right w:val="single" w:sz="4" w:space="0" w:color="auto"/>
            </w:tcBorders>
            <w:shd w:val="clear" w:color="auto" w:fill="auto"/>
            <w:noWrap/>
            <w:vAlign w:val="center"/>
            <w:hideMark/>
          </w:tcPr>
          <w:p w14:paraId="01C06D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$1,417,000</w:t>
            </w:r>
          </w:p>
        </w:tc>
        <w:tc>
          <w:tcPr>
            <w:tcW w:w="483" w:type="pct"/>
            <w:tcBorders>
              <w:top w:val="nil"/>
              <w:left w:val="nil"/>
              <w:bottom w:val="single" w:sz="4" w:space="0" w:color="auto"/>
              <w:right w:val="single" w:sz="4" w:space="0" w:color="auto"/>
            </w:tcBorders>
            <w:shd w:val="clear" w:color="auto" w:fill="auto"/>
            <w:noWrap/>
            <w:vAlign w:val="center"/>
            <w:hideMark/>
          </w:tcPr>
          <w:p w14:paraId="4E30FA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47F8A0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82A92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58.5%</w:t>
            </w:r>
          </w:p>
        </w:tc>
      </w:tr>
      <w:tr w:rsidR="00160689" w:rsidRPr="00160689" w14:paraId="10589EB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5943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Homeland Insurance Company of Delaware</w:t>
            </w:r>
          </w:p>
        </w:tc>
        <w:tc>
          <w:tcPr>
            <w:tcW w:w="1240" w:type="pct"/>
            <w:tcBorders>
              <w:top w:val="nil"/>
              <w:left w:val="nil"/>
              <w:bottom w:val="single" w:sz="4" w:space="0" w:color="auto"/>
              <w:right w:val="single" w:sz="4" w:space="0" w:color="auto"/>
            </w:tcBorders>
            <w:shd w:val="clear" w:color="auto" w:fill="auto"/>
            <w:noWrap/>
            <w:vAlign w:val="center"/>
            <w:hideMark/>
          </w:tcPr>
          <w:p w14:paraId="3D8D66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Intact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496A8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52C9B3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1EF145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0DC5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56A9E16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CD422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Homeland Insurance Company of New York</w:t>
            </w:r>
          </w:p>
        </w:tc>
        <w:tc>
          <w:tcPr>
            <w:tcW w:w="1240" w:type="pct"/>
            <w:tcBorders>
              <w:top w:val="nil"/>
              <w:left w:val="nil"/>
              <w:bottom w:val="single" w:sz="4" w:space="0" w:color="auto"/>
              <w:right w:val="single" w:sz="4" w:space="0" w:color="auto"/>
            </w:tcBorders>
            <w:shd w:val="clear" w:color="auto" w:fill="auto"/>
            <w:noWrap/>
            <w:vAlign w:val="center"/>
            <w:hideMark/>
          </w:tcPr>
          <w:p w14:paraId="076F6EB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Intact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8F744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$4,554,000</w:t>
            </w:r>
          </w:p>
        </w:tc>
        <w:tc>
          <w:tcPr>
            <w:tcW w:w="483" w:type="pct"/>
            <w:tcBorders>
              <w:top w:val="nil"/>
              <w:left w:val="nil"/>
              <w:bottom w:val="single" w:sz="4" w:space="0" w:color="auto"/>
              <w:right w:val="single" w:sz="4" w:space="0" w:color="auto"/>
            </w:tcBorders>
            <w:shd w:val="clear" w:color="auto" w:fill="auto"/>
            <w:noWrap/>
            <w:vAlign w:val="center"/>
            <w:hideMark/>
          </w:tcPr>
          <w:p w14:paraId="20FFB9E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w:t>
            </w:r>
          </w:p>
        </w:tc>
        <w:tc>
          <w:tcPr>
            <w:tcW w:w="486" w:type="pct"/>
            <w:tcBorders>
              <w:top w:val="nil"/>
              <w:left w:val="nil"/>
              <w:bottom w:val="single" w:sz="4" w:space="0" w:color="auto"/>
              <w:right w:val="single" w:sz="4" w:space="0" w:color="auto"/>
            </w:tcBorders>
            <w:shd w:val="clear" w:color="auto" w:fill="auto"/>
            <w:noWrap/>
            <w:vAlign w:val="bottom"/>
            <w:hideMark/>
          </w:tcPr>
          <w:p w14:paraId="0D8AE1C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045E7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11.2%</w:t>
            </w:r>
          </w:p>
        </w:tc>
      </w:tr>
      <w:tr w:rsidR="00160689" w:rsidRPr="00160689" w14:paraId="74D01B8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3876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Homeowners of 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175C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6435B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$193,000</w:t>
            </w:r>
          </w:p>
        </w:tc>
        <w:tc>
          <w:tcPr>
            <w:tcW w:w="483" w:type="pct"/>
            <w:tcBorders>
              <w:top w:val="nil"/>
              <w:left w:val="nil"/>
              <w:bottom w:val="single" w:sz="4" w:space="0" w:color="auto"/>
              <w:right w:val="single" w:sz="4" w:space="0" w:color="auto"/>
            </w:tcBorders>
            <w:shd w:val="clear" w:color="auto" w:fill="auto"/>
            <w:noWrap/>
            <w:vAlign w:val="center"/>
            <w:hideMark/>
          </w:tcPr>
          <w:p w14:paraId="610924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422%</w:t>
            </w:r>
          </w:p>
        </w:tc>
        <w:tc>
          <w:tcPr>
            <w:tcW w:w="486" w:type="pct"/>
            <w:tcBorders>
              <w:top w:val="nil"/>
              <w:left w:val="nil"/>
              <w:bottom w:val="single" w:sz="4" w:space="0" w:color="auto"/>
              <w:right w:val="single" w:sz="4" w:space="0" w:color="auto"/>
            </w:tcBorders>
            <w:shd w:val="clear" w:color="auto" w:fill="auto"/>
            <w:noWrap/>
            <w:vAlign w:val="bottom"/>
            <w:hideMark/>
          </w:tcPr>
          <w:p w14:paraId="36D456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0C60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0C68F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BC6E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Homesite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DF250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416D0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$1,764,000</w:t>
            </w:r>
          </w:p>
        </w:tc>
        <w:tc>
          <w:tcPr>
            <w:tcW w:w="483" w:type="pct"/>
            <w:tcBorders>
              <w:top w:val="nil"/>
              <w:left w:val="nil"/>
              <w:bottom w:val="single" w:sz="4" w:space="0" w:color="auto"/>
              <w:right w:val="single" w:sz="4" w:space="0" w:color="auto"/>
            </w:tcBorders>
            <w:shd w:val="clear" w:color="auto" w:fill="auto"/>
            <w:noWrap/>
            <w:vAlign w:val="center"/>
            <w:hideMark/>
          </w:tcPr>
          <w:p w14:paraId="5A4171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1BBDC4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A22B6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62.1%</w:t>
            </w:r>
          </w:p>
        </w:tc>
      </w:tr>
      <w:tr w:rsidR="00160689" w:rsidRPr="00160689" w14:paraId="0725EA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C73190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Homesite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947FB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9F417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$16,357,000</w:t>
            </w:r>
          </w:p>
        </w:tc>
        <w:tc>
          <w:tcPr>
            <w:tcW w:w="483" w:type="pct"/>
            <w:tcBorders>
              <w:top w:val="nil"/>
              <w:left w:val="nil"/>
              <w:bottom w:val="single" w:sz="4" w:space="0" w:color="auto"/>
              <w:right w:val="single" w:sz="4" w:space="0" w:color="auto"/>
            </w:tcBorders>
            <w:shd w:val="clear" w:color="auto" w:fill="auto"/>
            <w:noWrap/>
            <w:vAlign w:val="center"/>
            <w:hideMark/>
          </w:tcPr>
          <w:p w14:paraId="34308D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c>
          <w:tcPr>
            <w:tcW w:w="486" w:type="pct"/>
            <w:tcBorders>
              <w:top w:val="nil"/>
              <w:left w:val="nil"/>
              <w:bottom w:val="single" w:sz="4" w:space="0" w:color="auto"/>
              <w:right w:val="single" w:sz="4" w:space="0" w:color="auto"/>
            </w:tcBorders>
            <w:shd w:val="clear" w:color="auto" w:fill="auto"/>
            <w:noWrap/>
            <w:vAlign w:val="bottom"/>
            <w:hideMark/>
          </w:tcPr>
          <w:p w14:paraId="45C243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B29C6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32.5%</w:t>
            </w:r>
          </w:p>
        </w:tc>
      </w:tr>
      <w:tr w:rsidR="00160689" w:rsidRPr="00160689" w14:paraId="193301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B3C2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Homesite Insurance Company of Florida</w:t>
            </w:r>
          </w:p>
        </w:tc>
        <w:tc>
          <w:tcPr>
            <w:tcW w:w="1240" w:type="pct"/>
            <w:tcBorders>
              <w:top w:val="nil"/>
              <w:left w:val="nil"/>
              <w:bottom w:val="single" w:sz="4" w:space="0" w:color="auto"/>
              <w:right w:val="single" w:sz="4" w:space="0" w:color="auto"/>
            </w:tcBorders>
            <w:shd w:val="clear" w:color="auto" w:fill="auto"/>
            <w:noWrap/>
            <w:vAlign w:val="center"/>
            <w:hideMark/>
          </w:tcPr>
          <w:p w14:paraId="0F30C8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D8025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$1,734,000</w:t>
            </w:r>
          </w:p>
        </w:tc>
        <w:tc>
          <w:tcPr>
            <w:tcW w:w="483" w:type="pct"/>
            <w:tcBorders>
              <w:top w:val="nil"/>
              <w:left w:val="nil"/>
              <w:bottom w:val="single" w:sz="4" w:space="0" w:color="auto"/>
              <w:right w:val="single" w:sz="4" w:space="0" w:color="auto"/>
            </w:tcBorders>
            <w:shd w:val="clear" w:color="auto" w:fill="auto"/>
            <w:noWrap/>
            <w:vAlign w:val="center"/>
            <w:hideMark/>
          </w:tcPr>
          <w:p w14:paraId="18222A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c>
          <w:tcPr>
            <w:tcW w:w="486" w:type="pct"/>
            <w:tcBorders>
              <w:top w:val="nil"/>
              <w:left w:val="nil"/>
              <w:bottom w:val="single" w:sz="4" w:space="0" w:color="auto"/>
              <w:right w:val="single" w:sz="4" w:space="0" w:color="auto"/>
            </w:tcBorders>
            <w:shd w:val="clear" w:color="auto" w:fill="auto"/>
            <w:noWrap/>
            <w:vAlign w:val="bottom"/>
            <w:hideMark/>
          </w:tcPr>
          <w:p w14:paraId="71B8A1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1CF6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31.5%</w:t>
            </w:r>
          </w:p>
        </w:tc>
      </w:tr>
      <w:tr w:rsidR="00160689" w:rsidRPr="00160689" w14:paraId="34D1001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C155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Horace Mann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7F2FE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Horace Mann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00E31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$650,000</w:t>
            </w:r>
          </w:p>
        </w:tc>
        <w:tc>
          <w:tcPr>
            <w:tcW w:w="483" w:type="pct"/>
            <w:tcBorders>
              <w:top w:val="nil"/>
              <w:left w:val="nil"/>
              <w:bottom w:val="single" w:sz="4" w:space="0" w:color="auto"/>
              <w:right w:val="single" w:sz="4" w:space="0" w:color="auto"/>
            </w:tcBorders>
            <w:shd w:val="clear" w:color="auto" w:fill="auto"/>
            <w:noWrap/>
            <w:vAlign w:val="center"/>
            <w:hideMark/>
          </w:tcPr>
          <w:p w14:paraId="1B8579B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6A9A29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72F83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43.7%</w:t>
            </w:r>
          </w:p>
        </w:tc>
      </w:tr>
      <w:tr w:rsidR="00160689" w:rsidRPr="00160689" w14:paraId="744D052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FDBE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Horace Mann Property &amp;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318926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Horace Mann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58C53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$2,171,000</w:t>
            </w:r>
          </w:p>
        </w:tc>
        <w:tc>
          <w:tcPr>
            <w:tcW w:w="483" w:type="pct"/>
            <w:tcBorders>
              <w:top w:val="nil"/>
              <w:left w:val="nil"/>
              <w:bottom w:val="single" w:sz="4" w:space="0" w:color="auto"/>
              <w:right w:val="single" w:sz="4" w:space="0" w:color="auto"/>
            </w:tcBorders>
            <w:shd w:val="clear" w:color="auto" w:fill="auto"/>
            <w:noWrap/>
            <w:vAlign w:val="center"/>
            <w:hideMark/>
          </w:tcPr>
          <w:p w14:paraId="235B7E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080D1D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2B905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93.7%</w:t>
            </w:r>
          </w:p>
        </w:tc>
      </w:tr>
      <w:tr w:rsidR="00160689" w:rsidRPr="00160689" w14:paraId="41CEE41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CAFE1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Horizon Midwest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B825A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Waypoint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22E5F9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$337,000</w:t>
            </w:r>
          </w:p>
        </w:tc>
        <w:tc>
          <w:tcPr>
            <w:tcW w:w="483" w:type="pct"/>
            <w:tcBorders>
              <w:top w:val="nil"/>
              <w:left w:val="nil"/>
              <w:bottom w:val="single" w:sz="4" w:space="0" w:color="auto"/>
              <w:right w:val="single" w:sz="4" w:space="0" w:color="auto"/>
            </w:tcBorders>
            <w:shd w:val="clear" w:color="auto" w:fill="auto"/>
            <w:noWrap/>
            <w:vAlign w:val="center"/>
            <w:hideMark/>
          </w:tcPr>
          <w:p w14:paraId="6B98FCD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727F0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0252E95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55.4%</w:t>
            </w:r>
          </w:p>
        </w:tc>
      </w:tr>
      <w:tr w:rsidR="00160689" w:rsidRPr="00160689" w14:paraId="6181E61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910D0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Housing Authority Prop Ins, A Mutual Co</w:t>
            </w:r>
          </w:p>
        </w:tc>
        <w:tc>
          <w:tcPr>
            <w:tcW w:w="1240" w:type="pct"/>
            <w:tcBorders>
              <w:top w:val="nil"/>
              <w:left w:val="nil"/>
              <w:bottom w:val="single" w:sz="4" w:space="0" w:color="auto"/>
              <w:right w:val="single" w:sz="4" w:space="0" w:color="auto"/>
            </w:tcBorders>
            <w:shd w:val="clear" w:color="auto" w:fill="auto"/>
            <w:noWrap/>
            <w:vAlign w:val="center"/>
            <w:hideMark/>
          </w:tcPr>
          <w:p w14:paraId="552BCFA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HAI Group</w:t>
            </w:r>
          </w:p>
        </w:tc>
        <w:tc>
          <w:tcPr>
            <w:tcW w:w="503" w:type="pct"/>
            <w:tcBorders>
              <w:top w:val="nil"/>
              <w:left w:val="nil"/>
              <w:bottom w:val="single" w:sz="4" w:space="0" w:color="auto"/>
              <w:right w:val="single" w:sz="4" w:space="0" w:color="auto"/>
            </w:tcBorders>
            <w:shd w:val="clear" w:color="auto" w:fill="auto"/>
            <w:noWrap/>
            <w:vAlign w:val="center"/>
            <w:hideMark/>
          </w:tcPr>
          <w:p w14:paraId="0CCA96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$1,328,000</w:t>
            </w:r>
          </w:p>
        </w:tc>
        <w:tc>
          <w:tcPr>
            <w:tcW w:w="483" w:type="pct"/>
            <w:tcBorders>
              <w:top w:val="nil"/>
              <w:left w:val="nil"/>
              <w:bottom w:val="single" w:sz="4" w:space="0" w:color="auto"/>
              <w:right w:val="single" w:sz="4" w:space="0" w:color="auto"/>
            </w:tcBorders>
            <w:shd w:val="clear" w:color="auto" w:fill="auto"/>
            <w:noWrap/>
            <w:vAlign w:val="center"/>
            <w:hideMark/>
          </w:tcPr>
          <w:p w14:paraId="52ED72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7A4DCF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16193E9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w:t>
            </w:r>
          </w:p>
        </w:tc>
      </w:tr>
      <w:tr w:rsidR="00160689" w:rsidRPr="00160689" w14:paraId="26EE401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63E6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Housing Authority RRG, Inc.</w:t>
            </w:r>
          </w:p>
        </w:tc>
        <w:tc>
          <w:tcPr>
            <w:tcW w:w="1240" w:type="pct"/>
            <w:tcBorders>
              <w:top w:val="nil"/>
              <w:left w:val="nil"/>
              <w:bottom w:val="single" w:sz="4" w:space="0" w:color="auto"/>
              <w:right w:val="single" w:sz="4" w:space="0" w:color="auto"/>
            </w:tcBorders>
            <w:shd w:val="clear" w:color="auto" w:fill="auto"/>
            <w:noWrap/>
            <w:vAlign w:val="center"/>
            <w:hideMark/>
          </w:tcPr>
          <w:p w14:paraId="468147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HAI Group</w:t>
            </w:r>
          </w:p>
        </w:tc>
        <w:tc>
          <w:tcPr>
            <w:tcW w:w="503" w:type="pct"/>
            <w:tcBorders>
              <w:top w:val="nil"/>
              <w:left w:val="nil"/>
              <w:bottom w:val="single" w:sz="4" w:space="0" w:color="auto"/>
              <w:right w:val="single" w:sz="4" w:space="0" w:color="auto"/>
            </w:tcBorders>
            <w:shd w:val="clear" w:color="auto" w:fill="auto"/>
            <w:noWrap/>
            <w:vAlign w:val="center"/>
            <w:hideMark/>
          </w:tcPr>
          <w:p w14:paraId="688F92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$266,000</w:t>
            </w:r>
          </w:p>
        </w:tc>
        <w:tc>
          <w:tcPr>
            <w:tcW w:w="483" w:type="pct"/>
            <w:tcBorders>
              <w:top w:val="nil"/>
              <w:left w:val="nil"/>
              <w:bottom w:val="single" w:sz="4" w:space="0" w:color="auto"/>
              <w:right w:val="single" w:sz="4" w:space="0" w:color="auto"/>
            </w:tcBorders>
            <w:shd w:val="clear" w:color="auto" w:fill="auto"/>
            <w:noWrap/>
            <w:vAlign w:val="center"/>
            <w:hideMark/>
          </w:tcPr>
          <w:p w14:paraId="66EA2A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40607E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0E973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33.0%</w:t>
            </w:r>
          </w:p>
        </w:tc>
      </w:tr>
      <w:tr w:rsidR="00160689" w:rsidRPr="00160689" w14:paraId="4BAF1DA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D1C76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Housing Enterprise Insurance Co, Inc.</w:t>
            </w:r>
          </w:p>
        </w:tc>
        <w:tc>
          <w:tcPr>
            <w:tcW w:w="1240" w:type="pct"/>
            <w:tcBorders>
              <w:top w:val="nil"/>
              <w:left w:val="nil"/>
              <w:bottom w:val="single" w:sz="4" w:space="0" w:color="auto"/>
              <w:right w:val="single" w:sz="4" w:space="0" w:color="auto"/>
            </w:tcBorders>
            <w:shd w:val="clear" w:color="auto" w:fill="auto"/>
            <w:noWrap/>
            <w:vAlign w:val="center"/>
            <w:hideMark/>
          </w:tcPr>
          <w:p w14:paraId="680C8A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HAI Group</w:t>
            </w:r>
          </w:p>
        </w:tc>
        <w:tc>
          <w:tcPr>
            <w:tcW w:w="503" w:type="pct"/>
            <w:tcBorders>
              <w:top w:val="nil"/>
              <w:left w:val="nil"/>
              <w:bottom w:val="single" w:sz="4" w:space="0" w:color="auto"/>
              <w:right w:val="single" w:sz="4" w:space="0" w:color="auto"/>
            </w:tcBorders>
            <w:shd w:val="clear" w:color="auto" w:fill="auto"/>
            <w:noWrap/>
            <w:vAlign w:val="center"/>
            <w:hideMark/>
          </w:tcPr>
          <w:p w14:paraId="442416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$287,000</w:t>
            </w:r>
          </w:p>
        </w:tc>
        <w:tc>
          <w:tcPr>
            <w:tcW w:w="483" w:type="pct"/>
            <w:tcBorders>
              <w:top w:val="nil"/>
              <w:left w:val="nil"/>
              <w:bottom w:val="single" w:sz="4" w:space="0" w:color="auto"/>
              <w:right w:val="single" w:sz="4" w:space="0" w:color="auto"/>
            </w:tcBorders>
            <w:shd w:val="clear" w:color="auto" w:fill="auto"/>
            <w:noWrap/>
            <w:vAlign w:val="center"/>
            <w:hideMark/>
          </w:tcPr>
          <w:p w14:paraId="3786DA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4B7320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AA875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w:t>
            </w:r>
          </w:p>
        </w:tc>
      </w:tr>
      <w:tr w:rsidR="00160689" w:rsidRPr="00160689" w14:paraId="575AEB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10D4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Housing Specialty Insurance Co, Inc.</w:t>
            </w:r>
          </w:p>
        </w:tc>
        <w:tc>
          <w:tcPr>
            <w:tcW w:w="1240" w:type="pct"/>
            <w:tcBorders>
              <w:top w:val="nil"/>
              <w:left w:val="nil"/>
              <w:bottom w:val="single" w:sz="4" w:space="0" w:color="auto"/>
              <w:right w:val="single" w:sz="4" w:space="0" w:color="auto"/>
            </w:tcBorders>
            <w:shd w:val="clear" w:color="auto" w:fill="auto"/>
            <w:noWrap/>
            <w:vAlign w:val="center"/>
            <w:hideMark/>
          </w:tcPr>
          <w:p w14:paraId="58A2D3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HAI Group</w:t>
            </w:r>
          </w:p>
        </w:tc>
        <w:tc>
          <w:tcPr>
            <w:tcW w:w="503" w:type="pct"/>
            <w:tcBorders>
              <w:top w:val="nil"/>
              <w:left w:val="nil"/>
              <w:bottom w:val="single" w:sz="4" w:space="0" w:color="auto"/>
              <w:right w:val="single" w:sz="4" w:space="0" w:color="auto"/>
            </w:tcBorders>
            <w:shd w:val="clear" w:color="auto" w:fill="auto"/>
            <w:noWrap/>
            <w:vAlign w:val="center"/>
            <w:hideMark/>
          </w:tcPr>
          <w:p w14:paraId="79A82A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4362D6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1D062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6993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1A8CF1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10AD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Houston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8E6B7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26243D8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$4,712,000</w:t>
            </w:r>
          </w:p>
        </w:tc>
        <w:tc>
          <w:tcPr>
            <w:tcW w:w="483" w:type="pct"/>
            <w:tcBorders>
              <w:top w:val="nil"/>
              <w:left w:val="nil"/>
              <w:bottom w:val="single" w:sz="4" w:space="0" w:color="auto"/>
              <w:right w:val="single" w:sz="4" w:space="0" w:color="auto"/>
            </w:tcBorders>
            <w:shd w:val="clear" w:color="auto" w:fill="auto"/>
            <w:noWrap/>
            <w:vAlign w:val="center"/>
            <w:hideMark/>
          </w:tcPr>
          <w:p w14:paraId="575868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w:t>
            </w:r>
          </w:p>
        </w:tc>
        <w:tc>
          <w:tcPr>
            <w:tcW w:w="486" w:type="pct"/>
            <w:tcBorders>
              <w:top w:val="nil"/>
              <w:left w:val="nil"/>
              <w:bottom w:val="single" w:sz="4" w:space="0" w:color="auto"/>
              <w:right w:val="single" w:sz="4" w:space="0" w:color="auto"/>
            </w:tcBorders>
            <w:shd w:val="clear" w:color="auto" w:fill="auto"/>
            <w:noWrap/>
            <w:vAlign w:val="bottom"/>
            <w:hideMark/>
          </w:tcPr>
          <w:p w14:paraId="75A4A9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06B70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89.7%</w:t>
            </w:r>
          </w:p>
        </w:tc>
      </w:tr>
      <w:tr w:rsidR="00160689" w:rsidRPr="00160689" w14:paraId="37724FD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1D00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Houston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7B9EC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Skyward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2BC5B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$1,602,000</w:t>
            </w:r>
          </w:p>
        </w:tc>
        <w:tc>
          <w:tcPr>
            <w:tcW w:w="483" w:type="pct"/>
            <w:tcBorders>
              <w:top w:val="nil"/>
              <w:left w:val="nil"/>
              <w:bottom w:val="single" w:sz="4" w:space="0" w:color="auto"/>
              <w:right w:val="single" w:sz="4" w:space="0" w:color="auto"/>
            </w:tcBorders>
            <w:shd w:val="clear" w:color="auto" w:fill="auto"/>
            <w:noWrap/>
            <w:vAlign w:val="center"/>
            <w:hideMark/>
          </w:tcPr>
          <w:p w14:paraId="4F09E1E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w:t>
            </w:r>
          </w:p>
        </w:tc>
        <w:tc>
          <w:tcPr>
            <w:tcW w:w="486" w:type="pct"/>
            <w:tcBorders>
              <w:top w:val="nil"/>
              <w:left w:val="nil"/>
              <w:bottom w:val="single" w:sz="4" w:space="0" w:color="auto"/>
              <w:right w:val="single" w:sz="4" w:space="0" w:color="auto"/>
            </w:tcBorders>
            <w:shd w:val="clear" w:color="auto" w:fill="auto"/>
            <w:noWrap/>
            <w:vAlign w:val="bottom"/>
            <w:hideMark/>
          </w:tcPr>
          <w:p w14:paraId="492CB3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2F90C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53.9%</w:t>
            </w:r>
          </w:p>
        </w:tc>
      </w:tr>
      <w:tr w:rsidR="00160689" w:rsidRPr="00160689" w14:paraId="1C2C216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6EDB1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HSB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2D769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0CF843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$18,000</w:t>
            </w:r>
          </w:p>
        </w:tc>
        <w:tc>
          <w:tcPr>
            <w:tcW w:w="483" w:type="pct"/>
            <w:tcBorders>
              <w:top w:val="nil"/>
              <w:left w:val="nil"/>
              <w:bottom w:val="single" w:sz="4" w:space="0" w:color="auto"/>
              <w:right w:val="single" w:sz="4" w:space="0" w:color="auto"/>
            </w:tcBorders>
            <w:shd w:val="clear" w:color="auto" w:fill="auto"/>
            <w:noWrap/>
            <w:vAlign w:val="center"/>
            <w:hideMark/>
          </w:tcPr>
          <w:p w14:paraId="2B3014F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w:t>
            </w:r>
          </w:p>
        </w:tc>
        <w:tc>
          <w:tcPr>
            <w:tcW w:w="486" w:type="pct"/>
            <w:tcBorders>
              <w:top w:val="nil"/>
              <w:left w:val="nil"/>
              <w:bottom w:val="single" w:sz="4" w:space="0" w:color="auto"/>
              <w:right w:val="single" w:sz="4" w:space="0" w:color="auto"/>
            </w:tcBorders>
            <w:shd w:val="clear" w:color="auto" w:fill="auto"/>
            <w:noWrap/>
            <w:vAlign w:val="bottom"/>
            <w:hideMark/>
          </w:tcPr>
          <w:p w14:paraId="6EA24F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3E325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-360.6%</w:t>
            </w:r>
          </w:p>
        </w:tc>
      </w:tr>
      <w:tr w:rsidR="00160689" w:rsidRPr="00160689" w14:paraId="5929DB7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0925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Hudson Excess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DF2B5F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733AB3F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$948,000</w:t>
            </w:r>
          </w:p>
        </w:tc>
        <w:tc>
          <w:tcPr>
            <w:tcW w:w="483" w:type="pct"/>
            <w:tcBorders>
              <w:top w:val="nil"/>
              <w:left w:val="nil"/>
              <w:bottom w:val="single" w:sz="4" w:space="0" w:color="auto"/>
              <w:right w:val="single" w:sz="4" w:space="0" w:color="auto"/>
            </w:tcBorders>
            <w:shd w:val="clear" w:color="auto" w:fill="auto"/>
            <w:noWrap/>
            <w:vAlign w:val="center"/>
            <w:hideMark/>
          </w:tcPr>
          <w:p w14:paraId="2E170DA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4572BF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E3959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41.5%</w:t>
            </w:r>
          </w:p>
        </w:tc>
      </w:tr>
      <w:tr w:rsidR="00160689" w:rsidRPr="00160689" w14:paraId="2173F49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5D4FE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Hudson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72CD8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1E7192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$7,144,000</w:t>
            </w:r>
          </w:p>
        </w:tc>
        <w:tc>
          <w:tcPr>
            <w:tcW w:w="483" w:type="pct"/>
            <w:tcBorders>
              <w:top w:val="nil"/>
              <w:left w:val="nil"/>
              <w:bottom w:val="single" w:sz="4" w:space="0" w:color="auto"/>
              <w:right w:val="single" w:sz="4" w:space="0" w:color="auto"/>
            </w:tcBorders>
            <w:shd w:val="clear" w:color="auto" w:fill="auto"/>
            <w:noWrap/>
            <w:vAlign w:val="center"/>
            <w:hideMark/>
          </w:tcPr>
          <w:p w14:paraId="05FCE5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51F94A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3A73A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76.0%</w:t>
            </w:r>
          </w:p>
        </w:tc>
      </w:tr>
      <w:tr w:rsidR="00160689" w:rsidRPr="00160689" w14:paraId="7B85235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79FD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ICI Mutual Insurance Company, a RRG</w:t>
            </w:r>
          </w:p>
        </w:tc>
        <w:tc>
          <w:tcPr>
            <w:tcW w:w="1240" w:type="pct"/>
            <w:tcBorders>
              <w:top w:val="nil"/>
              <w:left w:val="nil"/>
              <w:bottom w:val="single" w:sz="4" w:space="0" w:color="auto"/>
              <w:right w:val="single" w:sz="4" w:space="0" w:color="auto"/>
            </w:tcBorders>
            <w:shd w:val="clear" w:color="auto" w:fill="auto"/>
            <w:noWrap/>
            <w:vAlign w:val="center"/>
            <w:hideMark/>
          </w:tcPr>
          <w:p w14:paraId="7AF817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AB59A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$320,000</w:t>
            </w:r>
          </w:p>
        </w:tc>
        <w:tc>
          <w:tcPr>
            <w:tcW w:w="483" w:type="pct"/>
            <w:tcBorders>
              <w:top w:val="nil"/>
              <w:left w:val="nil"/>
              <w:bottom w:val="single" w:sz="4" w:space="0" w:color="auto"/>
              <w:right w:val="single" w:sz="4" w:space="0" w:color="auto"/>
            </w:tcBorders>
            <w:shd w:val="clear" w:color="auto" w:fill="auto"/>
            <w:noWrap/>
            <w:vAlign w:val="center"/>
            <w:hideMark/>
          </w:tcPr>
          <w:p w14:paraId="4403F6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6703D0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86F290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33.2%</w:t>
            </w:r>
          </w:p>
        </w:tc>
      </w:tr>
      <w:tr w:rsidR="00160689" w:rsidRPr="00160689" w14:paraId="46BB42D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A8C2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Illinois Union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34CE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1AD4ED9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$3,114,000</w:t>
            </w:r>
          </w:p>
        </w:tc>
        <w:tc>
          <w:tcPr>
            <w:tcW w:w="483" w:type="pct"/>
            <w:tcBorders>
              <w:top w:val="nil"/>
              <w:left w:val="nil"/>
              <w:bottom w:val="single" w:sz="4" w:space="0" w:color="auto"/>
              <w:right w:val="single" w:sz="4" w:space="0" w:color="auto"/>
            </w:tcBorders>
            <w:shd w:val="clear" w:color="auto" w:fill="auto"/>
            <w:noWrap/>
            <w:vAlign w:val="center"/>
            <w:hideMark/>
          </w:tcPr>
          <w:p w14:paraId="75AB30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43814FC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2DEC1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39.6%</w:t>
            </w:r>
          </w:p>
        </w:tc>
      </w:tr>
      <w:tr w:rsidR="00160689" w:rsidRPr="00160689" w14:paraId="77156A8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FFB0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Imperium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429F2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Skyward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839C9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$854,000</w:t>
            </w:r>
          </w:p>
        </w:tc>
        <w:tc>
          <w:tcPr>
            <w:tcW w:w="483" w:type="pct"/>
            <w:tcBorders>
              <w:top w:val="nil"/>
              <w:left w:val="nil"/>
              <w:bottom w:val="single" w:sz="4" w:space="0" w:color="auto"/>
              <w:right w:val="single" w:sz="4" w:space="0" w:color="auto"/>
            </w:tcBorders>
            <w:shd w:val="clear" w:color="auto" w:fill="auto"/>
            <w:noWrap/>
            <w:vAlign w:val="center"/>
            <w:hideMark/>
          </w:tcPr>
          <w:p w14:paraId="5BE2F0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2C2BBDF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2427B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27.2%</w:t>
            </w:r>
          </w:p>
        </w:tc>
      </w:tr>
      <w:tr w:rsidR="00160689" w:rsidRPr="00160689" w14:paraId="6E3E6D5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BA4BA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IMT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98CD0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IMT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A2B84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$14,870,000</w:t>
            </w:r>
          </w:p>
        </w:tc>
        <w:tc>
          <w:tcPr>
            <w:tcW w:w="483" w:type="pct"/>
            <w:tcBorders>
              <w:top w:val="nil"/>
              <w:left w:val="nil"/>
              <w:bottom w:val="single" w:sz="4" w:space="0" w:color="auto"/>
              <w:right w:val="single" w:sz="4" w:space="0" w:color="auto"/>
            </w:tcBorders>
            <w:shd w:val="clear" w:color="auto" w:fill="auto"/>
            <w:noWrap/>
            <w:vAlign w:val="center"/>
            <w:hideMark/>
          </w:tcPr>
          <w:p w14:paraId="328AED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16D658B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91" w:type="pct"/>
            <w:tcBorders>
              <w:top w:val="nil"/>
              <w:left w:val="nil"/>
              <w:bottom w:val="single" w:sz="4" w:space="0" w:color="auto"/>
              <w:right w:val="single" w:sz="4" w:space="0" w:color="auto"/>
            </w:tcBorders>
            <w:shd w:val="clear" w:color="auto" w:fill="auto"/>
            <w:noWrap/>
            <w:vAlign w:val="center"/>
            <w:hideMark/>
          </w:tcPr>
          <w:p w14:paraId="38173A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56.4%</w:t>
            </w:r>
          </w:p>
        </w:tc>
      </w:tr>
      <w:tr w:rsidR="00160689" w:rsidRPr="00160689" w14:paraId="4B156EC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F6CC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Indemnity Insurance Co of North America</w:t>
            </w:r>
          </w:p>
        </w:tc>
        <w:tc>
          <w:tcPr>
            <w:tcW w:w="1240" w:type="pct"/>
            <w:tcBorders>
              <w:top w:val="nil"/>
              <w:left w:val="nil"/>
              <w:bottom w:val="single" w:sz="4" w:space="0" w:color="auto"/>
              <w:right w:val="single" w:sz="4" w:space="0" w:color="auto"/>
            </w:tcBorders>
            <w:shd w:val="clear" w:color="auto" w:fill="auto"/>
            <w:noWrap/>
            <w:vAlign w:val="center"/>
            <w:hideMark/>
          </w:tcPr>
          <w:p w14:paraId="7612EF0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4F67DD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$10,647,000</w:t>
            </w:r>
          </w:p>
        </w:tc>
        <w:tc>
          <w:tcPr>
            <w:tcW w:w="483" w:type="pct"/>
            <w:tcBorders>
              <w:top w:val="nil"/>
              <w:left w:val="nil"/>
              <w:bottom w:val="single" w:sz="4" w:space="0" w:color="auto"/>
              <w:right w:val="single" w:sz="4" w:space="0" w:color="auto"/>
            </w:tcBorders>
            <w:shd w:val="clear" w:color="auto" w:fill="auto"/>
            <w:noWrap/>
            <w:vAlign w:val="center"/>
            <w:hideMark/>
          </w:tcPr>
          <w:p w14:paraId="5EB671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1824610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ABE2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106.1%</w:t>
            </w:r>
          </w:p>
        </w:tc>
      </w:tr>
      <w:tr w:rsidR="00160689" w:rsidRPr="00160689" w14:paraId="4393AB7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46A0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Indemnity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07DC1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36837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$307,000</w:t>
            </w:r>
          </w:p>
        </w:tc>
        <w:tc>
          <w:tcPr>
            <w:tcW w:w="483" w:type="pct"/>
            <w:tcBorders>
              <w:top w:val="nil"/>
              <w:left w:val="nil"/>
              <w:bottom w:val="single" w:sz="4" w:space="0" w:color="auto"/>
              <w:right w:val="single" w:sz="4" w:space="0" w:color="auto"/>
            </w:tcBorders>
            <w:shd w:val="clear" w:color="auto" w:fill="auto"/>
            <w:noWrap/>
            <w:vAlign w:val="center"/>
            <w:hideMark/>
          </w:tcPr>
          <w:p w14:paraId="00359C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3BBB1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A51E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31.7%</w:t>
            </w:r>
          </w:p>
        </w:tc>
      </w:tr>
      <w:tr w:rsidR="00160689" w:rsidRPr="00160689" w14:paraId="550EEB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261D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Independence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4091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Independence Pet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01643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$827,000</w:t>
            </w:r>
          </w:p>
        </w:tc>
        <w:tc>
          <w:tcPr>
            <w:tcW w:w="483" w:type="pct"/>
            <w:tcBorders>
              <w:top w:val="nil"/>
              <w:left w:val="nil"/>
              <w:bottom w:val="single" w:sz="4" w:space="0" w:color="auto"/>
              <w:right w:val="single" w:sz="4" w:space="0" w:color="auto"/>
            </w:tcBorders>
            <w:shd w:val="clear" w:color="auto" w:fill="auto"/>
            <w:noWrap/>
            <w:vAlign w:val="center"/>
            <w:hideMark/>
          </w:tcPr>
          <w:p w14:paraId="1121C8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5814DDC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38D76A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r>
      <w:tr w:rsidR="00160689" w:rsidRPr="00160689" w14:paraId="2AC3A75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6A4B8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Indian Harbor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0E043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America Companies</w:t>
            </w:r>
          </w:p>
        </w:tc>
        <w:tc>
          <w:tcPr>
            <w:tcW w:w="503" w:type="pct"/>
            <w:tcBorders>
              <w:top w:val="nil"/>
              <w:left w:val="nil"/>
              <w:bottom w:val="single" w:sz="4" w:space="0" w:color="auto"/>
              <w:right w:val="single" w:sz="4" w:space="0" w:color="auto"/>
            </w:tcBorders>
            <w:shd w:val="clear" w:color="auto" w:fill="auto"/>
            <w:noWrap/>
            <w:vAlign w:val="center"/>
            <w:hideMark/>
          </w:tcPr>
          <w:p w14:paraId="1697B2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$8,169,000</w:t>
            </w:r>
          </w:p>
        </w:tc>
        <w:tc>
          <w:tcPr>
            <w:tcW w:w="483" w:type="pct"/>
            <w:tcBorders>
              <w:top w:val="nil"/>
              <w:left w:val="nil"/>
              <w:bottom w:val="single" w:sz="4" w:space="0" w:color="auto"/>
              <w:right w:val="single" w:sz="4" w:space="0" w:color="auto"/>
            </w:tcBorders>
            <w:shd w:val="clear" w:color="auto" w:fill="auto"/>
            <w:noWrap/>
            <w:vAlign w:val="center"/>
            <w:hideMark/>
          </w:tcPr>
          <w:p w14:paraId="54A5BE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w:t>
            </w:r>
          </w:p>
        </w:tc>
        <w:tc>
          <w:tcPr>
            <w:tcW w:w="486" w:type="pct"/>
            <w:tcBorders>
              <w:top w:val="nil"/>
              <w:left w:val="nil"/>
              <w:bottom w:val="single" w:sz="4" w:space="0" w:color="auto"/>
              <w:right w:val="single" w:sz="4" w:space="0" w:color="auto"/>
            </w:tcBorders>
            <w:shd w:val="clear" w:color="auto" w:fill="auto"/>
            <w:noWrap/>
            <w:vAlign w:val="bottom"/>
            <w:hideMark/>
          </w:tcPr>
          <w:p w14:paraId="7592639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C04AF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49.3%</w:t>
            </w:r>
          </w:p>
        </w:tc>
      </w:tr>
      <w:tr w:rsidR="00160689" w:rsidRPr="00160689" w14:paraId="15F95D7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F718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Inland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865A94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Inland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F1C6D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$1,148,000</w:t>
            </w:r>
          </w:p>
        </w:tc>
        <w:tc>
          <w:tcPr>
            <w:tcW w:w="483" w:type="pct"/>
            <w:tcBorders>
              <w:top w:val="nil"/>
              <w:left w:val="nil"/>
              <w:bottom w:val="single" w:sz="4" w:space="0" w:color="auto"/>
              <w:right w:val="single" w:sz="4" w:space="0" w:color="auto"/>
            </w:tcBorders>
            <w:shd w:val="clear" w:color="auto" w:fill="auto"/>
            <w:noWrap/>
            <w:vAlign w:val="center"/>
            <w:hideMark/>
          </w:tcPr>
          <w:p w14:paraId="108F63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67EF14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w:t>
            </w:r>
          </w:p>
        </w:tc>
        <w:tc>
          <w:tcPr>
            <w:tcW w:w="491" w:type="pct"/>
            <w:tcBorders>
              <w:top w:val="nil"/>
              <w:left w:val="nil"/>
              <w:bottom w:val="single" w:sz="4" w:space="0" w:color="auto"/>
              <w:right w:val="single" w:sz="4" w:space="0" w:color="auto"/>
            </w:tcBorders>
            <w:shd w:val="clear" w:color="auto" w:fill="auto"/>
            <w:noWrap/>
            <w:vAlign w:val="center"/>
            <w:hideMark/>
          </w:tcPr>
          <w:p w14:paraId="59E3DF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18.6%</w:t>
            </w:r>
          </w:p>
        </w:tc>
      </w:tr>
      <w:tr w:rsidR="00160689" w:rsidRPr="00160689" w14:paraId="6561EBC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8475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Insurance Company of State of PA</w:t>
            </w:r>
          </w:p>
        </w:tc>
        <w:tc>
          <w:tcPr>
            <w:tcW w:w="1240" w:type="pct"/>
            <w:tcBorders>
              <w:top w:val="nil"/>
              <w:left w:val="nil"/>
              <w:bottom w:val="single" w:sz="4" w:space="0" w:color="auto"/>
              <w:right w:val="single" w:sz="4" w:space="0" w:color="auto"/>
            </w:tcBorders>
            <w:shd w:val="clear" w:color="auto" w:fill="auto"/>
            <w:noWrap/>
            <w:vAlign w:val="center"/>
            <w:hideMark/>
          </w:tcPr>
          <w:p w14:paraId="669027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43425FA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$1,112,000</w:t>
            </w:r>
          </w:p>
        </w:tc>
        <w:tc>
          <w:tcPr>
            <w:tcW w:w="483" w:type="pct"/>
            <w:tcBorders>
              <w:top w:val="nil"/>
              <w:left w:val="nil"/>
              <w:bottom w:val="single" w:sz="4" w:space="0" w:color="auto"/>
              <w:right w:val="single" w:sz="4" w:space="0" w:color="auto"/>
            </w:tcBorders>
            <w:shd w:val="clear" w:color="auto" w:fill="auto"/>
            <w:noWrap/>
            <w:vAlign w:val="center"/>
            <w:hideMark/>
          </w:tcPr>
          <w:p w14:paraId="645CF0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w:t>
            </w:r>
          </w:p>
        </w:tc>
        <w:tc>
          <w:tcPr>
            <w:tcW w:w="486" w:type="pct"/>
            <w:tcBorders>
              <w:top w:val="nil"/>
              <w:left w:val="nil"/>
              <w:bottom w:val="single" w:sz="4" w:space="0" w:color="auto"/>
              <w:right w:val="single" w:sz="4" w:space="0" w:color="auto"/>
            </w:tcBorders>
            <w:shd w:val="clear" w:color="auto" w:fill="auto"/>
            <w:noWrap/>
            <w:vAlign w:val="bottom"/>
            <w:hideMark/>
          </w:tcPr>
          <w:p w14:paraId="5C926F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8DA2F9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352.2%</w:t>
            </w:r>
          </w:p>
        </w:tc>
      </w:tr>
      <w:tr w:rsidR="00160689" w:rsidRPr="00160689" w14:paraId="3D06FEE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9E5B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Insurance Company of the West</w:t>
            </w:r>
          </w:p>
        </w:tc>
        <w:tc>
          <w:tcPr>
            <w:tcW w:w="1240" w:type="pct"/>
            <w:tcBorders>
              <w:top w:val="nil"/>
              <w:left w:val="nil"/>
              <w:bottom w:val="single" w:sz="4" w:space="0" w:color="auto"/>
              <w:right w:val="single" w:sz="4" w:space="0" w:color="auto"/>
            </w:tcBorders>
            <w:shd w:val="clear" w:color="auto" w:fill="auto"/>
            <w:noWrap/>
            <w:vAlign w:val="center"/>
            <w:hideMark/>
          </w:tcPr>
          <w:p w14:paraId="6E1D98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ICW Group</w:t>
            </w:r>
          </w:p>
        </w:tc>
        <w:tc>
          <w:tcPr>
            <w:tcW w:w="503" w:type="pct"/>
            <w:tcBorders>
              <w:top w:val="nil"/>
              <w:left w:val="nil"/>
              <w:bottom w:val="single" w:sz="4" w:space="0" w:color="auto"/>
              <w:right w:val="single" w:sz="4" w:space="0" w:color="auto"/>
            </w:tcBorders>
            <w:shd w:val="clear" w:color="auto" w:fill="auto"/>
            <w:noWrap/>
            <w:vAlign w:val="center"/>
            <w:hideMark/>
          </w:tcPr>
          <w:p w14:paraId="00772D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$316,000</w:t>
            </w:r>
          </w:p>
        </w:tc>
        <w:tc>
          <w:tcPr>
            <w:tcW w:w="483" w:type="pct"/>
            <w:tcBorders>
              <w:top w:val="nil"/>
              <w:left w:val="nil"/>
              <w:bottom w:val="single" w:sz="4" w:space="0" w:color="auto"/>
              <w:right w:val="single" w:sz="4" w:space="0" w:color="auto"/>
            </w:tcBorders>
            <w:shd w:val="clear" w:color="auto" w:fill="auto"/>
            <w:noWrap/>
            <w:vAlign w:val="center"/>
            <w:hideMark/>
          </w:tcPr>
          <w:p w14:paraId="771726F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247%</w:t>
            </w:r>
          </w:p>
        </w:tc>
        <w:tc>
          <w:tcPr>
            <w:tcW w:w="486" w:type="pct"/>
            <w:tcBorders>
              <w:top w:val="nil"/>
              <w:left w:val="nil"/>
              <w:bottom w:val="single" w:sz="4" w:space="0" w:color="auto"/>
              <w:right w:val="single" w:sz="4" w:space="0" w:color="auto"/>
            </w:tcBorders>
            <w:shd w:val="clear" w:color="auto" w:fill="auto"/>
            <w:noWrap/>
            <w:vAlign w:val="bottom"/>
            <w:hideMark/>
          </w:tcPr>
          <w:p w14:paraId="4E3F70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D3A8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209.3%</w:t>
            </w:r>
          </w:p>
        </w:tc>
      </w:tr>
      <w:tr w:rsidR="00160689" w:rsidRPr="00160689" w14:paraId="4D5AFEF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6E9E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Integon General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3EB989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EE4049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$292,000</w:t>
            </w:r>
          </w:p>
        </w:tc>
        <w:tc>
          <w:tcPr>
            <w:tcW w:w="483" w:type="pct"/>
            <w:tcBorders>
              <w:top w:val="nil"/>
              <w:left w:val="nil"/>
              <w:bottom w:val="single" w:sz="4" w:space="0" w:color="auto"/>
              <w:right w:val="single" w:sz="4" w:space="0" w:color="auto"/>
            </w:tcBorders>
            <w:shd w:val="clear" w:color="auto" w:fill="auto"/>
            <w:noWrap/>
            <w:vAlign w:val="center"/>
            <w:hideMark/>
          </w:tcPr>
          <w:p w14:paraId="3C921F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5740%</w:t>
            </w:r>
          </w:p>
        </w:tc>
        <w:tc>
          <w:tcPr>
            <w:tcW w:w="486" w:type="pct"/>
            <w:tcBorders>
              <w:top w:val="nil"/>
              <w:left w:val="nil"/>
              <w:bottom w:val="single" w:sz="4" w:space="0" w:color="auto"/>
              <w:right w:val="single" w:sz="4" w:space="0" w:color="auto"/>
            </w:tcBorders>
            <w:shd w:val="clear" w:color="auto" w:fill="auto"/>
            <w:noWrap/>
            <w:vAlign w:val="bottom"/>
            <w:hideMark/>
          </w:tcPr>
          <w:p w14:paraId="4CDDC59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F21D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41.1%</w:t>
            </w:r>
          </w:p>
        </w:tc>
      </w:tr>
      <w:tr w:rsidR="00160689" w:rsidRPr="00160689" w14:paraId="6960020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6F35A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Integon Indemnity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30D105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DD096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$6,887,000</w:t>
            </w:r>
          </w:p>
        </w:tc>
        <w:tc>
          <w:tcPr>
            <w:tcW w:w="483" w:type="pct"/>
            <w:tcBorders>
              <w:top w:val="nil"/>
              <w:left w:val="nil"/>
              <w:bottom w:val="single" w:sz="4" w:space="0" w:color="auto"/>
              <w:right w:val="single" w:sz="4" w:space="0" w:color="auto"/>
            </w:tcBorders>
            <w:shd w:val="clear" w:color="auto" w:fill="auto"/>
            <w:noWrap/>
            <w:vAlign w:val="center"/>
            <w:hideMark/>
          </w:tcPr>
          <w:p w14:paraId="262F3C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6586%</w:t>
            </w:r>
          </w:p>
        </w:tc>
        <w:tc>
          <w:tcPr>
            <w:tcW w:w="486" w:type="pct"/>
            <w:tcBorders>
              <w:top w:val="nil"/>
              <w:left w:val="nil"/>
              <w:bottom w:val="single" w:sz="4" w:space="0" w:color="auto"/>
              <w:right w:val="single" w:sz="4" w:space="0" w:color="auto"/>
            </w:tcBorders>
            <w:shd w:val="clear" w:color="auto" w:fill="auto"/>
            <w:noWrap/>
            <w:vAlign w:val="bottom"/>
            <w:hideMark/>
          </w:tcPr>
          <w:p w14:paraId="7D1E08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43110D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49.3%</w:t>
            </w:r>
          </w:p>
        </w:tc>
      </w:tr>
      <w:tr w:rsidR="00160689" w:rsidRPr="00160689" w14:paraId="4EBC7F5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33A1B3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Integon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733A7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39DCC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$93,000</w:t>
            </w:r>
          </w:p>
        </w:tc>
        <w:tc>
          <w:tcPr>
            <w:tcW w:w="483" w:type="pct"/>
            <w:tcBorders>
              <w:top w:val="nil"/>
              <w:left w:val="nil"/>
              <w:bottom w:val="single" w:sz="4" w:space="0" w:color="auto"/>
              <w:right w:val="single" w:sz="4" w:space="0" w:color="auto"/>
            </w:tcBorders>
            <w:shd w:val="clear" w:color="auto" w:fill="auto"/>
            <w:noWrap/>
            <w:vAlign w:val="center"/>
            <w:hideMark/>
          </w:tcPr>
          <w:p w14:paraId="37AC35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6481B60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F2FFAF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-448.8%</w:t>
            </w:r>
          </w:p>
        </w:tc>
      </w:tr>
      <w:tr w:rsidR="00160689" w:rsidRPr="00160689" w14:paraId="764FBE2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6E3F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International Fidelity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7733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7F87B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w:t>
            </w:r>
          </w:p>
        </w:tc>
        <w:tc>
          <w:tcPr>
            <w:tcW w:w="483" w:type="pct"/>
            <w:tcBorders>
              <w:top w:val="nil"/>
              <w:left w:val="nil"/>
              <w:bottom w:val="single" w:sz="4" w:space="0" w:color="auto"/>
              <w:right w:val="single" w:sz="4" w:space="0" w:color="auto"/>
            </w:tcBorders>
            <w:shd w:val="clear" w:color="auto" w:fill="auto"/>
            <w:noWrap/>
            <w:vAlign w:val="center"/>
            <w:hideMark/>
          </w:tcPr>
          <w:p w14:paraId="22AF451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w:t>
            </w:r>
          </w:p>
        </w:tc>
        <w:tc>
          <w:tcPr>
            <w:tcW w:w="486" w:type="pct"/>
            <w:tcBorders>
              <w:top w:val="nil"/>
              <w:left w:val="nil"/>
              <w:bottom w:val="single" w:sz="4" w:space="0" w:color="auto"/>
              <w:right w:val="single" w:sz="4" w:space="0" w:color="auto"/>
            </w:tcBorders>
            <w:shd w:val="clear" w:color="auto" w:fill="auto"/>
            <w:noWrap/>
            <w:vAlign w:val="bottom"/>
            <w:hideMark/>
          </w:tcPr>
          <w:p w14:paraId="38FB72B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6D39D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-1035.7%</w:t>
            </w:r>
          </w:p>
        </w:tc>
      </w:tr>
      <w:tr w:rsidR="00160689" w:rsidRPr="00160689" w14:paraId="0B30DE6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3E8C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Interstate Fire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6A5A1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B2901D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$1,808,000</w:t>
            </w:r>
          </w:p>
        </w:tc>
        <w:tc>
          <w:tcPr>
            <w:tcW w:w="483" w:type="pct"/>
            <w:tcBorders>
              <w:top w:val="nil"/>
              <w:left w:val="nil"/>
              <w:bottom w:val="single" w:sz="4" w:space="0" w:color="auto"/>
              <w:right w:val="single" w:sz="4" w:space="0" w:color="auto"/>
            </w:tcBorders>
            <w:shd w:val="clear" w:color="auto" w:fill="auto"/>
            <w:noWrap/>
            <w:vAlign w:val="center"/>
            <w:hideMark/>
          </w:tcPr>
          <w:p w14:paraId="3F37DE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5D50A5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ECC4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-13.9%</w:t>
            </w:r>
          </w:p>
        </w:tc>
      </w:tr>
      <w:tr w:rsidR="00160689" w:rsidRPr="00160689" w14:paraId="436ABF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D00C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Intrepid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6C10C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0CBFD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$1,740,000</w:t>
            </w:r>
          </w:p>
        </w:tc>
        <w:tc>
          <w:tcPr>
            <w:tcW w:w="483" w:type="pct"/>
            <w:tcBorders>
              <w:top w:val="nil"/>
              <w:left w:val="nil"/>
              <w:bottom w:val="single" w:sz="4" w:space="0" w:color="auto"/>
              <w:right w:val="single" w:sz="4" w:space="0" w:color="auto"/>
            </w:tcBorders>
            <w:shd w:val="clear" w:color="auto" w:fill="auto"/>
            <w:noWrap/>
            <w:vAlign w:val="center"/>
            <w:hideMark/>
          </w:tcPr>
          <w:p w14:paraId="6CC350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1C013E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6CA21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74.4%</w:t>
            </w:r>
          </w:p>
        </w:tc>
      </w:tr>
      <w:tr w:rsidR="00160689" w:rsidRPr="00160689" w14:paraId="7B5349F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540CA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Intrepid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07712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30AC7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$290,000</w:t>
            </w:r>
          </w:p>
        </w:tc>
        <w:tc>
          <w:tcPr>
            <w:tcW w:w="483" w:type="pct"/>
            <w:tcBorders>
              <w:top w:val="nil"/>
              <w:left w:val="nil"/>
              <w:bottom w:val="single" w:sz="4" w:space="0" w:color="auto"/>
              <w:right w:val="single" w:sz="4" w:space="0" w:color="auto"/>
            </w:tcBorders>
            <w:shd w:val="clear" w:color="auto" w:fill="auto"/>
            <w:noWrap/>
            <w:vAlign w:val="center"/>
            <w:hideMark/>
          </w:tcPr>
          <w:p w14:paraId="3FA0B6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1713%</w:t>
            </w:r>
          </w:p>
        </w:tc>
        <w:tc>
          <w:tcPr>
            <w:tcW w:w="486" w:type="pct"/>
            <w:tcBorders>
              <w:top w:val="nil"/>
              <w:left w:val="nil"/>
              <w:bottom w:val="single" w:sz="4" w:space="0" w:color="auto"/>
              <w:right w:val="single" w:sz="4" w:space="0" w:color="auto"/>
            </w:tcBorders>
            <w:shd w:val="clear" w:color="auto" w:fill="auto"/>
            <w:noWrap/>
            <w:vAlign w:val="bottom"/>
            <w:hideMark/>
          </w:tcPr>
          <w:p w14:paraId="138740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CE81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47.7%</w:t>
            </w:r>
          </w:p>
        </w:tc>
      </w:tr>
      <w:tr w:rsidR="00160689" w:rsidRPr="00160689" w14:paraId="470D734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4A0F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Ironshore Indemnity Inc.</w:t>
            </w:r>
          </w:p>
        </w:tc>
        <w:tc>
          <w:tcPr>
            <w:tcW w:w="1240" w:type="pct"/>
            <w:tcBorders>
              <w:top w:val="nil"/>
              <w:left w:val="nil"/>
              <w:bottom w:val="single" w:sz="4" w:space="0" w:color="auto"/>
              <w:right w:val="single" w:sz="4" w:space="0" w:color="auto"/>
            </w:tcBorders>
            <w:shd w:val="clear" w:color="auto" w:fill="auto"/>
            <w:noWrap/>
            <w:vAlign w:val="center"/>
            <w:hideMark/>
          </w:tcPr>
          <w:p w14:paraId="454A41F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CD264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$1,703,000</w:t>
            </w:r>
          </w:p>
        </w:tc>
        <w:tc>
          <w:tcPr>
            <w:tcW w:w="483" w:type="pct"/>
            <w:tcBorders>
              <w:top w:val="nil"/>
              <w:left w:val="nil"/>
              <w:bottom w:val="single" w:sz="4" w:space="0" w:color="auto"/>
              <w:right w:val="single" w:sz="4" w:space="0" w:color="auto"/>
            </w:tcBorders>
            <w:shd w:val="clear" w:color="auto" w:fill="auto"/>
            <w:noWrap/>
            <w:vAlign w:val="center"/>
            <w:hideMark/>
          </w:tcPr>
          <w:p w14:paraId="3E6910D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441%</w:t>
            </w:r>
          </w:p>
        </w:tc>
        <w:tc>
          <w:tcPr>
            <w:tcW w:w="486" w:type="pct"/>
            <w:tcBorders>
              <w:top w:val="nil"/>
              <w:left w:val="nil"/>
              <w:bottom w:val="single" w:sz="4" w:space="0" w:color="auto"/>
              <w:right w:val="single" w:sz="4" w:space="0" w:color="auto"/>
            </w:tcBorders>
            <w:shd w:val="clear" w:color="auto" w:fill="auto"/>
            <w:noWrap/>
            <w:vAlign w:val="bottom"/>
            <w:hideMark/>
          </w:tcPr>
          <w:p w14:paraId="5FB75C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85319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71.5%</w:t>
            </w:r>
          </w:p>
        </w:tc>
      </w:tr>
      <w:tr w:rsidR="00160689" w:rsidRPr="00160689" w14:paraId="56ABE22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0BDA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Ironshore Specialty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3DCC2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72CD0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$5,248,000</w:t>
            </w:r>
          </w:p>
        </w:tc>
        <w:tc>
          <w:tcPr>
            <w:tcW w:w="483" w:type="pct"/>
            <w:tcBorders>
              <w:top w:val="nil"/>
              <w:left w:val="nil"/>
              <w:bottom w:val="single" w:sz="4" w:space="0" w:color="auto"/>
              <w:right w:val="single" w:sz="4" w:space="0" w:color="auto"/>
            </w:tcBorders>
            <w:shd w:val="clear" w:color="auto" w:fill="auto"/>
            <w:noWrap/>
            <w:vAlign w:val="center"/>
            <w:hideMark/>
          </w:tcPr>
          <w:p w14:paraId="7D3D64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37534E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FDF4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38.5%</w:t>
            </w:r>
          </w:p>
        </w:tc>
      </w:tr>
      <w:tr w:rsidR="00160689" w:rsidRPr="00160689" w14:paraId="7FEE6E2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0FC9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ISMIE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79F3F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ISMIE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4356A8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$18,000</w:t>
            </w:r>
          </w:p>
        </w:tc>
        <w:tc>
          <w:tcPr>
            <w:tcW w:w="483" w:type="pct"/>
            <w:tcBorders>
              <w:top w:val="nil"/>
              <w:left w:val="nil"/>
              <w:bottom w:val="single" w:sz="4" w:space="0" w:color="auto"/>
              <w:right w:val="single" w:sz="4" w:space="0" w:color="auto"/>
            </w:tcBorders>
            <w:shd w:val="clear" w:color="auto" w:fill="auto"/>
            <w:noWrap/>
            <w:vAlign w:val="center"/>
            <w:hideMark/>
          </w:tcPr>
          <w:p w14:paraId="6E973F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B6D03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2ED6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27.8%</w:t>
            </w:r>
          </w:p>
        </w:tc>
      </w:tr>
      <w:tr w:rsidR="00160689" w:rsidRPr="00160689" w14:paraId="090C284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03EC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James River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6962A0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James River Group</w:t>
            </w:r>
          </w:p>
        </w:tc>
        <w:tc>
          <w:tcPr>
            <w:tcW w:w="503" w:type="pct"/>
            <w:tcBorders>
              <w:top w:val="nil"/>
              <w:left w:val="nil"/>
              <w:bottom w:val="single" w:sz="4" w:space="0" w:color="auto"/>
              <w:right w:val="single" w:sz="4" w:space="0" w:color="auto"/>
            </w:tcBorders>
            <w:shd w:val="clear" w:color="auto" w:fill="auto"/>
            <w:noWrap/>
            <w:vAlign w:val="center"/>
            <w:hideMark/>
          </w:tcPr>
          <w:p w14:paraId="69D7E5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$4,097,000</w:t>
            </w:r>
          </w:p>
        </w:tc>
        <w:tc>
          <w:tcPr>
            <w:tcW w:w="483" w:type="pct"/>
            <w:tcBorders>
              <w:top w:val="nil"/>
              <w:left w:val="nil"/>
              <w:bottom w:val="single" w:sz="4" w:space="0" w:color="auto"/>
              <w:right w:val="single" w:sz="4" w:space="0" w:color="auto"/>
            </w:tcBorders>
            <w:shd w:val="clear" w:color="auto" w:fill="auto"/>
            <w:noWrap/>
            <w:vAlign w:val="center"/>
            <w:hideMark/>
          </w:tcPr>
          <w:p w14:paraId="1A9D821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w:t>
            </w:r>
          </w:p>
        </w:tc>
        <w:tc>
          <w:tcPr>
            <w:tcW w:w="486" w:type="pct"/>
            <w:tcBorders>
              <w:top w:val="nil"/>
              <w:left w:val="nil"/>
              <w:bottom w:val="single" w:sz="4" w:space="0" w:color="auto"/>
              <w:right w:val="single" w:sz="4" w:space="0" w:color="auto"/>
            </w:tcBorders>
            <w:shd w:val="clear" w:color="auto" w:fill="auto"/>
            <w:noWrap/>
            <w:vAlign w:val="bottom"/>
            <w:hideMark/>
          </w:tcPr>
          <w:p w14:paraId="27941B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E4368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w:t>
            </w:r>
          </w:p>
        </w:tc>
      </w:tr>
      <w:tr w:rsidR="00160689" w:rsidRPr="00160689" w14:paraId="31FBB4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7189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Jefferson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8A580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03E1C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$7,637,000</w:t>
            </w:r>
          </w:p>
        </w:tc>
        <w:tc>
          <w:tcPr>
            <w:tcW w:w="483" w:type="pct"/>
            <w:tcBorders>
              <w:top w:val="nil"/>
              <w:left w:val="nil"/>
              <w:bottom w:val="single" w:sz="4" w:space="0" w:color="auto"/>
              <w:right w:val="single" w:sz="4" w:space="0" w:color="auto"/>
            </w:tcBorders>
            <w:shd w:val="clear" w:color="auto" w:fill="auto"/>
            <w:noWrap/>
            <w:vAlign w:val="center"/>
            <w:hideMark/>
          </w:tcPr>
          <w:p w14:paraId="39E336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5CB8DEA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B43C5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18.8%</w:t>
            </w:r>
          </w:p>
        </w:tc>
      </w:tr>
      <w:tr w:rsidR="00160689" w:rsidRPr="00160689" w14:paraId="7660154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42FB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Jet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4B71B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F9FC6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$31,000</w:t>
            </w:r>
          </w:p>
        </w:tc>
        <w:tc>
          <w:tcPr>
            <w:tcW w:w="483" w:type="pct"/>
            <w:tcBorders>
              <w:top w:val="nil"/>
              <w:left w:val="nil"/>
              <w:bottom w:val="single" w:sz="4" w:space="0" w:color="auto"/>
              <w:right w:val="single" w:sz="4" w:space="0" w:color="auto"/>
            </w:tcBorders>
            <w:shd w:val="clear" w:color="auto" w:fill="auto"/>
            <w:noWrap/>
            <w:vAlign w:val="center"/>
            <w:hideMark/>
          </w:tcPr>
          <w:p w14:paraId="6F94881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w:t>
            </w:r>
          </w:p>
        </w:tc>
        <w:tc>
          <w:tcPr>
            <w:tcW w:w="486" w:type="pct"/>
            <w:tcBorders>
              <w:top w:val="nil"/>
              <w:left w:val="nil"/>
              <w:bottom w:val="single" w:sz="4" w:space="0" w:color="auto"/>
              <w:right w:val="single" w:sz="4" w:space="0" w:color="auto"/>
            </w:tcBorders>
            <w:shd w:val="clear" w:color="auto" w:fill="auto"/>
            <w:noWrap/>
            <w:vAlign w:val="bottom"/>
            <w:hideMark/>
          </w:tcPr>
          <w:p w14:paraId="30351C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91D9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w:t>
            </w:r>
          </w:p>
        </w:tc>
      </w:tr>
      <w:tr w:rsidR="00160689" w:rsidRPr="00160689" w14:paraId="76D9EAC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F1D39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Jewelers Mutual Insurance Company, SI</w:t>
            </w:r>
          </w:p>
        </w:tc>
        <w:tc>
          <w:tcPr>
            <w:tcW w:w="1240" w:type="pct"/>
            <w:tcBorders>
              <w:top w:val="nil"/>
              <w:left w:val="nil"/>
              <w:bottom w:val="single" w:sz="4" w:space="0" w:color="auto"/>
              <w:right w:val="single" w:sz="4" w:space="0" w:color="auto"/>
            </w:tcBorders>
            <w:shd w:val="clear" w:color="auto" w:fill="auto"/>
            <w:noWrap/>
            <w:vAlign w:val="center"/>
            <w:hideMark/>
          </w:tcPr>
          <w:p w14:paraId="7F3D9B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Jewelers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97C7C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$1,152,000</w:t>
            </w:r>
          </w:p>
        </w:tc>
        <w:tc>
          <w:tcPr>
            <w:tcW w:w="483" w:type="pct"/>
            <w:tcBorders>
              <w:top w:val="nil"/>
              <w:left w:val="nil"/>
              <w:bottom w:val="single" w:sz="4" w:space="0" w:color="auto"/>
              <w:right w:val="single" w:sz="4" w:space="0" w:color="auto"/>
            </w:tcBorders>
            <w:shd w:val="clear" w:color="auto" w:fill="auto"/>
            <w:noWrap/>
            <w:vAlign w:val="center"/>
            <w:hideMark/>
          </w:tcPr>
          <w:p w14:paraId="37BEEB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325859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278FEF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w:t>
            </w:r>
          </w:p>
        </w:tc>
      </w:tr>
      <w:tr w:rsidR="00160689" w:rsidRPr="00160689" w14:paraId="5EB40BB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108BB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JM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CDD27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Jewelers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D0FDBE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$14,000</w:t>
            </w:r>
          </w:p>
        </w:tc>
        <w:tc>
          <w:tcPr>
            <w:tcW w:w="483" w:type="pct"/>
            <w:tcBorders>
              <w:top w:val="nil"/>
              <w:left w:val="nil"/>
              <w:bottom w:val="single" w:sz="4" w:space="0" w:color="auto"/>
              <w:right w:val="single" w:sz="4" w:space="0" w:color="auto"/>
            </w:tcBorders>
            <w:shd w:val="clear" w:color="auto" w:fill="auto"/>
            <w:noWrap/>
            <w:vAlign w:val="center"/>
            <w:hideMark/>
          </w:tcPr>
          <w:p w14:paraId="6474CB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6FB07E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F629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30.8%</w:t>
            </w:r>
          </w:p>
        </w:tc>
      </w:tr>
      <w:tr w:rsidR="00160689" w:rsidRPr="00160689" w14:paraId="2467050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3368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Key Risk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B33D64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B0A9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$442,000</w:t>
            </w:r>
          </w:p>
        </w:tc>
        <w:tc>
          <w:tcPr>
            <w:tcW w:w="483" w:type="pct"/>
            <w:tcBorders>
              <w:top w:val="nil"/>
              <w:left w:val="nil"/>
              <w:bottom w:val="single" w:sz="4" w:space="0" w:color="auto"/>
              <w:right w:val="single" w:sz="4" w:space="0" w:color="auto"/>
            </w:tcBorders>
            <w:shd w:val="clear" w:color="auto" w:fill="auto"/>
            <w:noWrap/>
            <w:vAlign w:val="center"/>
            <w:hideMark/>
          </w:tcPr>
          <w:p w14:paraId="4A6B29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0C259A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A32FA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23.8%</w:t>
            </w:r>
          </w:p>
        </w:tc>
      </w:tr>
      <w:tr w:rsidR="00160689" w:rsidRPr="00160689" w14:paraId="35B536D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380F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Kinsale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4B91DF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CBF57B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$4,020,000</w:t>
            </w:r>
          </w:p>
        </w:tc>
        <w:tc>
          <w:tcPr>
            <w:tcW w:w="483" w:type="pct"/>
            <w:tcBorders>
              <w:top w:val="nil"/>
              <w:left w:val="nil"/>
              <w:bottom w:val="single" w:sz="4" w:space="0" w:color="auto"/>
              <w:right w:val="single" w:sz="4" w:space="0" w:color="auto"/>
            </w:tcBorders>
            <w:shd w:val="clear" w:color="auto" w:fill="auto"/>
            <w:noWrap/>
            <w:vAlign w:val="center"/>
            <w:hideMark/>
          </w:tcPr>
          <w:p w14:paraId="23959A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w:t>
            </w:r>
          </w:p>
        </w:tc>
        <w:tc>
          <w:tcPr>
            <w:tcW w:w="486" w:type="pct"/>
            <w:tcBorders>
              <w:top w:val="nil"/>
              <w:left w:val="nil"/>
              <w:bottom w:val="single" w:sz="4" w:space="0" w:color="auto"/>
              <w:right w:val="single" w:sz="4" w:space="0" w:color="auto"/>
            </w:tcBorders>
            <w:shd w:val="clear" w:color="auto" w:fill="auto"/>
            <w:noWrap/>
            <w:vAlign w:val="bottom"/>
            <w:hideMark/>
          </w:tcPr>
          <w:p w14:paraId="3D4DF9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5C44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16.2%</w:t>
            </w:r>
          </w:p>
        </w:tc>
      </w:tr>
      <w:tr w:rsidR="00160689" w:rsidRPr="00160689" w14:paraId="3C5043B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0562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Knight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DAAED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Knight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17150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$293,000</w:t>
            </w:r>
          </w:p>
        </w:tc>
        <w:tc>
          <w:tcPr>
            <w:tcW w:w="483" w:type="pct"/>
            <w:tcBorders>
              <w:top w:val="nil"/>
              <w:left w:val="nil"/>
              <w:bottom w:val="single" w:sz="4" w:space="0" w:color="auto"/>
              <w:right w:val="single" w:sz="4" w:space="0" w:color="auto"/>
            </w:tcBorders>
            <w:shd w:val="clear" w:color="auto" w:fill="auto"/>
            <w:noWrap/>
            <w:vAlign w:val="center"/>
            <w:hideMark/>
          </w:tcPr>
          <w:p w14:paraId="732A0A7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358%</w:t>
            </w:r>
          </w:p>
        </w:tc>
        <w:tc>
          <w:tcPr>
            <w:tcW w:w="486" w:type="pct"/>
            <w:tcBorders>
              <w:top w:val="nil"/>
              <w:left w:val="nil"/>
              <w:bottom w:val="single" w:sz="4" w:space="0" w:color="auto"/>
              <w:right w:val="single" w:sz="4" w:space="0" w:color="auto"/>
            </w:tcBorders>
            <w:shd w:val="clear" w:color="auto" w:fill="auto"/>
            <w:noWrap/>
            <w:vAlign w:val="bottom"/>
            <w:hideMark/>
          </w:tcPr>
          <w:p w14:paraId="2EE0CB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E06A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A8C80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43A88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KW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A4A2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B046E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$27,000</w:t>
            </w:r>
          </w:p>
        </w:tc>
        <w:tc>
          <w:tcPr>
            <w:tcW w:w="483" w:type="pct"/>
            <w:tcBorders>
              <w:top w:val="nil"/>
              <w:left w:val="nil"/>
              <w:bottom w:val="single" w:sz="4" w:space="0" w:color="auto"/>
              <w:right w:val="single" w:sz="4" w:space="0" w:color="auto"/>
            </w:tcBorders>
            <w:shd w:val="clear" w:color="auto" w:fill="auto"/>
            <w:noWrap/>
            <w:vAlign w:val="center"/>
            <w:hideMark/>
          </w:tcPr>
          <w:p w14:paraId="6415BA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09D1B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630D5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272.0%</w:t>
            </w:r>
          </w:p>
        </w:tc>
      </w:tr>
      <w:tr w:rsidR="00160689" w:rsidRPr="00160689" w14:paraId="717794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1B41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Lancer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FAB01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Core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E6321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$302,000</w:t>
            </w:r>
          </w:p>
        </w:tc>
        <w:tc>
          <w:tcPr>
            <w:tcW w:w="483" w:type="pct"/>
            <w:tcBorders>
              <w:top w:val="nil"/>
              <w:left w:val="nil"/>
              <w:bottom w:val="single" w:sz="4" w:space="0" w:color="auto"/>
              <w:right w:val="single" w:sz="4" w:space="0" w:color="auto"/>
            </w:tcBorders>
            <w:shd w:val="clear" w:color="auto" w:fill="auto"/>
            <w:noWrap/>
            <w:vAlign w:val="center"/>
            <w:hideMark/>
          </w:tcPr>
          <w:p w14:paraId="6BF695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6DE1BE1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8459B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22.4%</w:t>
            </w:r>
          </w:p>
        </w:tc>
      </w:tr>
      <w:tr w:rsidR="00160689" w:rsidRPr="00160689" w14:paraId="40CF72E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9016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Landmark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ADC2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A1C27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$7,592,000</w:t>
            </w:r>
          </w:p>
        </w:tc>
        <w:tc>
          <w:tcPr>
            <w:tcW w:w="483" w:type="pct"/>
            <w:tcBorders>
              <w:top w:val="nil"/>
              <w:left w:val="nil"/>
              <w:bottom w:val="single" w:sz="4" w:space="0" w:color="auto"/>
              <w:right w:val="single" w:sz="4" w:space="0" w:color="auto"/>
            </w:tcBorders>
            <w:shd w:val="clear" w:color="auto" w:fill="auto"/>
            <w:noWrap/>
            <w:vAlign w:val="center"/>
            <w:hideMark/>
          </w:tcPr>
          <w:p w14:paraId="65277A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w:t>
            </w:r>
          </w:p>
        </w:tc>
        <w:tc>
          <w:tcPr>
            <w:tcW w:w="486" w:type="pct"/>
            <w:tcBorders>
              <w:top w:val="nil"/>
              <w:left w:val="nil"/>
              <w:bottom w:val="single" w:sz="4" w:space="0" w:color="auto"/>
              <w:right w:val="single" w:sz="4" w:space="0" w:color="auto"/>
            </w:tcBorders>
            <w:shd w:val="clear" w:color="auto" w:fill="auto"/>
            <w:noWrap/>
            <w:vAlign w:val="bottom"/>
            <w:hideMark/>
          </w:tcPr>
          <w:p w14:paraId="368EFA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1CFA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18.5%</w:t>
            </w:r>
          </w:p>
        </w:tc>
      </w:tr>
      <w:tr w:rsidR="00160689" w:rsidRPr="00160689" w14:paraId="1D3B918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76EF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Lemonade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AD802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Lemonade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BF2FD5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$377,000</w:t>
            </w:r>
          </w:p>
        </w:tc>
        <w:tc>
          <w:tcPr>
            <w:tcW w:w="483" w:type="pct"/>
            <w:tcBorders>
              <w:top w:val="nil"/>
              <w:left w:val="nil"/>
              <w:bottom w:val="single" w:sz="4" w:space="0" w:color="auto"/>
              <w:right w:val="single" w:sz="4" w:space="0" w:color="auto"/>
            </w:tcBorders>
            <w:shd w:val="clear" w:color="auto" w:fill="auto"/>
            <w:noWrap/>
            <w:vAlign w:val="center"/>
            <w:hideMark/>
          </w:tcPr>
          <w:p w14:paraId="43EE45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26EE32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B04AB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72.1%</w:t>
            </w:r>
          </w:p>
        </w:tc>
      </w:tr>
      <w:tr w:rsidR="00160689" w:rsidRPr="00160689" w14:paraId="480E35A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499A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Lexington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FA84B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065F98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$16,002,000</w:t>
            </w:r>
          </w:p>
        </w:tc>
        <w:tc>
          <w:tcPr>
            <w:tcW w:w="483" w:type="pct"/>
            <w:tcBorders>
              <w:top w:val="nil"/>
              <w:left w:val="nil"/>
              <w:bottom w:val="single" w:sz="4" w:space="0" w:color="auto"/>
              <w:right w:val="single" w:sz="4" w:space="0" w:color="auto"/>
            </w:tcBorders>
            <w:shd w:val="clear" w:color="auto" w:fill="auto"/>
            <w:noWrap/>
            <w:vAlign w:val="center"/>
            <w:hideMark/>
          </w:tcPr>
          <w:p w14:paraId="1C7CB4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772521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7F98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110.2%</w:t>
            </w:r>
          </w:p>
        </w:tc>
      </w:tr>
      <w:tr w:rsidR="00160689" w:rsidRPr="00160689" w14:paraId="5F3D819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2DC6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Lexington National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4B1C4D8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Revolutionary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7D66B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$71,000</w:t>
            </w:r>
          </w:p>
        </w:tc>
        <w:tc>
          <w:tcPr>
            <w:tcW w:w="483" w:type="pct"/>
            <w:tcBorders>
              <w:top w:val="nil"/>
              <w:left w:val="nil"/>
              <w:bottom w:val="single" w:sz="4" w:space="0" w:color="auto"/>
              <w:right w:val="single" w:sz="4" w:space="0" w:color="auto"/>
            </w:tcBorders>
            <w:shd w:val="clear" w:color="auto" w:fill="auto"/>
            <w:noWrap/>
            <w:vAlign w:val="center"/>
            <w:hideMark/>
          </w:tcPr>
          <w:p w14:paraId="17E761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3450%</w:t>
            </w:r>
          </w:p>
        </w:tc>
        <w:tc>
          <w:tcPr>
            <w:tcW w:w="486" w:type="pct"/>
            <w:tcBorders>
              <w:top w:val="nil"/>
              <w:left w:val="nil"/>
              <w:bottom w:val="single" w:sz="4" w:space="0" w:color="auto"/>
              <w:right w:val="single" w:sz="4" w:space="0" w:color="auto"/>
            </w:tcBorders>
            <w:shd w:val="clear" w:color="auto" w:fill="auto"/>
            <w:noWrap/>
            <w:vAlign w:val="bottom"/>
            <w:hideMark/>
          </w:tcPr>
          <w:p w14:paraId="2281F4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E8429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254647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5A16CF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Lexon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CDE74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6D2C4A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$105,000</w:t>
            </w:r>
          </w:p>
        </w:tc>
        <w:tc>
          <w:tcPr>
            <w:tcW w:w="483" w:type="pct"/>
            <w:tcBorders>
              <w:top w:val="nil"/>
              <w:left w:val="nil"/>
              <w:bottom w:val="single" w:sz="4" w:space="0" w:color="auto"/>
              <w:right w:val="single" w:sz="4" w:space="0" w:color="auto"/>
            </w:tcBorders>
            <w:shd w:val="clear" w:color="auto" w:fill="auto"/>
            <w:noWrap/>
            <w:vAlign w:val="center"/>
            <w:hideMark/>
          </w:tcPr>
          <w:p w14:paraId="5735FB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4D0471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E8F16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-19.8%</w:t>
            </w:r>
          </w:p>
        </w:tc>
      </w:tr>
      <w:tr w:rsidR="00160689" w:rsidRPr="00160689" w14:paraId="3D7B67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AA023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7C7209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DF4AD9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$10,412,000</w:t>
            </w:r>
          </w:p>
        </w:tc>
        <w:tc>
          <w:tcPr>
            <w:tcW w:w="483" w:type="pct"/>
            <w:tcBorders>
              <w:top w:val="nil"/>
              <w:left w:val="nil"/>
              <w:bottom w:val="single" w:sz="4" w:space="0" w:color="auto"/>
              <w:right w:val="single" w:sz="4" w:space="0" w:color="auto"/>
            </w:tcBorders>
            <w:shd w:val="clear" w:color="auto" w:fill="auto"/>
            <w:noWrap/>
            <w:vAlign w:val="center"/>
            <w:hideMark/>
          </w:tcPr>
          <w:p w14:paraId="6EB4F6B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2F6A8B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86BF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r>
      <w:tr w:rsidR="00160689" w:rsidRPr="00160689" w14:paraId="44E9ED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2CB7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Insurance Underwriters, Inc.</w:t>
            </w:r>
          </w:p>
        </w:tc>
        <w:tc>
          <w:tcPr>
            <w:tcW w:w="1240" w:type="pct"/>
            <w:tcBorders>
              <w:top w:val="nil"/>
              <w:left w:val="nil"/>
              <w:bottom w:val="single" w:sz="4" w:space="0" w:color="auto"/>
              <w:right w:val="single" w:sz="4" w:space="0" w:color="auto"/>
            </w:tcBorders>
            <w:shd w:val="clear" w:color="auto" w:fill="auto"/>
            <w:noWrap/>
            <w:vAlign w:val="center"/>
            <w:hideMark/>
          </w:tcPr>
          <w:p w14:paraId="48917D9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08CD37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$40,441,000</w:t>
            </w:r>
          </w:p>
        </w:tc>
        <w:tc>
          <w:tcPr>
            <w:tcW w:w="483" w:type="pct"/>
            <w:tcBorders>
              <w:top w:val="nil"/>
              <w:left w:val="nil"/>
              <w:bottom w:val="single" w:sz="4" w:space="0" w:color="auto"/>
              <w:right w:val="single" w:sz="4" w:space="0" w:color="auto"/>
            </w:tcBorders>
            <w:shd w:val="clear" w:color="auto" w:fill="auto"/>
            <w:noWrap/>
            <w:vAlign w:val="center"/>
            <w:hideMark/>
          </w:tcPr>
          <w:p w14:paraId="059957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6BE5F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06C46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51.0%</w:t>
            </w:r>
          </w:p>
        </w:tc>
      </w:tr>
      <w:tr w:rsidR="00160689" w:rsidRPr="00160689" w14:paraId="0500B33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54CD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58D2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F9F52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$9,466,000</w:t>
            </w:r>
          </w:p>
        </w:tc>
        <w:tc>
          <w:tcPr>
            <w:tcW w:w="483" w:type="pct"/>
            <w:tcBorders>
              <w:top w:val="nil"/>
              <w:left w:val="nil"/>
              <w:bottom w:val="single" w:sz="4" w:space="0" w:color="auto"/>
              <w:right w:val="single" w:sz="4" w:space="0" w:color="auto"/>
            </w:tcBorders>
            <w:shd w:val="clear" w:color="auto" w:fill="auto"/>
            <w:noWrap/>
            <w:vAlign w:val="center"/>
            <w:hideMark/>
          </w:tcPr>
          <w:p w14:paraId="1E3DA0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3D4023F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0B118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18.9%</w:t>
            </w:r>
          </w:p>
        </w:tc>
      </w:tr>
      <w:tr w:rsidR="00160689" w:rsidRPr="00160689" w14:paraId="75845A9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E893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36347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2AC29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$5,269,000</w:t>
            </w:r>
          </w:p>
        </w:tc>
        <w:tc>
          <w:tcPr>
            <w:tcW w:w="483" w:type="pct"/>
            <w:tcBorders>
              <w:top w:val="nil"/>
              <w:left w:val="nil"/>
              <w:bottom w:val="single" w:sz="4" w:space="0" w:color="auto"/>
              <w:right w:val="single" w:sz="4" w:space="0" w:color="auto"/>
            </w:tcBorders>
            <w:shd w:val="clear" w:color="auto" w:fill="auto"/>
            <w:noWrap/>
            <w:vAlign w:val="center"/>
            <w:hideMark/>
          </w:tcPr>
          <w:p w14:paraId="11D270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51367A3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1FA97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34.0%</w:t>
            </w:r>
          </w:p>
        </w:tc>
      </w:tr>
      <w:tr w:rsidR="00160689" w:rsidRPr="00160689" w14:paraId="690E6C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9588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Personal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1097629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AAE5F7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$3,852,000</w:t>
            </w:r>
          </w:p>
        </w:tc>
        <w:tc>
          <w:tcPr>
            <w:tcW w:w="483" w:type="pct"/>
            <w:tcBorders>
              <w:top w:val="nil"/>
              <w:left w:val="nil"/>
              <w:bottom w:val="single" w:sz="4" w:space="0" w:color="auto"/>
              <w:right w:val="single" w:sz="4" w:space="0" w:color="auto"/>
            </w:tcBorders>
            <w:shd w:val="clear" w:color="auto" w:fill="auto"/>
            <w:noWrap/>
            <w:vAlign w:val="center"/>
            <w:hideMark/>
          </w:tcPr>
          <w:p w14:paraId="2E9181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c>
          <w:tcPr>
            <w:tcW w:w="486" w:type="pct"/>
            <w:tcBorders>
              <w:top w:val="nil"/>
              <w:left w:val="nil"/>
              <w:bottom w:val="single" w:sz="4" w:space="0" w:color="auto"/>
              <w:right w:val="single" w:sz="4" w:space="0" w:color="auto"/>
            </w:tcBorders>
            <w:shd w:val="clear" w:color="auto" w:fill="auto"/>
            <w:noWrap/>
            <w:vAlign w:val="bottom"/>
            <w:hideMark/>
          </w:tcPr>
          <w:p w14:paraId="1F1905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DF55D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73.0%</w:t>
            </w:r>
          </w:p>
        </w:tc>
      </w:tr>
      <w:tr w:rsidR="00160689" w:rsidRPr="00160689" w14:paraId="3C6A69B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5CAA6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Surplus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2302C7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CB6EF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$2,225,000</w:t>
            </w:r>
          </w:p>
        </w:tc>
        <w:tc>
          <w:tcPr>
            <w:tcW w:w="483" w:type="pct"/>
            <w:tcBorders>
              <w:top w:val="nil"/>
              <w:left w:val="nil"/>
              <w:bottom w:val="single" w:sz="4" w:space="0" w:color="auto"/>
              <w:right w:val="single" w:sz="4" w:space="0" w:color="auto"/>
            </w:tcBorders>
            <w:shd w:val="clear" w:color="auto" w:fill="auto"/>
            <w:noWrap/>
            <w:vAlign w:val="center"/>
            <w:hideMark/>
          </w:tcPr>
          <w:p w14:paraId="5105D2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676D42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8BB9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371.1%</w:t>
            </w:r>
          </w:p>
        </w:tc>
      </w:tr>
      <w:tr w:rsidR="00160689" w:rsidRPr="00160689" w14:paraId="359556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96646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LIO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A3FA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LIO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4C804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$9,000</w:t>
            </w:r>
          </w:p>
        </w:tc>
        <w:tc>
          <w:tcPr>
            <w:tcW w:w="483" w:type="pct"/>
            <w:tcBorders>
              <w:top w:val="nil"/>
              <w:left w:val="nil"/>
              <w:bottom w:val="single" w:sz="4" w:space="0" w:color="auto"/>
              <w:right w:val="single" w:sz="4" w:space="0" w:color="auto"/>
            </w:tcBorders>
            <w:shd w:val="clear" w:color="auto" w:fill="auto"/>
            <w:noWrap/>
            <w:vAlign w:val="center"/>
            <w:hideMark/>
          </w:tcPr>
          <w:p w14:paraId="0858A0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B0052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646C2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w:t>
            </w:r>
          </w:p>
        </w:tc>
      </w:tr>
      <w:tr w:rsidR="00160689" w:rsidRPr="00160689" w14:paraId="3B434C5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3599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LM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C4002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EBAD8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$4,795,000</w:t>
            </w:r>
          </w:p>
        </w:tc>
        <w:tc>
          <w:tcPr>
            <w:tcW w:w="483" w:type="pct"/>
            <w:tcBorders>
              <w:top w:val="nil"/>
              <w:left w:val="nil"/>
              <w:bottom w:val="single" w:sz="4" w:space="0" w:color="auto"/>
              <w:right w:val="single" w:sz="4" w:space="0" w:color="auto"/>
            </w:tcBorders>
            <w:shd w:val="clear" w:color="auto" w:fill="auto"/>
            <w:noWrap/>
            <w:vAlign w:val="center"/>
            <w:hideMark/>
          </w:tcPr>
          <w:p w14:paraId="711E64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35FFE1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79AF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43.4%</w:t>
            </w:r>
          </w:p>
        </w:tc>
      </w:tr>
      <w:tr w:rsidR="00160689" w:rsidRPr="00160689" w14:paraId="66FD369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D44F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LM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2EE91D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02292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$7,060,000</w:t>
            </w:r>
          </w:p>
        </w:tc>
        <w:tc>
          <w:tcPr>
            <w:tcW w:w="483" w:type="pct"/>
            <w:tcBorders>
              <w:top w:val="nil"/>
              <w:left w:val="nil"/>
              <w:bottom w:val="single" w:sz="4" w:space="0" w:color="auto"/>
              <w:right w:val="single" w:sz="4" w:space="0" w:color="auto"/>
            </w:tcBorders>
            <w:shd w:val="clear" w:color="auto" w:fill="auto"/>
            <w:noWrap/>
            <w:vAlign w:val="center"/>
            <w:hideMark/>
          </w:tcPr>
          <w:p w14:paraId="094865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3977C0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1CD3F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35.3%</w:t>
            </w:r>
          </w:p>
        </w:tc>
      </w:tr>
      <w:tr w:rsidR="00160689" w:rsidRPr="00160689" w14:paraId="0E0D0CA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24736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Lone Star Alliance, Inc., RRG</w:t>
            </w:r>
          </w:p>
        </w:tc>
        <w:tc>
          <w:tcPr>
            <w:tcW w:w="1240" w:type="pct"/>
            <w:tcBorders>
              <w:top w:val="nil"/>
              <w:left w:val="nil"/>
              <w:bottom w:val="single" w:sz="4" w:space="0" w:color="auto"/>
              <w:right w:val="single" w:sz="4" w:space="0" w:color="auto"/>
            </w:tcBorders>
            <w:shd w:val="clear" w:color="auto" w:fill="auto"/>
            <w:noWrap/>
            <w:vAlign w:val="center"/>
            <w:hideMark/>
          </w:tcPr>
          <w:p w14:paraId="606D39B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Texas Medical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94C443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5DE22C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c>
          <w:tcPr>
            <w:tcW w:w="486" w:type="pct"/>
            <w:tcBorders>
              <w:top w:val="nil"/>
              <w:left w:val="nil"/>
              <w:bottom w:val="single" w:sz="4" w:space="0" w:color="auto"/>
              <w:right w:val="single" w:sz="4" w:space="0" w:color="auto"/>
            </w:tcBorders>
            <w:shd w:val="clear" w:color="auto" w:fill="auto"/>
            <w:noWrap/>
            <w:vAlign w:val="bottom"/>
            <w:hideMark/>
          </w:tcPr>
          <w:p w14:paraId="48D6E1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6A409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C8D6DE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AC23E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Lyndon Southern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7E989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Fortegra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354E57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$1,409,000</w:t>
            </w:r>
          </w:p>
        </w:tc>
        <w:tc>
          <w:tcPr>
            <w:tcW w:w="483" w:type="pct"/>
            <w:tcBorders>
              <w:top w:val="nil"/>
              <w:left w:val="nil"/>
              <w:bottom w:val="single" w:sz="4" w:space="0" w:color="auto"/>
              <w:right w:val="single" w:sz="4" w:space="0" w:color="auto"/>
            </w:tcBorders>
            <w:shd w:val="clear" w:color="auto" w:fill="auto"/>
            <w:noWrap/>
            <w:vAlign w:val="center"/>
            <w:hideMark/>
          </w:tcPr>
          <w:p w14:paraId="19786C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3BDEE64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3580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21.1%</w:t>
            </w:r>
          </w:p>
        </w:tc>
      </w:tr>
      <w:tr w:rsidR="00160689" w:rsidRPr="00160689" w14:paraId="6459F4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8BE24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MAG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19251B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MAG Mutual Companies</w:t>
            </w:r>
          </w:p>
        </w:tc>
        <w:tc>
          <w:tcPr>
            <w:tcW w:w="503" w:type="pct"/>
            <w:tcBorders>
              <w:top w:val="nil"/>
              <w:left w:val="nil"/>
              <w:bottom w:val="single" w:sz="4" w:space="0" w:color="auto"/>
              <w:right w:val="single" w:sz="4" w:space="0" w:color="auto"/>
            </w:tcBorders>
            <w:shd w:val="clear" w:color="auto" w:fill="auto"/>
            <w:noWrap/>
            <w:vAlign w:val="center"/>
            <w:hideMark/>
          </w:tcPr>
          <w:p w14:paraId="2556F61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$86,000</w:t>
            </w:r>
          </w:p>
        </w:tc>
        <w:tc>
          <w:tcPr>
            <w:tcW w:w="483" w:type="pct"/>
            <w:tcBorders>
              <w:top w:val="nil"/>
              <w:left w:val="nil"/>
              <w:bottom w:val="single" w:sz="4" w:space="0" w:color="auto"/>
              <w:right w:val="single" w:sz="4" w:space="0" w:color="auto"/>
            </w:tcBorders>
            <w:shd w:val="clear" w:color="auto" w:fill="auto"/>
            <w:noWrap/>
            <w:vAlign w:val="center"/>
            <w:hideMark/>
          </w:tcPr>
          <w:p w14:paraId="142C75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1333%</w:t>
            </w:r>
          </w:p>
        </w:tc>
        <w:tc>
          <w:tcPr>
            <w:tcW w:w="486" w:type="pct"/>
            <w:tcBorders>
              <w:top w:val="nil"/>
              <w:left w:val="nil"/>
              <w:bottom w:val="single" w:sz="4" w:space="0" w:color="auto"/>
              <w:right w:val="single" w:sz="4" w:space="0" w:color="auto"/>
            </w:tcBorders>
            <w:shd w:val="clear" w:color="auto" w:fill="auto"/>
            <w:noWrap/>
            <w:vAlign w:val="bottom"/>
            <w:hideMark/>
          </w:tcPr>
          <w:p w14:paraId="089DD3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BD75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0192DEB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FD18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Manufacturers Alliance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DAFC4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B1829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$358,000</w:t>
            </w:r>
          </w:p>
        </w:tc>
        <w:tc>
          <w:tcPr>
            <w:tcW w:w="483" w:type="pct"/>
            <w:tcBorders>
              <w:top w:val="nil"/>
              <w:left w:val="nil"/>
              <w:bottom w:val="single" w:sz="4" w:space="0" w:color="auto"/>
              <w:right w:val="single" w:sz="4" w:space="0" w:color="auto"/>
            </w:tcBorders>
            <w:shd w:val="clear" w:color="auto" w:fill="auto"/>
            <w:noWrap/>
            <w:vAlign w:val="center"/>
            <w:hideMark/>
          </w:tcPr>
          <w:p w14:paraId="790ACC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2E4283C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C67C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64.5%</w:t>
            </w:r>
          </w:p>
        </w:tc>
      </w:tr>
      <w:tr w:rsidR="00160689" w:rsidRPr="00160689" w14:paraId="40BD71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77B9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E13355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1F337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$13,334,000</w:t>
            </w:r>
          </w:p>
        </w:tc>
        <w:tc>
          <w:tcPr>
            <w:tcW w:w="483" w:type="pct"/>
            <w:tcBorders>
              <w:top w:val="nil"/>
              <w:left w:val="nil"/>
              <w:bottom w:val="single" w:sz="4" w:space="0" w:color="auto"/>
              <w:right w:val="single" w:sz="4" w:space="0" w:color="auto"/>
            </w:tcBorders>
            <w:shd w:val="clear" w:color="auto" w:fill="auto"/>
            <w:noWrap/>
            <w:vAlign w:val="center"/>
            <w:hideMark/>
          </w:tcPr>
          <w:p w14:paraId="0AA260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w:t>
            </w:r>
          </w:p>
        </w:tc>
        <w:tc>
          <w:tcPr>
            <w:tcW w:w="486" w:type="pct"/>
            <w:tcBorders>
              <w:top w:val="nil"/>
              <w:left w:val="nil"/>
              <w:bottom w:val="single" w:sz="4" w:space="0" w:color="auto"/>
              <w:right w:val="single" w:sz="4" w:space="0" w:color="auto"/>
            </w:tcBorders>
            <w:shd w:val="clear" w:color="auto" w:fill="auto"/>
            <w:noWrap/>
            <w:vAlign w:val="bottom"/>
            <w:hideMark/>
          </w:tcPr>
          <w:p w14:paraId="125B5F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65CC9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54.5%</w:t>
            </w:r>
          </w:p>
        </w:tc>
      </w:tr>
      <w:tr w:rsidR="00160689" w:rsidRPr="00160689" w14:paraId="5825509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CA95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CC9EE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9C55C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$7,727,000</w:t>
            </w:r>
          </w:p>
        </w:tc>
        <w:tc>
          <w:tcPr>
            <w:tcW w:w="483" w:type="pct"/>
            <w:tcBorders>
              <w:top w:val="nil"/>
              <w:left w:val="nil"/>
              <w:bottom w:val="single" w:sz="4" w:space="0" w:color="auto"/>
              <w:right w:val="single" w:sz="4" w:space="0" w:color="auto"/>
            </w:tcBorders>
            <w:shd w:val="clear" w:color="auto" w:fill="auto"/>
            <w:noWrap/>
            <w:vAlign w:val="center"/>
            <w:hideMark/>
          </w:tcPr>
          <w:p w14:paraId="537C3E4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606EE8D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E743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73.3%</w:t>
            </w:r>
          </w:p>
        </w:tc>
      </w:tr>
      <w:tr w:rsidR="00160689" w:rsidRPr="00160689" w14:paraId="04E09D1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923A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Massachusetts Bay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C8F1B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25EDC4C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$765,000</w:t>
            </w:r>
          </w:p>
        </w:tc>
        <w:tc>
          <w:tcPr>
            <w:tcW w:w="483" w:type="pct"/>
            <w:tcBorders>
              <w:top w:val="nil"/>
              <w:left w:val="nil"/>
              <w:bottom w:val="single" w:sz="4" w:space="0" w:color="auto"/>
              <w:right w:val="single" w:sz="4" w:space="0" w:color="auto"/>
            </w:tcBorders>
            <w:shd w:val="clear" w:color="auto" w:fill="auto"/>
            <w:noWrap/>
            <w:vAlign w:val="center"/>
            <w:hideMark/>
          </w:tcPr>
          <w:p w14:paraId="2DA31B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6564C3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ABA4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44.1%</w:t>
            </w:r>
          </w:p>
        </w:tc>
      </w:tr>
      <w:tr w:rsidR="00160689" w:rsidRPr="00160689" w14:paraId="0608D51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F61C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Maxum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79FAD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3C7C6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$61,000</w:t>
            </w:r>
          </w:p>
        </w:tc>
        <w:tc>
          <w:tcPr>
            <w:tcW w:w="483" w:type="pct"/>
            <w:tcBorders>
              <w:top w:val="nil"/>
              <w:left w:val="nil"/>
              <w:bottom w:val="single" w:sz="4" w:space="0" w:color="auto"/>
              <w:right w:val="single" w:sz="4" w:space="0" w:color="auto"/>
            </w:tcBorders>
            <w:shd w:val="clear" w:color="auto" w:fill="auto"/>
            <w:noWrap/>
            <w:vAlign w:val="center"/>
            <w:hideMark/>
          </w:tcPr>
          <w:p w14:paraId="6205B6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1031FF3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192E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332.4%</w:t>
            </w:r>
          </w:p>
        </w:tc>
      </w:tr>
      <w:tr w:rsidR="00160689" w:rsidRPr="00160689" w14:paraId="2358078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E271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Medical Protective Company</w:t>
            </w:r>
          </w:p>
        </w:tc>
        <w:tc>
          <w:tcPr>
            <w:tcW w:w="1240" w:type="pct"/>
            <w:tcBorders>
              <w:top w:val="nil"/>
              <w:left w:val="nil"/>
              <w:bottom w:val="single" w:sz="4" w:space="0" w:color="auto"/>
              <w:right w:val="single" w:sz="4" w:space="0" w:color="auto"/>
            </w:tcBorders>
            <w:shd w:val="clear" w:color="auto" w:fill="auto"/>
            <w:noWrap/>
            <w:vAlign w:val="center"/>
            <w:hideMark/>
          </w:tcPr>
          <w:p w14:paraId="592CC9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63D37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$2,774,000</w:t>
            </w:r>
          </w:p>
        </w:tc>
        <w:tc>
          <w:tcPr>
            <w:tcW w:w="483" w:type="pct"/>
            <w:tcBorders>
              <w:top w:val="nil"/>
              <w:left w:val="nil"/>
              <w:bottom w:val="single" w:sz="4" w:space="0" w:color="auto"/>
              <w:right w:val="single" w:sz="4" w:space="0" w:color="auto"/>
            </w:tcBorders>
            <w:shd w:val="clear" w:color="auto" w:fill="auto"/>
            <w:noWrap/>
            <w:vAlign w:val="center"/>
            <w:hideMark/>
          </w:tcPr>
          <w:p w14:paraId="158D17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60CC54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CB32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59.1%</w:t>
            </w:r>
          </w:p>
        </w:tc>
      </w:tr>
      <w:tr w:rsidR="00160689" w:rsidRPr="00160689" w14:paraId="38B61F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26B06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Medmarc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E49FC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76553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$61,000</w:t>
            </w:r>
          </w:p>
        </w:tc>
        <w:tc>
          <w:tcPr>
            <w:tcW w:w="483" w:type="pct"/>
            <w:tcBorders>
              <w:top w:val="nil"/>
              <w:left w:val="nil"/>
              <w:bottom w:val="single" w:sz="4" w:space="0" w:color="auto"/>
              <w:right w:val="single" w:sz="4" w:space="0" w:color="auto"/>
            </w:tcBorders>
            <w:shd w:val="clear" w:color="auto" w:fill="auto"/>
            <w:noWrap/>
            <w:vAlign w:val="center"/>
            <w:hideMark/>
          </w:tcPr>
          <w:p w14:paraId="054773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2128DD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7C5C22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w:t>
            </w:r>
          </w:p>
        </w:tc>
      </w:tr>
      <w:tr w:rsidR="00160689" w:rsidRPr="00160689" w14:paraId="3773566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E030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MemberSelect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A316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 Club Group</w:t>
            </w:r>
          </w:p>
        </w:tc>
        <w:tc>
          <w:tcPr>
            <w:tcW w:w="503" w:type="pct"/>
            <w:tcBorders>
              <w:top w:val="nil"/>
              <w:left w:val="nil"/>
              <w:bottom w:val="single" w:sz="4" w:space="0" w:color="auto"/>
              <w:right w:val="single" w:sz="4" w:space="0" w:color="auto"/>
            </w:tcBorders>
            <w:shd w:val="clear" w:color="auto" w:fill="auto"/>
            <w:noWrap/>
            <w:vAlign w:val="center"/>
            <w:hideMark/>
          </w:tcPr>
          <w:p w14:paraId="77AF05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$2,347,000</w:t>
            </w:r>
          </w:p>
        </w:tc>
        <w:tc>
          <w:tcPr>
            <w:tcW w:w="483" w:type="pct"/>
            <w:tcBorders>
              <w:top w:val="nil"/>
              <w:left w:val="nil"/>
              <w:bottom w:val="single" w:sz="4" w:space="0" w:color="auto"/>
              <w:right w:val="single" w:sz="4" w:space="0" w:color="auto"/>
            </w:tcBorders>
            <w:shd w:val="clear" w:color="auto" w:fill="auto"/>
            <w:noWrap/>
            <w:vAlign w:val="center"/>
            <w:hideMark/>
          </w:tcPr>
          <w:p w14:paraId="1075B45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0E9442A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8CDBA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49.0%</w:t>
            </w:r>
          </w:p>
        </w:tc>
      </w:tr>
      <w:tr w:rsidR="00160689" w:rsidRPr="00160689" w14:paraId="6963C8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EC5A3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MEMIC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F2BA9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MEMIC Group</w:t>
            </w:r>
          </w:p>
        </w:tc>
        <w:tc>
          <w:tcPr>
            <w:tcW w:w="503" w:type="pct"/>
            <w:tcBorders>
              <w:top w:val="nil"/>
              <w:left w:val="nil"/>
              <w:bottom w:val="single" w:sz="4" w:space="0" w:color="auto"/>
              <w:right w:val="single" w:sz="4" w:space="0" w:color="auto"/>
            </w:tcBorders>
            <w:shd w:val="clear" w:color="auto" w:fill="auto"/>
            <w:noWrap/>
            <w:vAlign w:val="center"/>
            <w:hideMark/>
          </w:tcPr>
          <w:p w14:paraId="2905178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$106,000</w:t>
            </w:r>
          </w:p>
        </w:tc>
        <w:tc>
          <w:tcPr>
            <w:tcW w:w="483" w:type="pct"/>
            <w:tcBorders>
              <w:top w:val="nil"/>
              <w:left w:val="nil"/>
              <w:bottom w:val="single" w:sz="4" w:space="0" w:color="auto"/>
              <w:right w:val="single" w:sz="4" w:space="0" w:color="auto"/>
            </w:tcBorders>
            <w:shd w:val="clear" w:color="auto" w:fill="auto"/>
            <w:noWrap/>
            <w:vAlign w:val="center"/>
            <w:hideMark/>
          </w:tcPr>
          <w:p w14:paraId="436498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524%</w:t>
            </w:r>
          </w:p>
        </w:tc>
        <w:tc>
          <w:tcPr>
            <w:tcW w:w="486" w:type="pct"/>
            <w:tcBorders>
              <w:top w:val="nil"/>
              <w:left w:val="nil"/>
              <w:bottom w:val="single" w:sz="4" w:space="0" w:color="auto"/>
              <w:right w:val="single" w:sz="4" w:space="0" w:color="auto"/>
            </w:tcBorders>
            <w:shd w:val="clear" w:color="auto" w:fill="auto"/>
            <w:noWrap/>
            <w:vAlign w:val="bottom"/>
            <w:hideMark/>
          </w:tcPr>
          <w:p w14:paraId="053AFCA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2FC70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38.9%</w:t>
            </w:r>
          </w:p>
        </w:tc>
      </w:tr>
      <w:tr w:rsidR="00160689" w:rsidRPr="00160689" w14:paraId="51F205B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1F8E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99F28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Fire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9E2690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$154,000</w:t>
            </w:r>
          </w:p>
        </w:tc>
        <w:tc>
          <w:tcPr>
            <w:tcW w:w="483" w:type="pct"/>
            <w:tcBorders>
              <w:top w:val="nil"/>
              <w:left w:val="nil"/>
              <w:bottom w:val="single" w:sz="4" w:space="0" w:color="auto"/>
              <w:right w:val="single" w:sz="4" w:space="0" w:color="auto"/>
            </w:tcBorders>
            <w:shd w:val="clear" w:color="auto" w:fill="auto"/>
            <w:noWrap/>
            <w:vAlign w:val="center"/>
            <w:hideMark/>
          </w:tcPr>
          <w:p w14:paraId="6DE435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w:t>
            </w:r>
          </w:p>
        </w:tc>
        <w:tc>
          <w:tcPr>
            <w:tcW w:w="486" w:type="pct"/>
            <w:tcBorders>
              <w:top w:val="nil"/>
              <w:left w:val="nil"/>
              <w:bottom w:val="single" w:sz="4" w:space="0" w:color="auto"/>
              <w:right w:val="single" w:sz="4" w:space="0" w:color="auto"/>
            </w:tcBorders>
            <w:shd w:val="clear" w:color="auto" w:fill="auto"/>
            <w:noWrap/>
            <w:vAlign w:val="bottom"/>
            <w:hideMark/>
          </w:tcPr>
          <w:p w14:paraId="66DC57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280F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57.7%</w:t>
            </w:r>
          </w:p>
        </w:tc>
      </w:tr>
      <w:tr w:rsidR="00160689" w:rsidRPr="00160689" w14:paraId="67A63C6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D2B8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Merchants Bonding Company (Mutual)</w:t>
            </w:r>
          </w:p>
        </w:tc>
        <w:tc>
          <w:tcPr>
            <w:tcW w:w="1240" w:type="pct"/>
            <w:tcBorders>
              <w:top w:val="nil"/>
              <w:left w:val="nil"/>
              <w:bottom w:val="single" w:sz="4" w:space="0" w:color="auto"/>
              <w:right w:val="single" w:sz="4" w:space="0" w:color="auto"/>
            </w:tcBorders>
            <w:shd w:val="clear" w:color="auto" w:fill="auto"/>
            <w:noWrap/>
            <w:vAlign w:val="center"/>
            <w:hideMark/>
          </w:tcPr>
          <w:p w14:paraId="4B0ADF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Merchants Bonding Co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7B32328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$1,931,000</w:t>
            </w:r>
          </w:p>
        </w:tc>
        <w:tc>
          <w:tcPr>
            <w:tcW w:w="483" w:type="pct"/>
            <w:tcBorders>
              <w:top w:val="nil"/>
              <w:left w:val="nil"/>
              <w:bottom w:val="single" w:sz="4" w:space="0" w:color="auto"/>
              <w:right w:val="single" w:sz="4" w:space="0" w:color="auto"/>
            </w:tcBorders>
            <w:shd w:val="clear" w:color="auto" w:fill="auto"/>
            <w:noWrap/>
            <w:vAlign w:val="center"/>
            <w:hideMark/>
          </w:tcPr>
          <w:p w14:paraId="4FC935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7511263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DF33E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r>
      <w:tr w:rsidR="00160689" w:rsidRPr="00160689" w14:paraId="2B5884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687B1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Merchants National Bonding, Inc.</w:t>
            </w:r>
          </w:p>
        </w:tc>
        <w:tc>
          <w:tcPr>
            <w:tcW w:w="1240" w:type="pct"/>
            <w:tcBorders>
              <w:top w:val="nil"/>
              <w:left w:val="nil"/>
              <w:bottom w:val="single" w:sz="4" w:space="0" w:color="auto"/>
              <w:right w:val="single" w:sz="4" w:space="0" w:color="auto"/>
            </w:tcBorders>
            <w:shd w:val="clear" w:color="auto" w:fill="auto"/>
            <w:noWrap/>
            <w:vAlign w:val="center"/>
            <w:hideMark/>
          </w:tcPr>
          <w:p w14:paraId="1646C6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Merchants Bonding Co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3449192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$1,314,000</w:t>
            </w:r>
          </w:p>
        </w:tc>
        <w:tc>
          <w:tcPr>
            <w:tcW w:w="483" w:type="pct"/>
            <w:tcBorders>
              <w:top w:val="nil"/>
              <w:left w:val="nil"/>
              <w:bottom w:val="single" w:sz="4" w:space="0" w:color="auto"/>
              <w:right w:val="single" w:sz="4" w:space="0" w:color="auto"/>
            </w:tcBorders>
            <w:shd w:val="clear" w:color="auto" w:fill="auto"/>
            <w:noWrap/>
            <w:vAlign w:val="center"/>
            <w:hideMark/>
          </w:tcPr>
          <w:p w14:paraId="7357D95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0C38EF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F5999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r>
      <w:tr w:rsidR="00160689" w:rsidRPr="00160689" w14:paraId="32F694C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ECF14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Mesa Underwriters Specialty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5F08A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Selective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7F5B8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$1,208,000</w:t>
            </w:r>
          </w:p>
        </w:tc>
        <w:tc>
          <w:tcPr>
            <w:tcW w:w="483" w:type="pct"/>
            <w:tcBorders>
              <w:top w:val="nil"/>
              <w:left w:val="nil"/>
              <w:bottom w:val="single" w:sz="4" w:space="0" w:color="auto"/>
              <w:right w:val="single" w:sz="4" w:space="0" w:color="auto"/>
            </w:tcBorders>
            <w:shd w:val="clear" w:color="auto" w:fill="auto"/>
            <w:noWrap/>
            <w:vAlign w:val="center"/>
            <w:hideMark/>
          </w:tcPr>
          <w:p w14:paraId="28A8B1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w:t>
            </w:r>
          </w:p>
        </w:tc>
        <w:tc>
          <w:tcPr>
            <w:tcW w:w="486" w:type="pct"/>
            <w:tcBorders>
              <w:top w:val="nil"/>
              <w:left w:val="nil"/>
              <w:bottom w:val="single" w:sz="4" w:space="0" w:color="auto"/>
              <w:right w:val="single" w:sz="4" w:space="0" w:color="auto"/>
            </w:tcBorders>
            <w:shd w:val="clear" w:color="auto" w:fill="auto"/>
            <w:noWrap/>
            <w:vAlign w:val="bottom"/>
            <w:hideMark/>
          </w:tcPr>
          <w:p w14:paraId="6A9F29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026C0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40.5%</w:t>
            </w:r>
          </w:p>
        </w:tc>
      </w:tr>
      <w:tr w:rsidR="00160689" w:rsidRPr="00160689" w14:paraId="5CBC089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B60F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Metropolitan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8800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B81C22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$1,138,000</w:t>
            </w:r>
          </w:p>
        </w:tc>
        <w:tc>
          <w:tcPr>
            <w:tcW w:w="483" w:type="pct"/>
            <w:tcBorders>
              <w:top w:val="nil"/>
              <w:left w:val="nil"/>
              <w:bottom w:val="single" w:sz="4" w:space="0" w:color="auto"/>
              <w:right w:val="single" w:sz="4" w:space="0" w:color="auto"/>
            </w:tcBorders>
            <w:shd w:val="clear" w:color="auto" w:fill="auto"/>
            <w:noWrap/>
            <w:vAlign w:val="center"/>
            <w:hideMark/>
          </w:tcPr>
          <w:p w14:paraId="6C0317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86" w:type="pct"/>
            <w:tcBorders>
              <w:top w:val="nil"/>
              <w:left w:val="nil"/>
              <w:bottom w:val="single" w:sz="4" w:space="0" w:color="auto"/>
              <w:right w:val="single" w:sz="4" w:space="0" w:color="auto"/>
            </w:tcBorders>
            <w:shd w:val="clear" w:color="auto" w:fill="auto"/>
            <w:noWrap/>
            <w:vAlign w:val="bottom"/>
            <w:hideMark/>
          </w:tcPr>
          <w:p w14:paraId="4DA9A4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0862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29.6%</w:t>
            </w:r>
          </w:p>
        </w:tc>
      </w:tr>
      <w:tr w:rsidR="00160689" w:rsidRPr="00160689" w14:paraId="68AF0FA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A23D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MIC General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4F19A6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6109F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$1,570,000</w:t>
            </w:r>
          </w:p>
        </w:tc>
        <w:tc>
          <w:tcPr>
            <w:tcW w:w="483" w:type="pct"/>
            <w:tcBorders>
              <w:top w:val="nil"/>
              <w:left w:val="nil"/>
              <w:bottom w:val="single" w:sz="4" w:space="0" w:color="auto"/>
              <w:right w:val="single" w:sz="4" w:space="0" w:color="auto"/>
            </w:tcBorders>
            <w:shd w:val="clear" w:color="auto" w:fill="auto"/>
            <w:noWrap/>
            <w:vAlign w:val="center"/>
            <w:hideMark/>
          </w:tcPr>
          <w:p w14:paraId="66C57C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413A8F2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9301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34.2%</w:t>
            </w:r>
          </w:p>
        </w:tc>
      </w:tr>
      <w:tr w:rsidR="00160689" w:rsidRPr="00160689" w14:paraId="626D932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EF96C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MIC Property and Casualty Insurance Corp</w:t>
            </w:r>
          </w:p>
        </w:tc>
        <w:tc>
          <w:tcPr>
            <w:tcW w:w="1240" w:type="pct"/>
            <w:tcBorders>
              <w:top w:val="nil"/>
              <w:left w:val="nil"/>
              <w:bottom w:val="single" w:sz="4" w:space="0" w:color="auto"/>
              <w:right w:val="single" w:sz="4" w:space="0" w:color="auto"/>
            </w:tcBorders>
            <w:shd w:val="clear" w:color="auto" w:fill="auto"/>
            <w:noWrap/>
            <w:vAlign w:val="center"/>
            <w:hideMark/>
          </w:tcPr>
          <w:p w14:paraId="61C3CE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FE639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$149,000</w:t>
            </w:r>
          </w:p>
        </w:tc>
        <w:tc>
          <w:tcPr>
            <w:tcW w:w="483" w:type="pct"/>
            <w:tcBorders>
              <w:top w:val="nil"/>
              <w:left w:val="nil"/>
              <w:bottom w:val="single" w:sz="4" w:space="0" w:color="auto"/>
              <w:right w:val="single" w:sz="4" w:space="0" w:color="auto"/>
            </w:tcBorders>
            <w:shd w:val="clear" w:color="auto" w:fill="auto"/>
            <w:noWrap/>
            <w:vAlign w:val="center"/>
            <w:hideMark/>
          </w:tcPr>
          <w:p w14:paraId="2E4945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w:t>
            </w:r>
          </w:p>
        </w:tc>
        <w:tc>
          <w:tcPr>
            <w:tcW w:w="486" w:type="pct"/>
            <w:tcBorders>
              <w:top w:val="nil"/>
              <w:left w:val="nil"/>
              <w:bottom w:val="single" w:sz="4" w:space="0" w:color="auto"/>
              <w:right w:val="single" w:sz="4" w:space="0" w:color="auto"/>
            </w:tcBorders>
            <w:shd w:val="clear" w:color="auto" w:fill="auto"/>
            <w:noWrap/>
            <w:vAlign w:val="bottom"/>
            <w:hideMark/>
          </w:tcPr>
          <w:p w14:paraId="4BFC9B9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E8CF8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26.3%</w:t>
            </w:r>
          </w:p>
        </w:tc>
      </w:tr>
      <w:tr w:rsidR="00160689" w:rsidRPr="00160689" w14:paraId="60798E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B332B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Mid-Century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5AD27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BF89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$31,615,000</w:t>
            </w:r>
          </w:p>
        </w:tc>
        <w:tc>
          <w:tcPr>
            <w:tcW w:w="483" w:type="pct"/>
            <w:tcBorders>
              <w:top w:val="nil"/>
              <w:left w:val="nil"/>
              <w:bottom w:val="single" w:sz="4" w:space="0" w:color="auto"/>
              <w:right w:val="single" w:sz="4" w:space="0" w:color="auto"/>
            </w:tcBorders>
            <w:shd w:val="clear" w:color="auto" w:fill="auto"/>
            <w:noWrap/>
            <w:vAlign w:val="center"/>
            <w:hideMark/>
          </w:tcPr>
          <w:p w14:paraId="051BBE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145C16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BE738C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69.7%</w:t>
            </w:r>
          </w:p>
        </w:tc>
      </w:tr>
      <w:tr w:rsidR="00160689" w:rsidRPr="00160689" w14:paraId="4D06D42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5989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Mid-Continent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FF113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E7FB1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$39,000</w:t>
            </w:r>
          </w:p>
        </w:tc>
        <w:tc>
          <w:tcPr>
            <w:tcW w:w="483" w:type="pct"/>
            <w:tcBorders>
              <w:top w:val="nil"/>
              <w:left w:val="nil"/>
              <w:bottom w:val="single" w:sz="4" w:space="0" w:color="auto"/>
              <w:right w:val="single" w:sz="4" w:space="0" w:color="auto"/>
            </w:tcBorders>
            <w:shd w:val="clear" w:color="auto" w:fill="auto"/>
            <w:noWrap/>
            <w:vAlign w:val="center"/>
            <w:hideMark/>
          </w:tcPr>
          <w:p w14:paraId="13D1B3C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6EEA2A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86BDC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5561BC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0599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Mid-Continent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3D18E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948AE8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$257,000</w:t>
            </w:r>
          </w:p>
        </w:tc>
        <w:tc>
          <w:tcPr>
            <w:tcW w:w="483" w:type="pct"/>
            <w:tcBorders>
              <w:top w:val="nil"/>
              <w:left w:val="nil"/>
              <w:bottom w:val="single" w:sz="4" w:space="0" w:color="auto"/>
              <w:right w:val="single" w:sz="4" w:space="0" w:color="auto"/>
            </w:tcBorders>
            <w:shd w:val="clear" w:color="auto" w:fill="auto"/>
            <w:noWrap/>
            <w:vAlign w:val="center"/>
            <w:hideMark/>
          </w:tcPr>
          <w:p w14:paraId="745CBB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2494CF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BE32D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r>
      <w:tr w:rsidR="00160689" w:rsidRPr="00160689" w14:paraId="35CFA35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9264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Mid-Continent Excess and Surplus Ins Co</w:t>
            </w:r>
          </w:p>
        </w:tc>
        <w:tc>
          <w:tcPr>
            <w:tcW w:w="1240" w:type="pct"/>
            <w:tcBorders>
              <w:top w:val="nil"/>
              <w:left w:val="nil"/>
              <w:bottom w:val="single" w:sz="4" w:space="0" w:color="auto"/>
              <w:right w:val="single" w:sz="4" w:space="0" w:color="auto"/>
            </w:tcBorders>
            <w:shd w:val="clear" w:color="auto" w:fill="auto"/>
            <w:noWrap/>
            <w:vAlign w:val="center"/>
            <w:hideMark/>
          </w:tcPr>
          <w:p w14:paraId="08233A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A94CE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$22,000</w:t>
            </w:r>
          </w:p>
        </w:tc>
        <w:tc>
          <w:tcPr>
            <w:tcW w:w="483" w:type="pct"/>
            <w:tcBorders>
              <w:top w:val="nil"/>
              <w:left w:val="nil"/>
              <w:bottom w:val="single" w:sz="4" w:space="0" w:color="auto"/>
              <w:right w:val="single" w:sz="4" w:space="0" w:color="auto"/>
            </w:tcBorders>
            <w:shd w:val="clear" w:color="auto" w:fill="auto"/>
            <w:noWrap/>
            <w:vAlign w:val="center"/>
            <w:hideMark/>
          </w:tcPr>
          <w:p w14:paraId="49C99F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214%</w:t>
            </w:r>
          </w:p>
        </w:tc>
        <w:tc>
          <w:tcPr>
            <w:tcW w:w="486" w:type="pct"/>
            <w:tcBorders>
              <w:top w:val="nil"/>
              <w:left w:val="nil"/>
              <w:bottom w:val="single" w:sz="4" w:space="0" w:color="auto"/>
              <w:right w:val="single" w:sz="4" w:space="0" w:color="auto"/>
            </w:tcBorders>
            <w:shd w:val="clear" w:color="auto" w:fill="auto"/>
            <w:noWrap/>
            <w:vAlign w:val="bottom"/>
            <w:hideMark/>
          </w:tcPr>
          <w:p w14:paraId="5702B8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E6578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669B7A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BA888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Middlesex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13FB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D951B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$3,141,000</w:t>
            </w:r>
          </w:p>
        </w:tc>
        <w:tc>
          <w:tcPr>
            <w:tcW w:w="483" w:type="pct"/>
            <w:tcBorders>
              <w:top w:val="nil"/>
              <w:left w:val="nil"/>
              <w:bottom w:val="single" w:sz="4" w:space="0" w:color="auto"/>
              <w:right w:val="single" w:sz="4" w:space="0" w:color="auto"/>
            </w:tcBorders>
            <w:shd w:val="clear" w:color="auto" w:fill="auto"/>
            <w:noWrap/>
            <w:vAlign w:val="center"/>
            <w:hideMark/>
          </w:tcPr>
          <w:p w14:paraId="2C59E99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w:t>
            </w:r>
          </w:p>
        </w:tc>
        <w:tc>
          <w:tcPr>
            <w:tcW w:w="486" w:type="pct"/>
            <w:tcBorders>
              <w:top w:val="nil"/>
              <w:left w:val="nil"/>
              <w:bottom w:val="single" w:sz="4" w:space="0" w:color="auto"/>
              <w:right w:val="single" w:sz="4" w:space="0" w:color="auto"/>
            </w:tcBorders>
            <w:shd w:val="clear" w:color="auto" w:fill="auto"/>
            <w:noWrap/>
            <w:vAlign w:val="bottom"/>
            <w:hideMark/>
          </w:tcPr>
          <w:p w14:paraId="106206B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BA866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37.9%</w:t>
            </w:r>
          </w:p>
        </w:tc>
      </w:tr>
      <w:tr w:rsidR="00160689" w:rsidRPr="00160689" w14:paraId="07C73F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B711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MidSouth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A2EFB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76AF1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2CC4FD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1C3AA7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33B5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r>
      <w:tr w:rsidR="00160689" w:rsidRPr="00160689" w14:paraId="7433A83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1E773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Midvale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2752D2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F5B72E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$5,330,000</w:t>
            </w:r>
          </w:p>
        </w:tc>
        <w:tc>
          <w:tcPr>
            <w:tcW w:w="483" w:type="pct"/>
            <w:tcBorders>
              <w:top w:val="nil"/>
              <w:left w:val="nil"/>
              <w:bottom w:val="single" w:sz="4" w:space="0" w:color="auto"/>
              <w:right w:val="single" w:sz="4" w:space="0" w:color="auto"/>
            </w:tcBorders>
            <w:shd w:val="clear" w:color="auto" w:fill="auto"/>
            <w:noWrap/>
            <w:vAlign w:val="center"/>
            <w:hideMark/>
          </w:tcPr>
          <w:p w14:paraId="6252D9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1F5FE9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D9E12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47.2%</w:t>
            </w:r>
          </w:p>
        </w:tc>
      </w:tr>
      <w:tr w:rsidR="00160689" w:rsidRPr="00160689" w14:paraId="001D21F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C940C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Employers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FC7542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CF372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$3,033,000</w:t>
            </w:r>
          </w:p>
        </w:tc>
        <w:tc>
          <w:tcPr>
            <w:tcW w:w="483" w:type="pct"/>
            <w:tcBorders>
              <w:top w:val="nil"/>
              <w:left w:val="nil"/>
              <w:bottom w:val="single" w:sz="4" w:space="0" w:color="auto"/>
              <w:right w:val="single" w:sz="4" w:space="0" w:color="auto"/>
            </w:tcBorders>
            <w:shd w:val="clear" w:color="auto" w:fill="auto"/>
            <w:noWrap/>
            <w:vAlign w:val="center"/>
            <w:hideMark/>
          </w:tcPr>
          <w:p w14:paraId="12800DA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5599AB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358C8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25.8%</w:t>
            </w:r>
          </w:p>
        </w:tc>
      </w:tr>
      <w:tr w:rsidR="00160689" w:rsidRPr="00160689" w14:paraId="22D69A6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ADD0D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Family Advantage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3F325B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Family Group</w:t>
            </w:r>
          </w:p>
        </w:tc>
        <w:tc>
          <w:tcPr>
            <w:tcW w:w="503" w:type="pct"/>
            <w:tcBorders>
              <w:top w:val="nil"/>
              <w:left w:val="nil"/>
              <w:bottom w:val="single" w:sz="4" w:space="0" w:color="auto"/>
              <w:right w:val="single" w:sz="4" w:space="0" w:color="auto"/>
            </w:tcBorders>
            <w:shd w:val="clear" w:color="auto" w:fill="auto"/>
            <w:noWrap/>
            <w:vAlign w:val="center"/>
            <w:hideMark/>
          </w:tcPr>
          <w:p w14:paraId="09F1A09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$552,000</w:t>
            </w:r>
          </w:p>
        </w:tc>
        <w:tc>
          <w:tcPr>
            <w:tcW w:w="483" w:type="pct"/>
            <w:tcBorders>
              <w:top w:val="nil"/>
              <w:left w:val="nil"/>
              <w:bottom w:val="single" w:sz="4" w:space="0" w:color="auto"/>
              <w:right w:val="single" w:sz="4" w:space="0" w:color="auto"/>
            </w:tcBorders>
            <w:shd w:val="clear" w:color="auto" w:fill="auto"/>
            <w:noWrap/>
            <w:vAlign w:val="center"/>
            <w:hideMark/>
          </w:tcPr>
          <w:p w14:paraId="15AA21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3AE6A0A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3CAF0EC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62.7%</w:t>
            </w:r>
          </w:p>
        </w:tc>
      </w:tr>
      <w:tr w:rsidR="00160689" w:rsidRPr="00160689" w14:paraId="1E9B37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DEEE8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Family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15CD9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Family Group</w:t>
            </w:r>
          </w:p>
        </w:tc>
        <w:tc>
          <w:tcPr>
            <w:tcW w:w="503" w:type="pct"/>
            <w:tcBorders>
              <w:top w:val="nil"/>
              <w:left w:val="nil"/>
              <w:bottom w:val="single" w:sz="4" w:space="0" w:color="auto"/>
              <w:right w:val="single" w:sz="4" w:space="0" w:color="auto"/>
            </w:tcBorders>
            <w:shd w:val="clear" w:color="auto" w:fill="auto"/>
            <w:noWrap/>
            <w:vAlign w:val="center"/>
            <w:hideMark/>
          </w:tcPr>
          <w:p w14:paraId="12118AC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$9,189,000</w:t>
            </w:r>
          </w:p>
        </w:tc>
        <w:tc>
          <w:tcPr>
            <w:tcW w:w="483" w:type="pct"/>
            <w:tcBorders>
              <w:top w:val="nil"/>
              <w:left w:val="nil"/>
              <w:bottom w:val="single" w:sz="4" w:space="0" w:color="auto"/>
              <w:right w:val="single" w:sz="4" w:space="0" w:color="auto"/>
            </w:tcBorders>
            <w:shd w:val="clear" w:color="auto" w:fill="auto"/>
            <w:noWrap/>
            <w:vAlign w:val="center"/>
            <w:hideMark/>
          </w:tcPr>
          <w:p w14:paraId="460699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0629E1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0FC89F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59.0%</w:t>
            </w:r>
          </w:p>
        </w:tc>
      </w:tr>
      <w:tr w:rsidR="00160689" w:rsidRPr="00160689" w14:paraId="7508A16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3A779B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AF481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Midwest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10A6B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$11,000</w:t>
            </w:r>
          </w:p>
        </w:tc>
        <w:tc>
          <w:tcPr>
            <w:tcW w:w="483" w:type="pct"/>
            <w:tcBorders>
              <w:top w:val="nil"/>
              <w:left w:val="nil"/>
              <w:bottom w:val="single" w:sz="4" w:space="0" w:color="auto"/>
              <w:right w:val="single" w:sz="4" w:space="0" w:color="auto"/>
            </w:tcBorders>
            <w:shd w:val="clear" w:color="auto" w:fill="auto"/>
            <w:noWrap/>
            <w:vAlign w:val="center"/>
            <w:hideMark/>
          </w:tcPr>
          <w:p w14:paraId="67D7C7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5C1EEC5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5D22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72.7%</w:t>
            </w:r>
          </w:p>
        </w:tc>
      </w:tr>
      <w:tr w:rsidR="00160689" w:rsidRPr="00160689" w14:paraId="38E3A5D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2533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Milford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32C7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4C119B6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$395,000</w:t>
            </w:r>
          </w:p>
        </w:tc>
        <w:tc>
          <w:tcPr>
            <w:tcW w:w="483" w:type="pct"/>
            <w:tcBorders>
              <w:top w:val="nil"/>
              <w:left w:val="nil"/>
              <w:bottom w:val="single" w:sz="4" w:space="0" w:color="auto"/>
              <w:right w:val="single" w:sz="4" w:space="0" w:color="auto"/>
            </w:tcBorders>
            <w:shd w:val="clear" w:color="auto" w:fill="auto"/>
            <w:noWrap/>
            <w:vAlign w:val="center"/>
            <w:hideMark/>
          </w:tcPr>
          <w:p w14:paraId="5A83225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w:t>
            </w:r>
          </w:p>
        </w:tc>
        <w:tc>
          <w:tcPr>
            <w:tcW w:w="486" w:type="pct"/>
            <w:tcBorders>
              <w:top w:val="nil"/>
              <w:left w:val="nil"/>
              <w:bottom w:val="single" w:sz="4" w:space="0" w:color="auto"/>
              <w:right w:val="single" w:sz="4" w:space="0" w:color="auto"/>
            </w:tcBorders>
            <w:shd w:val="clear" w:color="auto" w:fill="auto"/>
            <w:noWrap/>
            <w:vAlign w:val="bottom"/>
            <w:hideMark/>
          </w:tcPr>
          <w:p w14:paraId="73C879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DEC2C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12.2%</w:t>
            </w:r>
          </w:p>
        </w:tc>
      </w:tr>
      <w:tr w:rsidR="00160689" w:rsidRPr="00160689" w14:paraId="3BC2915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5CDB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Minnesota Lawyers Mutual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5664D2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MLM Group</w:t>
            </w:r>
          </w:p>
        </w:tc>
        <w:tc>
          <w:tcPr>
            <w:tcW w:w="503" w:type="pct"/>
            <w:tcBorders>
              <w:top w:val="nil"/>
              <w:left w:val="nil"/>
              <w:bottom w:val="single" w:sz="4" w:space="0" w:color="auto"/>
              <w:right w:val="single" w:sz="4" w:space="0" w:color="auto"/>
            </w:tcBorders>
            <w:shd w:val="clear" w:color="auto" w:fill="auto"/>
            <w:noWrap/>
            <w:vAlign w:val="center"/>
            <w:hideMark/>
          </w:tcPr>
          <w:p w14:paraId="50A9CDA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$2,156,000</w:t>
            </w:r>
          </w:p>
        </w:tc>
        <w:tc>
          <w:tcPr>
            <w:tcW w:w="483" w:type="pct"/>
            <w:tcBorders>
              <w:top w:val="nil"/>
              <w:left w:val="nil"/>
              <w:bottom w:val="single" w:sz="4" w:space="0" w:color="auto"/>
              <w:right w:val="single" w:sz="4" w:space="0" w:color="auto"/>
            </w:tcBorders>
            <w:shd w:val="clear" w:color="auto" w:fill="auto"/>
            <w:noWrap/>
            <w:vAlign w:val="center"/>
            <w:hideMark/>
          </w:tcPr>
          <w:p w14:paraId="1D43FB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54116A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3B2CAB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16.9%</w:t>
            </w:r>
          </w:p>
        </w:tc>
      </w:tr>
      <w:tr w:rsidR="00160689" w:rsidRPr="00160689" w14:paraId="46DBBD6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24DB4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Mitsui Sumitomo Insurance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6A08132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MS&amp;AD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2D473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$1,528,000</w:t>
            </w:r>
          </w:p>
        </w:tc>
        <w:tc>
          <w:tcPr>
            <w:tcW w:w="483" w:type="pct"/>
            <w:tcBorders>
              <w:top w:val="nil"/>
              <w:left w:val="nil"/>
              <w:bottom w:val="single" w:sz="4" w:space="0" w:color="auto"/>
              <w:right w:val="single" w:sz="4" w:space="0" w:color="auto"/>
            </w:tcBorders>
            <w:shd w:val="clear" w:color="auto" w:fill="auto"/>
            <w:noWrap/>
            <w:vAlign w:val="center"/>
            <w:hideMark/>
          </w:tcPr>
          <w:p w14:paraId="3B6859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2D4D90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3A548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57.1%</w:t>
            </w:r>
          </w:p>
        </w:tc>
      </w:tr>
      <w:tr w:rsidR="00160689" w:rsidRPr="00160689" w14:paraId="04A2EBC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6FEF7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Mitsui Sumitomo Insurance USA Inc.</w:t>
            </w:r>
          </w:p>
        </w:tc>
        <w:tc>
          <w:tcPr>
            <w:tcW w:w="1240" w:type="pct"/>
            <w:tcBorders>
              <w:top w:val="nil"/>
              <w:left w:val="nil"/>
              <w:bottom w:val="single" w:sz="4" w:space="0" w:color="auto"/>
              <w:right w:val="single" w:sz="4" w:space="0" w:color="auto"/>
            </w:tcBorders>
            <w:shd w:val="clear" w:color="auto" w:fill="auto"/>
            <w:noWrap/>
            <w:vAlign w:val="center"/>
            <w:hideMark/>
          </w:tcPr>
          <w:p w14:paraId="2E739C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MS&amp;AD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4013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$446,000</w:t>
            </w:r>
          </w:p>
        </w:tc>
        <w:tc>
          <w:tcPr>
            <w:tcW w:w="483" w:type="pct"/>
            <w:tcBorders>
              <w:top w:val="nil"/>
              <w:left w:val="nil"/>
              <w:bottom w:val="single" w:sz="4" w:space="0" w:color="auto"/>
              <w:right w:val="single" w:sz="4" w:space="0" w:color="auto"/>
            </w:tcBorders>
            <w:shd w:val="clear" w:color="auto" w:fill="auto"/>
            <w:noWrap/>
            <w:vAlign w:val="center"/>
            <w:hideMark/>
          </w:tcPr>
          <w:p w14:paraId="4929EA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c>
          <w:tcPr>
            <w:tcW w:w="486" w:type="pct"/>
            <w:tcBorders>
              <w:top w:val="nil"/>
              <w:left w:val="nil"/>
              <w:bottom w:val="single" w:sz="4" w:space="0" w:color="auto"/>
              <w:right w:val="single" w:sz="4" w:space="0" w:color="auto"/>
            </w:tcBorders>
            <w:shd w:val="clear" w:color="auto" w:fill="auto"/>
            <w:noWrap/>
            <w:vAlign w:val="bottom"/>
            <w:hideMark/>
          </w:tcPr>
          <w:p w14:paraId="6817BA6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55D3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377.6%</w:t>
            </w:r>
          </w:p>
        </w:tc>
      </w:tr>
      <w:tr w:rsidR="00160689" w:rsidRPr="00160689" w14:paraId="59F7F54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3AD8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MMIC Insurance, Inc.</w:t>
            </w:r>
          </w:p>
        </w:tc>
        <w:tc>
          <w:tcPr>
            <w:tcW w:w="1240" w:type="pct"/>
            <w:tcBorders>
              <w:top w:val="nil"/>
              <w:left w:val="nil"/>
              <w:bottom w:val="single" w:sz="4" w:space="0" w:color="auto"/>
              <w:right w:val="single" w:sz="4" w:space="0" w:color="auto"/>
            </w:tcBorders>
            <w:shd w:val="clear" w:color="auto" w:fill="auto"/>
            <w:noWrap/>
            <w:vAlign w:val="center"/>
            <w:hideMark/>
          </w:tcPr>
          <w:p w14:paraId="61917A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Constellation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50ACC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$10,304,000</w:t>
            </w:r>
          </w:p>
        </w:tc>
        <w:tc>
          <w:tcPr>
            <w:tcW w:w="483" w:type="pct"/>
            <w:tcBorders>
              <w:top w:val="nil"/>
              <w:left w:val="nil"/>
              <w:bottom w:val="single" w:sz="4" w:space="0" w:color="auto"/>
              <w:right w:val="single" w:sz="4" w:space="0" w:color="auto"/>
            </w:tcBorders>
            <w:shd w:val="clear" w:color="auto" w:fill="auto"/>
            <w:noWrap/>
            <w:vAlign w:val="center"/>
            <w:hideMark/>
          </w:tcPr>
          <w:p w14:paraId="2A45C5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51AE5D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91" w:type="pct"/>
            <w:tcBorders>
              <w:top w:val="nil"/>
              <w:left w:val="nil"/>
              <w:bottom w:val="single" w:sz="4" w:space="0" w:color="auto"/>
              <w:right w:val="single" w:sz="4" w:space="0" w:color="auto"/>
            </w:tcBorders>
            <w:shd w:val="clear" w:color="auto" w:fill="auto"/>
            <w:noWrap/>
            <w:vAlign w:val="center"/>
            <w:hideMark/>
          </w:tcPr>
          <w:p w14:paraId="293E66B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r>
      <w:tr w:rsidR="00160689" w:rsidRPr="00160689" w14:paraId="28C654F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8909A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MMIC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5C44C86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Constellation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5C8E4B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$2,030,000</w:t>
            </w:r>
          </w:p>
        </w:tc>
        <w:tc>
          <w:tcPr>
            <w:tcW w:w="483" w:type="pct"/>
            <w:tcBorders>
              <w:top w:val="nil"/>
              <w:left w:val="nil"/>
              <w:bottom w:val="single" w:sz="4" w:space="0" w:color="auto"/>
              <w:right w:val="single" w:sz="4" w:space="0" w:color="auto"/>
            </w:tcBorders>
            <w:shd w:val="clear" w:color="auto" w:fill="auto"/>
            <w:noWrap/>
            <w:vAlign w:val="center"/>
            <w:hideMark/>
          </w:tcPr>
          <w:p w14:paraId="16FC384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65069F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91" w:type="pct"/>
            <w:tcBorders>
              <w:top w:val="nil"/>
              <w:left w:val="nil"/>
              <w:bottom w:val="single" w:sz="4" w:space="0" w:color="auto"/>
              <w:right w:val="single" w:sz="4" w:space="0" w:color="auto"/>
            </w:tcBorders>
            <w:shd w:val="clear" w:color="auto" w:fill="auto"/>
            <w:noWrap/>
            <w:vAlign w:val="center"/>
            <w:hideMark/>
          </w:tcPr>
          <w:p w14:paraId="4A3330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49.6%</w:t>
            </w:r>
          </w:p>
        </w:tc>
      </w:tr>
      <w:tr w:rsidR="00160689" w:rsidRPr="00160689" w14:paraId="3AFFFC2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B621B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Mobilitas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538DD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CSAA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1A587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$666,000</w:t>
            </w:r>
          </w:p>
        </w:tc>
        <w:tc>
          <w:tcPr>
            <w:tcW w:w="483" w:type="pct"/>
            <w:tcBorders>
              <w:top w:val="nil"/>
              <w:left w:val="nil"/>
              <w:bottom w:val="single" w:sz="4" w:space="0" w:color="auto"/>
              <w:right w:val="single" w:sz="4" w:space="0" w:color="auto"/>
            </w:tcBorders>
            <w:shd w:val="clear" w:color="auto" w:fill="auto"/>
            <w:noWrap/>
            <w:vAlign w:val="center"/>
            <w:hideMark/>
          </w:tcPr>
          <w:p w14:paraId="665246C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w:t>
            </w:r>
          </w:p>
        </w:tc>
        <w:tc>
          <w:tcPr>
            <w:tcW w:w="486" w:type="pct"/>
            <w:tcBorders>
              <w:top w:val="nil"/>
              <w:left w:val="nil"/>
              <w:bottom w:val="single" w:sz="4" w:space="0" w:color="auto"/>
              <w:right w:val="single" w:sz="4" w:space="0" w:color="auto"/>
            </w:tcBorders>
            <w:shd w:val="clear" w:color="auto" w:fill="auto"/>
            <w:noWrap/>
            <w:vAlign w:val="bottom"/>
            <w:hideMark/>
          </w:tcPr>
          <w:p w14:paraId="7D71CE6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2073EC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99.3%</w:t>
            </w:r>
          </w:p>
        </w:tc>
      </w:tr>
      <w:tr w:rsidR="00160689" w:rsidRPr="00160689" w14:paraId="27566F9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7A71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Mortgage Guaranty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3953324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Mortgage Guaranty Group</w:t>
            </w:r>
          </w:p>
        </w:tc>
        <w:tc>
          <w:tcPr>
            <w:tcW w:w="503" w:type="pct"/>
            <w:tcBorders>
              <w:top w:val="nil"/>
              <w:left w:val="nil"/>
              <w:bottom w:val="single" w:sz="4" w:space="0" w:color="auto"/>
              <w:right w:val="single" w:sz="4" w:space="0" w:color="auto"/>
            </w:tcBorders>
            <w:shd w:val="clear" w:color="auto" w:fill="auto"/>
            <w:noWrap/>
            <w:vAlign w:val="center"/>
            <w:hideMark/>
          </w:tcPr>
          <w:p w14:paraId="47BD34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$9,258,000</w:t>
            </w:r>
          </w:p>
        </w:tc>
        <w:tc>
          <w:tcPr>
            <w:tcW w:w="483" w:type="pct"/>
            <w:tcBorders>
              <w:top w:val="nil"/>
              <w:left w:val="nil"/>
              <w:bottom w:val="single" w:sz="4" w:space="0" w:color="auto"/>
              <w:right w:val="single" w:sz="4" w:space="0" w:color="auto"/>
            </w:tcBorders>
            <w:shd w:val="clear" w:color="auto" w:fill="auto"/>
            <w:noWrap/>
            <w:vAlign w:val="center"/>
            <w:hideMark/>
          </w:tcPr>
          <w:p w14:paraId="408B30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36DB29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E11E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w:t>
            </w:r>
          </w:p>
        </w:tc>
      </w:tr>
      <w:tr w:rsidR="00160689" w:rsidRPr="00160689" w14:paraId="12E46C4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A02AD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Motor Transport Mutual RRG, Inc.</w:t>
            </w:r>
          </w:p>
        </w:tc>
        <w:tc>
          <w:tcPr>
            <w:tcW w:w="1240" w:type="pct"/>
            <w:tcBorders>
              <w:top w:val="nil"/>
              <w:left w:val="nil"/>
              <w:bottom w:val="single" w:sz="4" w:space="0" w:color="auto"/>
              <w:right w:val="single" w:sz="4" w:space="0" w:color="auto"/>
            </w:tcBorders>
            <w:shd w:val="clear" w:color="auto" w:fill="auto"/>
            <w:noWrap/>
            <w:vAlign w:val="center"/>
            <w:hideMark/>
          </w:tcPr>
          <w:p w14:paraId="13C1E8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113CC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$165,000</w:t>
            </w:r>
          </w:p>
        </w:tc>
        <w:tc>
          <w:tcPr>
            <w:tcW w:w="483" w:type="pct"/>
            <w:tcBorders>
              <w:top w:val="nil"/>
              <w:left w:val="nil"/>
              <w:bottom w:val="single" w:sz="4" w:space="0" w:color="auto"/>
              <w:right w:val="single" w:sz="4" w:space="0" w:color="auto"/>
            </w:tcBorders>
            <w:shd w:val="clear" w:color="auto" w:fill="auto"/>
            <w:noWrap/>
            <w:vAlign w:val="center"/>
            <w:hideMark/>
          </w:tcPr>
          <w:p w14:paraId="3F93C3D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22CC97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1DCE6A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w:t>
            </w:r>
          </w:p>
        </w:tc>
      </w:tr>
      <w:tr w:rsidR="00160689" w:rsidRPr="00160689" w14:paraId="04D8A46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1ABA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Motorists Commercial Mutual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C812B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Encova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267EF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$25,769,000</w:t>
            </w:r>
          </w:p>
        </w:tc>
        <w:tc>
          <w:tcPr>
            <w:tcW w:w="483" w:type="pct"/>
            <w:tcBorders>
              <w:top w:val="nil"/>
              <w:left w:val="nil"/>
              <w:bottom w:val="single" w:sz="4" w:space="0" w:color="auto"/>
              <w:right w:val="single" w:sz="4" w:space="0" w:color="auto"/>
            </w:tcBorders>
            <w:shd w:val="clear" w:color="auto" w:fill="auto"/>
            <w:noWrap/>
            <w:vAlign w:val="center"/>
            <w:hideMark/>
          </w:tcPr>
          <w:p w14:paraId="6850BF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7CCA16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6FE0242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37.9%</w:t>
            </w:r>
          </w:p>
        </w:tc>
      </w:tr>
      <w:tr w:rsidR="00160689" w:rsidRPr="00160689" w14:paraId="618F9D7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278C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Motors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364B09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7C3ED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$6,878,000</w:t>
            </w:r>
          </w:p>
        </w:tc>
        <w:tc>
          <w:tcPr>
            <w:tcW w:w="483" w:type="pct"/>
            <w:tcBorders>
              <w:top w:val="nil"/>
              <w:left w:val="nil"/>
              <w:bottom w:val="single" w:sz="4" w:space="0" w:color="auto"/>
              <w:right w:val="single" w:sz="4" w:space="0" w:color="auto"/>
            </w:tcBorders>
            <w:shd w:val="clear" w:color="auto" w:fill="auto"/>
            <w:noWrap/>
            <w:vAlign w:val="center"/>
            <w:hideMark/>
          </w:tcPr>
          <w:p w14:paraId="327503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4E1C46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2DCB0B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r>
      <w:tr w:rsidR="00160689" w:rsidRPr="00160689" w14:paraId="5CFC659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99E0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 Transverse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348BC7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MS&amp;AD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8731E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$93,000</w:t>
            </w:r>
          </w:p>
        </w:tc>
        <w:tc>
          <w:tcPr>
            <w:tcW w:w="483" w:type="pct"/>
            <w:tcBorders>
              <w:top w:val="nil"/>
              <w:left w:val="nil"/>
              <w:bottom w:val="single" w:sz="4" w:space="0" w:color="auto"/>
              <w:right w:val="single" w:sz="4" w:space="0" w:color="auto"/>
            </w:tcBorders>
            <w:shd w:val="clear" w:color="auto" w:fill="auto"/>
            <w:noWrap/>
            <w:vAlign w:val="center"/>
            <w:hideMark/>
          </w:tcPr>
          <w:p w14:paraId="036096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B788A4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5C96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r>
      <w:tr w:rsidR="00160689" w:rsidRPr="00160689" w14:paraId="3CE7B19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9D264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 Transverse Specialty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7603B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MS&amp;AD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1D9FAF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$1,194,000</w:t>
            </w:r>
          </w:p>
        </w:tc>
        <w:tc>
          <w:tcPr>
            <w:tcW w:w="483" w:type="pct"/>
            <w:tcBorders>
              <w:top w:val="nil"/>
              <w:left w:val="nil"/>
              <w:bottom w:val="single" w:sz="4" w:space="0" w:color="auto"/>
              <w:right w:val="single" w:sz="4" w:space="0" w:color="auto"/>
            </w:tcBorders>
            <w:shd w:val="clear" w:color="auto" w:fill="auto"/>
            <w:noWrap/>
            <w:vAlign w:val="center"/>
            <w:hideMark/>
          </w:tcPr>
          <w:p w14:paraId="627DFF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w:t>
            </w:r>
          </w:p>
        </w:tc>
        <w:tc>
          <w:tcPr>
            <w:tcW w:w="486" w:type="pct"/>
            <w:tcBorders>
              <w:top w:val="nil"/>
              <w:left w:val="nil"/>
              <w:bottom w:val="single" w:sz="4" w:space="0" w:color="auto"/>
              <w:right w:val="single" w:sz="4" w:space="0" w:color="auto"/>
            </w:tcBorders>
            <w:shd w:val="clear" w:color="auto" w:fill="auto"/>
            <w:noWrap/>
            <w:vAlign w:val="bottom"/>
            <w:hideMark/>
          </w:tcPr>
          <w:p w14:paraId="16BD7BD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451FF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74.0%</w:t>
            </w:r>
          </w:p>
        </w:tc>
      </w:tr>
      <w:tr w:rsidR="00160689" w:rsidRPr="00160689" w14:paraId="5E84E47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95326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MSIG Specialty Insurance USA Inc.</w:t>
            </w:r>
          </w:p>
        </w:tc>
        <w:tc>
          <w:tcPr>
            <w:tcW w:w="1240" w:type="pct"/>
            <w:tcBorders>
              <w:top w:val="nil"/>
              <w:left w:val="nil"/>
              <w:bottom w:val="single" w:sz="4" w:space="0" w:color="auto"/>
              <w:right w:val="single" w:sz="4" w:space="0" w:color="auto"/>
            </w:tcBorders>
            <w:shd w:val="clear" w:color="auto" w:fill="auto"/>
            <w:noWrap/>
            <w:vAlign w:val="center"/>
            <w:hideMark/>
          </w:tcPr>
          <w:p w14:paraId="39BB11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MS&amp;AD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88EC5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$81,000</w:t>
            </w:r>
          </w:p>
        </w:tc>
        <w:tc>
          <w:tcPr>
            <w:tcW w:w="483" w:type="pct"/>
            <w:tcBorders>
              <w:top w:val="nil"/>
              <w:left w:val="nil"/>
              <w:bottom w:val="single" w:sz="4" w:space="0" w:color="auto"/>
              <w:right w:val="single" w:sz="4" w:space="0" w:color="auto"/>
            </w:tcBorders>
            <w:shd w:val="clear" w:color="auto" w:fill="auto"/>
            <w:noWrap/>
            <w:vAlign w:val="center"/>
            <w:hideMark/>
          </w:tcPr>
          <w:p w14:paraId="784C52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86" w:type="pct"/>
            <w:tcBorders>
              <w:top w:val="nil"/>
              <w:left w:val="nil"/>
              <w:bottom w:val="single" w:sz="4" w:space="0" w:color="auto"/>
              <w:right w:val="single" w:sz="4" w:space="0" w:color="auto"/>
            </w:tcBorders>
            <w:shd w:val="clear" w:color="auto" w:fill="auto"/>
            <w:noWrap/>
            <w:vAlign w:val="bottom"/>
            <w:hideMark/>
          </w:tcPr>
          <w:p w14:paraId="2311F2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28FB7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30.6%</w:t>
            </w:r>
          </w:p>
        </w:tc>
      </w:tr>
      <w:tr w:rsidR="00160689" w:rsidRPr="00160689" w14:paraId="2DBCFC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3CC9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Mt. Hawley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60732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RLI Group</w:t>
            </w:r>
          </w:p>
        </w:tc>
        <w:tc>
          <w:tcPr>
            <w:tcW w:w="503" w:type="pct"/>
            <w:tcBorders>
              <w:top w:val="nil"/>
              <w:left w:val="nil"/>
              <w:bottom w:val="single" w:sz="4" w:space="0" w:color="auto"/>
              <w:right w:val="single" w:sz="4" w:space="0" w:color="auto"/>
            </w:tcBorders>
            <w:shd w:val="clear" w:color="auto" w:fill="auto"/>
            <w:noWrap/>
            <w:vAlign w:val="center"/>
            <w:hideMark/>
          </w:tcPr>
          <w:p w14:paraId="6D303B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$1,092,000</w:t>
            </w:r>
          </w:p>
        </w:tc>
        <w:tc>
          <w:tcPr>
            <w:tcW w:w="483" w:type="pct"/>
            <w:tcBorders>
              <w:top w:val="nil"/>
              <w:left w:val="nil"/>
              <w:bottom w:val="single" w:sz="4" w:space="0" w:color="auto"/>
              <w:right w:val="single" w:sz="4" w:space="0" w:color="auto"/>
            </w:tcBorders>
            <w:shd w:val="clear" w:color="auto" w:fill="auto"/>
            <w:noWrap/>
            <w:vAlign w:val="center"/>
            <w:hideMark/>
          </w:tcPr>
          <w:p w14:paraId="6E5D80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142808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ED508B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w:t>
            </w:r>
          </w:p>
        </w:tc>
      </w:tr>
      <w:tr w:rsidR="00160689" w:rsidRPr="00160689" w14:paraId="651155B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27CD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NAMIC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00148AB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F1970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$400,000</w:t>
            </w:r>
          </w:p>
        </w:tc>
        <w:tc>
          <w:tcPr>
            <w:tcW w:w="483" w:type="pct"/>
            <w:tcBorders>
              <w:top w:val="nil"/>
              <w:left w:val="nil"/>
              <w:bottom w:val="single" w:sz="4" w:space="0" w:color="auto"/>
              <w:right w:val="single" w:sz="4" w:space="0" w:color="auto"/>
            </w:tcBorders>
            <w:shd w:val="clear" w:color="auto" w:fill="auto"/>
            <w:noWrap/>
            <w:vAlign w:val="center"/>
            <w:hideMark/>
          </w:tcPr>
          <w:p w14:paraId="7E01CF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266F925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214EBF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382.7%</w:t>
            </w:r>
          </w:p>
        </w:tc>
      </w:tr>
      <w:tr w:rsidR="00160689" w:rsidRPr="00160689" w14:paraId="23D27EA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512270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6FC6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F314E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$614,000</w:t>
            </w:r>
          </w:p>
        </w:tc>
        <w:tc>
          <w:tcPr>
            <w:tcW w:w="483" w:type="pct"/>
            <w:tcBorders>
              <w:top w:val="nil"/>
              <w:left w:val="nil"/>
              <w:bottom w:val="single" w:sz="4" w:space="0" w:color="auto"/>
              <w:right w:val="single" w:sz="4" w:space="0" w:color="auto"/>
            </w:tcBorders>
            <w:shd w:val="clear" w:color="auto" w:fill="auto"/>
            <w:noWrap/>
            <w:vAlign w:val="center"/>
            <w:hideMark/>
          </w:tcPr>
          <w:p w14:paraId="31A4CF6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1AB509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2D88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27.9%</w:t>
            </w:r>
          </w:p>
        </w:tc>
      </w:tr>
      <w:tr w:rsidR="00160689" w:rsidRPr="00160689" w14:paraId="0E0E56A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5101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7B117C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FEB05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$7,214,000</w:t>
            </w:r>
          </w:p>
        </w:tc>
        <w:tc>
          <w:tcPr>
            <w:tcW w:w="483" w:type="pct"/>
            <w:tcBorders>
              <w:top w:val="nil"/>
              <w:left w:val="nil"/>
              <w:bottom w:val="single" w:sz="4" w:space="0" w:color="auto"/>
              <w:right w:val="single" w:sz="4" w:space="0" w:color="auto"/>
            </w:tcBorders>
            <w:shd w:val="clear" w:color="auto" w:fill="auto"/>
            <w:noWrap/>
            <w:vAlign w:val="center"/>
            <w:hideMark/>
          </w:tcPr>
          <w:p w14:paraId="664ADD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611E32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E94D0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70.9%</w:t>
            </w:r>
          </w:p>
        </w:tc>
      </w:tr>
      <w:tr w:rsidR="00160689" w:rsidRPr="00160689" w14:paraId="3127FED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1FDE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Farmers Union Prop and Cas Co</w:t>
            </w:r>
          </w:p>
        </w:tc>
        <w:tc>
          <w:tcPr>
            <w:tcW w:w="1240" w:type="pct"/>
            <w:tcBorders>
              <w:top w:val="nil"/>
              <w:left w:val="nil"/>
              <w:bottom w:val="single" w:sz="4" w:space="0" w:color="auto"/>
              <w:right w:val="single" w:sz="4" w:space="0" w:color="auto"/>
            </w:tcBorders>
            <w:shd w:val="clear" w:color="auto" w:fill="auto"/>
            <w:noWrap/>
            <w:vAlign w:val="center"/>
            <w:hideMark/>
          </w:tcPr>
          <w:p w14:paraId="7CA6A7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07736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$8,315,000</w:t>
            </w:r>
          </w:p>
        </w:tc>
        <w:tc>
          <w:tcPr>
            <w:tcW w:w="483" w:type="pct"/>
            <w:tcBorders>
              <w:top w:val="nil"/>
              <w:left w:val="nil"/>
              <w:bottom w:val="single" w:sz="4" w:space="0" w:color="auto"/>
              <w:right w:val="single" w:sz="4" w:space="0" w:color="auto"/>
            </w:tcBorders>
            <w:shd w:val="clear" w:color="auto" w:fill="auto"/>
            <w:noWrap/>
            <w:vAlign w:val="center"/>
            <w:hideMark/>
          </w:tcPr>
          <w:p w14:paraId="187F0BB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5CF0C4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1B9EAB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74.0%</w:t>
            </w:r>
          </w:p>
        </w:tc>
      </w:tr>
      <w:tr w:rsidR="00160689" w:rsidRPr="00160689" w14:paraId="6E575DE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6938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National Fire &amp; Marine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DA6AD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4C84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$24,954,000</w:t>
            </w:r>
          </w:p>
        </w:tc>
        <w:tc>
          <w:tcPr>
            <w:tcW w:w="483" w:type="pct"/>
            <w:tcBorders>
              <w:top w:val="nil"/>
              <w:left w:val="nil"/>
              <w:bottom w:val="single" w:sz="4" w:space="0" w:color="auto"/>
              <w:right w:val="single" w:sz="4" w:space="0" w:color="auto"/>
            </w:tcBorders>
            <w:shd w:val="clear" w:color="auto" w:fill="auto"/>
            <w:noWrap/>
            <w:vAlign w:val="center"/>
            <w:hideMark/>
          </w:tcPr>
          <w:p w14:paraId="487CA2E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7081D6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01485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56.4%</w:t>
            </w:r>
          </w:p>
        </w:tc>
      </w:tr>
      <w:tr w:rsidR="00160689" w:rsidRPr="00160689" w14:paraId="3D5452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BA871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Fire and Indemnity Exchange</w:t>
            </w:r>
          </w:p>
        </w:tc>
        <w:tc>
          <w:tcPr>
            <w:tcW w:w="1240" w:type="pct"/>
            <w:tcBorders>
              <w:top w:val="nil"/>
              <w:left w:val="nil"/>
              <w:bottom w:val="single" w:sz="4" w:space="0" w:color="auto"/>
              <w:right w:val="single" w:sz="4" w:space="0" w:color="auto"/>
            </w:tcBorders>
            <w:shd w:val="clear" w:color="auto" w:fill="auto"/>
            <w:noWrap/>
            <w:vAlign w:val="center"/>
            <w:hideMark/>
          </w:tcPr>
          <w:p w14:paraId="16DE4A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8EAC6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$9,000</w:t>
            </w:r>
          </w:p>
        </w:tc>
        <w:tc>
          <w:tcPr>
            <w:tcW w:w="483" w:type="pct"/>
            <w:tcBorders>
              <w:top w:val="nil"/>
              <w:left w:val="nil"/>
              <w:bottom w:val="single" w:sz="4" w:space="0" w:color="auto"/>
              <w:right w:val="single" w:sz="4" w:space="0" w:color="auto"/>
            </w:tcBorders>
            <w:shd w:val="clear" w:color="auto" w:fill="auto"/>
            <w:noWrap/>
            <w:vAlign w:val="center"/>
            <w:hideMark/>
          </w:tcPr>
          <w:p w14:paraId="11C511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503FD2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B8D78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-114.3%</w:t>
            </w:r>
          </w:p>
        </w:tc>
      </w:tr>
      <w:tr w:rsidR="00160689" w:rsidRPr="00160689" w14:paraId="0F6C20A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6DC22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Fire Insurance Co of Hartford</w:t>
            </w:r>
          </w:p>
        </w:tc>
        <w:tc>
          <w:tcPr>
            <w:tcW w:w="1240" w:type="pct"/>
            <w:tcBorders>
              <w:top w:val="nil"/>
              <w:left w:val="nil"/>
              <w:bottom w:val="single" w:sz="4" w:space="0" w:color="auto"/>
              <w:right w:val="single" w:sz="4" w:space="0" w:color="auto"/>
            </w:tcBorders>
            <w:shd w:val="clear" w:color="auto" w:fill="auto"/>
            <w:noWrap/>
            <w:vAlign w:val="center"/>
            <w:hideMark/>
          </w:tcPr>
          <w:p w14:paraId="26216C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B49F1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$3,102,000</w:t>
            </w:r>
          </w:p>
        </w:tc>
        <w:tc>
          <w:tcPr>
            <w:tcW w:w="483" w:type="pct"/>
            <w:tcBorders>
              <w:top w:val="nil"/>
              <w:left w:val="nil"/>
              <w:bottom w:val="single" w:sz="4" w:space="0" w:color="auto"/>
              <w:right w:val="single" w:sz="4" w:space="0" w:color="auto"/>
            </w:tcBorders>
            <w:shd w:val="clear" w:color="auto" w:fill="auto"/>
            <w:noWrap/>
            <w:vAlign w:val="center"/>
            <w:hideMark/>
          </w:tcPr>
          <w:p w14:paraId="0EBF12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w:t>
            </w:r>
          </w:p>
        </w:tc>
        <w:tc>
          <w:tcPr>
            <w:tcW w:w="486" w:type="pct"/>
            <w:tcBorders>
              <w:top w:val="nil"/>
              <w:left w:val="nil"/>
              <w:bottom w:val="single" w:sz="4" w:space="0" w:color="auto"/>
              <w:right w:val="single" w:sz="4" w:space="0" w:color="auto"/>
            </w:tcBorders>
            <w:shd w:val="clear" w:color="auto" w:fill="auto"/>
            <w:noWrap/>
            <w:vAlign w:val="bottom"/>
            <w:hideMark/>
          </w:tcPr>
          <w:p w14:paraId="53272C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0E1BF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-78.8%</w:t>
            </w:r>
          </w:p>
        </w:tc>
      </w:tr>
      <w:tr w:rsidR="00160689" w:rsidRPr="00160689" w14:paraId="147436C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2E98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A949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Allstate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965D5E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$785,000</w:t>
            </w:r>
          </w:p>
        </w:tc>
        <w:tc>
          <w:tcPr>
            <w:tcW w:w="483" w:type="pct"/>
            <w:tcBorders>
              <w:top w:val="nil"/>
              <w:left w:val="nil"/>
              <w:bottom w:val="single" w:sz="4" w:space="0" w:color="auto"/>
              <w:right w:val="single" w:sz="4" w:space="0" w:color="auto"/>
            </w:tcBorders>
            <w:shd w:val="clear" w:color="auto" w:fill="auto"/>
            <w:noWrap/>
            <w:vAlign w:val="center"/>
            <w:hideMark/>
          </w:tcPr>
          <w:p w14:paraId="62CC54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53D9C6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4971E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39.8%</w:t>
            </w:r>
          </w:p>
        </w:tc>
      </w:tr>
      <w:tr w:rsidR="00160689" w:rsidRPr="00160689" w14:paraId="07F0689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65CF6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Guardian RRG , Inc</w:t>
            </w:r>
          </w:p>
        </w:tc>
        <w:tc>
          <w:tcPr>
            <w:tcW w:w="1240" w:type="pct"/>
            <w:tcBorders>
              <w:top w:val="nil"/>
              <w:left w:val="nil"/>
              <w:bottom w:val="single" w:sz="4" w:space="0" w:color="auto"/>
              <w:right w:val="single" w:sz="4" w:space="0" w:color="auto"/>
            </w:tcBorders>
            <w:shd w:val="clear" w:color="auto" w:fill="auto"/>
            <w:noWrap/>
            <w:vAlign w:val="center"/>
            <w:hideMark/>
          </w:tcPr>
          <w:p w14:paraId="61D25F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EB452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46D4122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50C87C0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64B75B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5E377A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CE850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757BA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BAC64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$10,029,000</w:t>
            </w:r>
          </w:p>
        </w:tc>
        <w:tc>
          <w:tcPr>
            <w:tcW w:w="483" w:type="pct"/>
            <w:tcBorders>
              <w:top w:val="nil"/>
              <w:left w:val="nil"/>
              <w:bottom w:val="single" w:sz="4" w:space="0" w:color="auto"/>
              <w:right w:val="single" w:sz="4" w:space="0" w:color="auto"/>
            </w:tcBorders>
            <w:shd w:val="clear" w:color="auto" w:fill="auto"/>
            <w:noWrap/>
            <w:vAlign w:val="center"/>
            <w:hideMark/>
          </w:tcPr>
          <w:p w14:paraId="0F9A78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341622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50396B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w:t>
            </w:r>
          </w:p>
        </w:tc>
      </w:tr>
      <w:tr w:rsidR="00160689" w:rsidRPr="00160689" w14:paraId="40FF37D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720BE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Indemnity Company of the South</w:t>
            </w:r>
          </w:p>
        </w:tc>
        <w:tc>
          <w:tcPr>
            <w:tcW w:w="1240" w:type="pct"/>
            <w:tcBorders>
              <w:top w:val="nil"/>
              <w:left w:val="nil"/>
              <w:bottom w:val="single" w:sz="4" w:space="0" w:color="auto"/>
              <w:right w:val="single" w:sz="4" w:space="0" w:color="auto"/>
            </w:tcBorders>
            <w:shd w:val="clear" w:color="auto" w:fill="auto"/>
            <w:noWrap/>
            <w:vAlign w:val="center"/>
            <w:hideMark/>
          </w:tcPr>
          <w:p w14:paraId="2C4036C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68316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$2,305,000</w:t>
            </w:r>
          </w:p>
        </w:tc>
        <w:tc>
          <w:tcPr>
            <w:tcW w:w="483" w:type="pct"/>
            <w:tcBorders>
              <w:top w:val="nil"/>
              <w:left w:val="nil"/>
              <w:bottom w:val="single" w:sz="4" w:space="0" w:color="auto"/>
              <w:right w:val="single" w:sz="4" w:space="0" w:color="auto"/>
            </w:tcBorders>
            <w:shd w:val="clear" w:color="auto" w:fill="auto"/>
            <w:noWrap/>
            <w:vAlign w:val="center"/>
            <w:hideMark/>
          </w:tcPr>
          <w:p w14:paraId="5E0A2AF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471F15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0E7887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18.5%</w:t>
            </w:r>
          </w:p>
        </w:tc>
      </w:tr>
      <w:tr w:rsidR="00160689" w:rsidRPr="00160689" w14:paraId="101298D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0D0D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Interstate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1BB0B3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FAAD0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$9,347,000</w:t>
            </w:r>
          </w:p>
        </w:tc>
        <w:tc>
          <w:tcPr>
            <w:tcW w:w="483" w:type="pct"/>
            <w:tcBorders>
              <w:top w:val="nil"/>
              <w:left w:val="nil"/>
              <w:bottom w:val="single" w:sz="4" w:space="0" w:color="auto"/>
              <w:right w:val="single" w:sz="4" w:space="0" w:color="auto"/>
            </w:tcBorders>
            <w:shd w:val="clear" w:color="auto" w:fill="auto"/>
            <w:noWrap/>
            <w:vAlign w:val="center"/>
            <w:hideMark/>
          </w:tcPr>
          <w:p w14:paraId="5704A7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w:t>
            </w:r>
          </w:p>
        </w:tc>
        <w:tc>
          <w:tcPr>
            <w:tcW w:w="486" w:type="pct"/>
            <w:tcBorders>
              <w:top w:val="nil"/>
              <w:left w:val="nil"/>
              <w:bottom w:val="single" w:sz="4" w:space="0" w:color="auto"/>
              <w:right w:val="single" w:sz="4" w:space="0" w:color="auto"/>
            </w:tcBorders>
            <w:shd w:val="clear" w:color="auto" w:fill="auto"/>
            <w:noWrap/>
            <w:vAlign w:val="bottom"/>
            <w:hideMark/>
          </w:tcPr>
          <w:p w14:paraId="68A958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3A79B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53.5%</w:t>
            </w:r>
          </w:p>
        </w:tc>
      </w:tr>
      <w:tr w:rsidR="00160689" w:rsidRPr="00160689" w14:paraId="54A358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7E55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Liability &amp; Fire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D93E75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E1DE7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$2,746,000</w:t>
            </w:r>
          </w:p>
        </w:tc>
        <w:tc>
          <w:tcPr>
            <w:tcW w:w="483" w:type="pct"/>
            <w:tcBorders>
              <w:top w:val="nil"/>
              <w:left w:val="nil"/>
              <w:bottom w:val="single" w:sz="4" w:space="0" w:color="auto"/>
              <w:right w:val="single" w:sz="4" w:space="0" w:color="auto"/>
            </w:tcBorders>
            <w:shd w:val="clear" w:color="auto" w:fill="auto"/>
            <w:noWrap/>
            <w:vAlign w:val="center"/>
            <w:hideMark/>
          </w:tcPr>
          <w:p w14:paraId="3C4A6B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0E1224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21E6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10.2%</w:t>
            </w:r>
          </w:p>
        </w:tc>
      </w:tr>
      <w:tr w:rsidR="00160689" w:rsidRPr="00160689" w14:paraId="156AC75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7F40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Mortgage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41DBBB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Mortgage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5ADA2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$3,166,000</w:t>
            </w:r>
          </w:p>
        </w:tc>
        <w:tc>
          <w:tcPr>
            <w:tcW w:w="483" w:type="pct"/>
            <w:tcBorders>
              <w:top w:val="nil"/>
              <w:left w:val="nil"/>
              <w:bottom w:val="single" w:sz="4" w:space="0" w:color="auto"/>
              <w:right w:val="single" w:sz="4" w:space="0" w:color="auto"/>
            </w:tcBorders>
            <w:shd w:val="clear" w:color="auto" w:fill="auto"/>
            <w:noWrap/>
            <w:vAlign w:val="center"/>
            <w:hideMark/>
          </w:tcPr>
          <w:p w14:paraId="11527C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248CB9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A9929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r>
      <w:tr w:rsidR="00160689" w:rsidRPr="00160689" w14:paraId="14359CE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6E05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D443D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13AEC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$2,390,000</w:t>
            </w:r>
          </w:p>
        </w:tc>
        <w:tc>
          <w:tcPr>
            <w:tcW w:w="483" w:type="pct"/>
            <w:tcBorders>
              <w:top w:val="nil"/>
              <w:left w:val="nil"/>
              <w:bottom w:val="single" w:sz="4" w:space="0" w:color="auto"/>
              <w:right w:val="single" w:sz="4" w:space="0" w:color="auto"/>
            </w:tcBorders>
            <w:shd w:val="clear" w:color="auto" w:fill="auto"/>
            <w:noWrap/>
            <w:vAlign w:val="center"/>
            <w:hideMark/>
          </w:tcPr>
          <w:p w14:paraId="2C83D4E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588BE8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A73B6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119.4%</w:t>
            </w:r>
          </w:p>
        </w:tc>
      </w:tr>
      <w:tr w:rsidR="00160689" w:rsidRPr="00160689" w14:paraId="2681B31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D0AD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Surety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4BA926B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Allianz US PC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33ECA4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$5,000</w:t>
            </w:r>
          </w:p>
        </w:tc>
        <w:tc>
          <w:tcPr>
            <w:tcW w:w="483" w:type="pct"/>
            <w:tcBorders>
              <w:top w:val="nil"/>
              <w:left w:val="nil"/>
              <w:bottom w:val="single" w:sz="4" w:space="0" w:color="auto"/>
              <w:right w:val="single" w:sz="4" w:space="0" w:color="auto"/>
            </w:tcBorders>
            <w:shd w:val="clear" w:color="auto" w:fill="auto"/>
            <w:noWrap/>
            <w:vAlign w:val="center"/>
            <w:hideMark/>
          </w:tcPr>
          <w:p w14:paraId="0AE35F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c>
          <w:tcPr>
            <w:tcW w:w="486" w:type="pct"/>
            <w:tcBorders>
              <w:top w:val="nil"/>
              <w:left w:val="nil"/>
              <w:bottom w:val="single" w:sz="4" w:space="0" w:color="auto"/>
              <w:right w:val="single" w:sz="4" w:space="0" w:color="auto"/>
            </w:tcBorders>
            <w:shd w:val="clear" w:color="auto" w:fill="auto"/>
            <w:noWrap/>
            <w:vAlign w:val="bottom"/>
            <w:hideMark/>
          </w:tcPr>
          <w:p w14:paraId="4FC95F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B5928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-1575.0%</w:t>
            </w:r>
          </w:p>
        </w:tc>
      </w:tr>
      <w:tr w:rsidR="00160689" w:rsidRPr="00160689" w14:paraId="05D1A3E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BFC56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Union Fire Ins Co Pittsburgh PA</w:t>
            </w:r>
          </w:p>
        </w:tc>
        <w:tc>
          <w:tcPr>
            <w:tcW w:w="1240" w:type="pct"/>
            <w:tcBorders>
              <w:top w:val="nil"/>
              <w:left w:val="nil"/>
              <w:bottom w:val="single" w:sz="4" w:space="0" w:color="auto"/>
              <w:right w:val="single" w:sz="4" w:space="0" w:color="auto"/>
            </w:tcBorders>
            <w:shd w:val="clear" w:color="auto" w:fill="auto"/>
            <w:noWrap/>
            <w:vAlign w:val="center"/>
            <w:hideMark/>
          </w:tcPr>
          <w:p w14:paraId="5005EB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0E2930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$27,503,000</w:t>
            </w:r>
          </w:p>
        </w:tc>
        <w:tc>
          <w:tcPr>
            <w:tcW w:w="483" w:type="pct"/>
            <w:tcBorders>
              <w:top w:val="nil"/>
              <w:left w:val="nil"/>
              <w:bottom w:val="single" w:sz="4" w:space="0" w:color="auto"/>
              <w:right w:val="single" w:sz="4" w:space="0" w:color="auto"/>
            </w:tcBorders>
            <w:shd w:val="clear" w:color="auto" w:fill="auto"/>
            <w:noWrap/>
            <w:vAlign w:val="center"/>
            <w:hideMark/>
          </w:tcPr>
          <w:p w14:paraId="5D232B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2959A2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EB737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w:t>
            </w:r>
          </w:p>
        </w:tc>
      </w:tr>
      <w:tr w:rsidR="00160689" w:rsidRPr="00160689" w14:paraId="7D34FFE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896C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Affinity Ins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7103CD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39E5DA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$15,000</w:t>
            </w:r>
          </w:p>
        </w:tc>
        <w:tc>
          <w:tcPr>
            <w:tcW w:w="483" w:type="pct"/>
            <w:tcBorders>
              <w:top w:val="nil"/>
              <w:left w:val="nil"/>
              <w:bottom w:val="single" w:sz="4" w:space="0" w:color="auto"/>
              <w:right w:val="single" w:sz="4" w:space="0" w:color="auto"/>
            </w:tcBorders>
            <w:shd w:val="clear" w:color="auto" w:fill="auto"/>
            <w:noWrap/>
            <w:vAlign w:val="center"/>
            <w:hideMark/>
          </w:tcPr>
          <w:p w14:paraId="41FC61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-475%</w:t>
            </w:r>
          </w:p>
        </w:tc>
        <w:tc>
          <w:tcPr>
            <w:tcW w:w="486" w:type="pct"/>
            <w:tcBorders>
              <w:top w:val="nil"/>
              <w:left w:val="nil"/>
              <w:bottom w:val="single" w:sz="4" w:space="0" w:color="auto"/>
              <w:right w:val="single" w:sz="4" w:space="0" w:color="auto"/>
            </w:tcBorders>
            <w:shd w:val="clear" w:color="auto" w:fill="auto"/>
            <w:noWrap/>
            <w:vAlign w:val="bottom"/>
            <w:hideMark/>
          </w:tcPr>
          <w:p w14:paraId="0A222A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C705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575.0%</w:t>
            </w:r>
          </w:p>
        </w:tc>
      </w:tr>
      <w:tr w:rsidR="00160689" w:rsidRPr="00160689" w14:paraId="7FA92ED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4B0B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Agribusiness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AF6B7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5E49A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$51,169,000</w:t>
            </w:r>
          </w:p>
        </w:tc>
        <w:tc>
          <w:tcPr>
            <w:tcW w:w="483" w:type="pct"/>
            <w:tcBorders>
              <w:top w:val="nil"/>
              <w:left w:val="nil"/>
              <w:bottom w:val="single" w:sz="4" w:space="0" w:color="auto"/>
              <w:right w:val="single" w:sz="4" w:space="0" w:color="auto"/>
            </w:tcBorders>
            <w:shd w:val="clear" w:color="auto" w:fill="auto"/>
            <w:noWrap/>
            <w:vAlign w:val="center"/>
            <w:hideMark/>
          </w:tcPr>
          <w:p w14:paraId="6E03A5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1CF5C6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1BDCC6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58.4%</w:t>
            </w:r>
          </w:p>
        </w:tc>
      </w:tr>
      <w:tr w:rsidR="00160689" w:rsidRPr="00160689" w14:paraId="7305165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769B9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3BAD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17134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$14,766,000</w:t>
            </w:r>
          </w:p>
        </w:tc>
        <w:tc>
          <w:tcPr>
            <w:tcW w:w="483" w:type="pct"/>
            <w:tcBorders>
              <w:top w:val="nil"/>
              <w:left w:val="nil"/>
              <w:bottom w:val="single" w:sz="4" w:space="0" w:color="auto"/>
              <w:right w:val="single" w:sz="4" w:space="0" w:color="auto"/>
            </w:tcBorders>
            <w:shd w:val="clear" w:color="auto" w:fill="auto"/>
            <w:noWrap/>
            <w:vAlign w:val="center"/>
            <w:hideMark/>
          </w:tcPr>
          <w:p w14:paraId="0EF725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w:t>
            </w:r>
          </w:p>
        </w:tc>
        <w:tc>
          <w:tcPr>
            <w:tcW w:w="486" w:type="pct"/>
            <w:tcBorders>
              <w:top w:val="nil"/>
              <w:left w:val="nil"/>
              <w:bottom w:val="single" w:sz="4" w:space="0" w:color="auto"/>
              <w:right w:val="single" w:sz="4" w:space="0" w:color="auto"/>
            </w:tcBorders>
            <w:shd w:val="clear" w:color="auto" w:fill="auto"/>
            <w:noWrap/>
            <w:vAlign w:val="bottom"/>
            <w:hideMark/>
          </w:tcPr>
          <w:p w14:paraId="3A5A2F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30CAE6C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48.8%</w:t>
            </w:r>
          </w:p>
        </w:tc>
      </w:tr>
      <w:tr w:rsidR="00160689" w:rsidRPr="00160689" w14:paraId="1F95F01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371F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ED0F8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1D292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$19,267,000</w:t>
            </w:r>
          </w:p>
        </w:tc>
        <w:tc>
          <w:tcPr>
            <w:tcW w:w="483" w:type="pct"/>
            <w:tcBorders>
              <w:top w:val="nil"/>
              <w:left w:val="nil"/>
              <w:bottom w:val="single" w:sz="4" w:space="0" w:color="auto"/>
              <w:right w:val="single" w:sz="4" w:space="0" w:color="auto"/>
            </w:tcBorders>
            <w:shd w:val="clear" w:color="auto" w:fill="auto"/>
            <w:noWrap/>
            <w:vAlign w:val="center"/>
            <w:hideMark/>
          </w:tcPr>
          <w:p w14:paraId="463A65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49612CB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FFD32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49.5%</w:t>
            </w:r>
          </w:p>
        </w:tc>
      </w:tr>
      <w:tr w:rsidR="00160689" w:rsidRPr="00160689" w14:paraId="330EBBE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28F3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7C1D0D6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019923A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$41,707,000</w:t>
            </w:r>
          </w:p>
        </w:tc>
        <w:tc>
          <w:tcPr>
            <w:tcW w:w="483" w:type="pct"/>
            <w:tcBorders>
              <w:top w:val="nil"/>
              <w:left w:val="nil"/>
              <w:bottom w:val="single" w:sz="4" w:space="0" w:color="auto"/>
              <w:right w:val="single" w:sz="4" w:space="0" w:color="auto"/>
            </w:tcBorders>
            <w:shd w:val="clear" w:color="auto" w:fill="auto"/>
            <w:noWrap/>
            <w:vAlign w:val="center"/>
            <w:hideMark/>
          </w:tcPr>
          <w:p w14:paraId="6AF8BC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635B62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43D73B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64.1%</w:t>
            </w:r>
          </w:p>
        </w:tc>
      </w:tr>
      <w:tr w:rsidR="00160689" w:rsidRPr="00160689" w14:paraId="2601C2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4C67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92437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6D6BBE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$118,958,000</w:t>
            </w:r>
          </w:p>
        </w:tc>
        <w:tc>
          <w:tcPr>
            <w:tcW w:w="483" w:type="pct"/>
            <w:tcBorders>
              <w:top w:val="nil"/>
              <w:left w:val="nil"/>
              <w:bottom w:val="single" w:sz="4" w:space="0" w:color="auto"/>
              <w:right w:val="single" w:sz="4" w:space="0" w:color="auto"/>
            </w:tcBorders>
            <w:shd w:val="clear" w:color="auto" w:fill="auto"/>
            <w:noWrap/>
            <w:vAlign w:val="center"/>
            <w:hideMark/>
          </w:tcPr>
          <w:p w14:paraId="598483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4BBBD08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7F3B6E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63.8%</w:t>
            </w:r>
          </w:p>
        </w:tc>
      </w:tr>
      <w:tr w:rsidR="00160689" w:rsidRPr="00160689" w14:paraId="10C884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C7E52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052080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ADDF7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$27,315,000</w:t>
            </w:r>
          </w:p>
        </w:tc>
        <w:tc>
          <w:tcPr>
            <w:tcW w:w="483" w:type="pct"/>
            <w:tcBorders>
              <w:top w:val="nil"/>
              <w:left w:val="nil"/>
              <w:bottom w:val="single" w:sz="4" w:space="0" w:color="auto"/>
              <w:right w:val="single" w:sz="4" w:space="0" w:color="auto"/>
            </w:tcBorders>
            <w:shd w:val="clear" w:color="auto" w:fill="auto"/>
            <w:noWrap/>
            <w:vAlign w:val="center"/>
            <w:hideMark/>
          </w:tcPr>
          <w:p w14:paraId="405D5B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589169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5D7947E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49.8%</w:t>
            </w:r>
          </w:p>
        </w:tc>
      </w:tr>
      <w:tr w:rsidR="00160689" w:rsidRPr="00160689" w14:paraId="2DFD61A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7806D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Natl Independent Truckers Ins Co, A RRG</w:t>
            </w:r>
          </w:p>
        </w:tc>
        <w:tc>
          <w:tcPr>
            <w:tcW w:w="1240" w:type="pct"/>
            <w:tcBorders>
              <w:top w:val="nil"/>
              <w:left w:val="nil"/>
              <w:bottom w:val="single" w:sz="4" w:space="0" w:color="auto"/>
              <w:right w:val="single" w:sz="4" w:space="0" w:color="auto"/>
            </w:tcBorders>
            <w:shd w:val="clear" w:color="auto" w:fill="auto"/>
            <w:noWrap/>
            <w:vAlign w:val="center"/>
            <w:hideMark/>
          </w:tcPr>
          <w:p w14:paraId="14F0E1D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8154A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63CF56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w:t>
            </w:r>
          </w:p>
        </w:tc>
        <w:tc>
          <w:tcPr>
            <w:tcW w:w="486" w:type="pct"/>
            <w:tcBorders>
              <w:top w:val="nil"/>
              <w:left w:val="nil"/>
              <w:bottom w:val="single" w:sz="4" w:space="0" w:color="auto"/>
              <w:right w:val="single" w:sz="4" w:space="0" w:color="auto"/>
            </w:tcBorders>
            <w:shd w:val="clear" w:color="auto" w:fill="auto"/>
            <w:noWrap/>
            <w:vAlign w:val="bottom"/>
            <w:hideMark/>
          </w:tcPr>
          <w:p w14:paraId="243E8A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64041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4F795B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9773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NAU Country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9255C1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94BAC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$306,524,000</w:t>
            </w:r>
          </w:p>
        </w:tc>
        <w:tc>
          <w:tcPr>
            <w:tcW w:w="483" w:type="pct"/>
            <w:tcBorders>
              <w:top w:val="nil"/>
              <w:left w:val="nil"/>
              <w:bottom w:val="single" w:sz="4" w:space="0" w:color="auto"/>
              <w:right w:val="single" w:sz="4" w:space="0" w:color="auto"/>
            </w:tcBorders>
            <w:shd w:val="clear" w:color="auto" w:fill="auto"/>
            <w:noWrap/>
            <w:vAlign w:val="center"/>
            <w:hideMark/>
          </w:tcPr>
          <w:p w14:paraId="672F81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249031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91" w:type="pct"/>
            <w:tcBorders>
              <w:top w:val="nil"/>
              <w:left w:val="nil"/>
              <w:bottom w:val="single" w:sz="4" w:space="0" w:color="auto"/>
              <w:right w:val="single" w:sz="4" w:space="0" w:color="auto"/>
            </w:tcBorders>
            <w:shd w:val="clear" w:color="auto" w:fill="auto"/>
            <w:noWrap/>
            <w:vAlign w:val="center"/>
            <w:hideMark/>
          </w:tcPr>
          <w:p w14:paraId="4AC43A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138.4%</w:t>
            </w:r>
          </w:p>
        </w:tc>
      </w:tr>
      <w:tr w:rsidR="00160689" w:rsidRPr="00160689" w14:paraId="36E86D1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36E2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Nautilus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9954C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F9202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$1,960,000</w:t>
            </w:r>
          </w:p>
        </w:tc>
        <w:tc>
          <w:tcPr>
            <w:tcW w:w="483" w:type="pct"/>
            <w:tcBorders>
              <w:top w:val="nil"/>
              <w:left w:val="nil"/>
              <w:bottom w:val="single" w:sz="4" w:space="0" w:color="auto"/>
              <w:right w:val="single" w:sz="4" w:space="0" w:color="auto"/>
            </w:tcBorders>
            <w:shd w:val="clear" w:color="auto" w:fill="auto"/>
            <w:noWrap/>
            <w:vAlign w:val="center"/>
            <w:hideMark/>
          </w:tcPr>
          <w:p w14:paraId="6F70384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3F2C5EA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38EC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87.5%</w:t>
            </w:r>
          </w:p>
        </w:tc>
      </w:tr>
      <w:tr w:rsidR="00160689" w:rsidRPr="00160689" w14:paraId="382FB64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ADFAA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Navigators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6749B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28BB7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$2,216,000</w:t>
            </w:r>
          </w:p>
        </w:tc>
        <w:tc>
          <w:tcPr>
            <w:tcW w:w="483" w:type="pct"/>
            <w:tcBorders>
              <w:top w:val="nil"/>
              <w:left w:val="nil"/>
              <w:bottom w:val="single" w:sz="4" w:space="0" w:color="auto"/>
              <w:right w:val="single" w:sz="4" w:space="0" w:color="auto"/>
            </w:tcBorders>
            <w:shd w:val="clear" w:color="auto" w:fill="auto"/>
            <w:noWrap/>
            <w:vAlign w:val="center"/>
            <w:hideMark/>
          </w:tcPr>
          <w:p w14:paraId="65195F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1974260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7E49B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74.6%</w:t>
            </w:r>
          </w:p>
        </w:tc>
      </w:tr>
      <w:tr w:rsidR="00160689" w:rsidRPr="00160689" w14:paraId="400124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7198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Navigators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5F4D3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C515E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$3,569,000</w:t>
            </w:r>
          </w:p>
        </w:tc>
        <w:tc>
          <w:tcPr>
            <w:tcW w:w="483" w:type="pct"/>
            <w:tcBorders>
              <w:top w:val="nil"/>
              <w:left w:val="nil"/>
              <w:bottom w:val="single" w:sz="4" w:space="0" w:color="auto"/>
              <w:right w:val="single" w:sz="4" w:space="0" w:color="auto"/>
            </w:tcBorders>
            <w:shd w:val="clear" w:color="auto" w:fill="auto"/>
            <w:noWrap/>
            <w:vAlign w:val="center"/>
            <w:hideMark/>
          </w:tcPr>
          <w:p w14:paraId="2892321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w:t>
            </w:r>
          </w:p>
        </w:tc>
        <w:tc>
          <w:tcPr>
            <w:tcW w:w="486" w:type="pct"/>
            <w:tcBorders>
              <w:top w:val="nil"/>
              <w:left w:val="nil"/>
              <w:bottom w:val="single" w:sz="4" w:space="0" w:color="auto"/>
              <w:right w:val="single" w:sz="4" w:space="0" w:color="auto"/>
            </w:tcBorders>
            <w:shd w:val="clear" w:color="auto" w:fill="auto"/>
            <w:noWrap/>
            <w:vAlign w:val="bottom"/>
            <w:hideMark/>
          </w:tcPr>
          <w:p w14:paraId="0B98E2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32F133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97.0%</w:t>
            </w:r>
          </w:p>
        </w:tc>
      </w:tr>
      <w:tr w:rsidR="00160689" w:rsidRPr="00160689" w14:paraId="2BFD492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DCAF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NCMIC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B38FB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NCMIC Group</w:t>
            </w:r>
          </w:p>
        </w:tc>
        <w:tc>
          <w:tcPr>
            <w:tcW w:w="503" w:type="pct"/>
            <w:tcBorders>
              <w:top w:val="nil"/>
              <w:left w:val="nil"/>
              <w:bottom w:val="single" w:sz="4" w:space="0" w:color="auto"/>
              <w:right w:val="single" w:sz="4" w:space="0" w:color="auto"/>
            </w:tcBorders>
            <w:shd w:val="clear" w:color="auto" w:fill="auto"/>
            <w:noWrap/>
            <w:vAlign w:val="center"/>
            <w:hideMark/>
          </w:tcPr>
          <w:p w14:paraId="3427B3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$527,000</w:t>
            </w:r>
          </w:p>
        </w:tc>
        <w:tc>
          <w:tcPr>
            <w:tcW w:w="483" w:type="pct"/>
            <w:tcBorders>
              <w:top w:val="nil"/>
              <w:left w:val="nil"/>
              <w:bottom w:val="single" w:sz="4" w:space="0" w:color="auto"/>
              <w:right w:val="single" w:sz="4" w:space="0" w:color="auto"/>
            </w:tcBorders>
            <w:shd w:val="clear" w:color="auto" w:fill="auto"/>
            <w:noWrap/>
            <w:vAlign w:val="center"/>
            <w:hideMark/>
          </w:tcPr>
          <w:p w14:paraId="72214E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02CB33C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8EDE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w:t>
            </w:r>
          </w:p>
        </w:tc>
      </w:tr>
      <w:tr w:rsidR="00160689" w:rsidRPr="00160689" w14:paraId="4797DDB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EB49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NCMIC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136C13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NCMIC Group</w:t>
            </w:r>
          </w:p>
        </w:tc>
        <w:tc>
          <w:tcPr>
            <w:tcW w:w="503" w:type="pct"/>
            <w:tcBorders>
              <w:top w:val="nil"/>
              <w:left w:val="nil"/>
              <w:bottom w:val="single" w:sz="4" w:space="0" w:color="auto"/>
              <w:right w:val="single" w:sz="4" w:space="0" w:color="auto"/>
            </w:tcBorders>
            <w:shd w:val="clear" w:color="auto" w:fill="auto"/>
            <w:noWrap/>
            <w:vAlign w:val="center"/>
            <w:hideMark/>
          </w:tcPr>
          <w:p w14:paraId="343494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60246B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70434E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11D99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r>
      <w:tr w:rsidR="00160689" w:rsidRPr="00160689" w14:paraId="102D49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8223B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New Hampshire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44905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406AE9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$1,760,000</w:t>
            </w:r>
          </w:p>
        </w:tc>
        <w:tc>
          <w:tcPr>
            <w:tcW w:w="483" w:type="pct"/>
            <w:tcBorders>
              <w:top w:val="nil"/>
              <w:left w:val="nil"/>
              <w:bottom w:val="single" w:sz="4" w:space="0" w:color="auto"/>
              <w:right w:val="single" w:sz="4" w:space="0" w:color="auto"/>
            </w:tcBorders>
            <w:shd w:val="clear" w:color="auto" w:fill="auto"/>
            <w:noWrap/>
            <w:vAlign w:val="center"/>
            <w:hideMark/>
          </w:tcPr>
          <w:p w14:paraId="608619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138F0E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2BAA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36.2%</w:t>
            </w:r>
          </w:p>
        </w:tc>
      </w:tr>
      <w:tr w:rsidR="00160689" w:rsidRPr="00160689" w14:paraId="082AE6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7277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New Home Warranty Insurance Co, A RRG</w:t>
            </w:r>
          </w:p>
        </w:tc>
        <w:tc>
          <w:tcPr>
            <w:tcW w:w="1240" w:type="pct"/>
            <w:tcBorders>
              <w:top w:val="nil"/>
              <w:left w:val="nil"/>
              <w:bottom w:val="single" w:sz="4" w:space="0" w:color="auto"/>
              <w:right w:val="single" w:sz="4" w:space="0" w:color="auto"/>
            </w:tcBorders>
            <w:shd w:val="clear" w:color="auto" w:fill="auto"/>
            <w:noWrap/>
            <w:vAlign w:val="center"/>
            <w:hideMark/>
          </w:tcPr>
          <w:p w14:paraId="266531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31616C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$118,000</w:t>
            </w:r>
          </w:p>
        </w:tc>
        <w:tc>
          <w:tcPr>
            <w:tcW w:w="483" w:type="pct"/>
            <w:tcBorders>
              <w:top w:val="nil"/>
              <w:left w:val="nil"/>
              <w:bottom w:val="single" w:sz="4" w:space="0" w:color="auto"/>
              <w:right w:val="single" w:sz="4" w:space="0" w:color="auto"/>
            </w:tcBorders>
            <w:shd w:val="clear" w:color="auto" w:fill="auto"/>
            <w:noWrap/>
            <w:vAlign w:val="center"/>
            <w:hideMark/>
          </w:tcPr>
          <w:p w14:paraId="5174D69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0A583F5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68284B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36.6%</w:t>
            </w:r>
          </w:p>
        </w:tc>
      </w:tr>
      <w:tr w:rsidR="00160689" w:rsidRPr="00160689" w14:paraId="0FC6DF8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D9C4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New Horizons Insurance Co of Missouri</w:t>
            </w:r>
          </w:p>
        </w:tc>
        <w:tc>
          <w:tcPr>
            <w:tcW w:w="1240" w:type="pct"/>
            <w:tcBorders>
              <w:top w:val="nil"/>
              <w:left w:val="nil"/>
              <w:bottom w:val="single" w:sz="4" w:space="0" w:color="auto"/>
              <w:right w:val="single" w:sz="4" w:space="0" w:color="auto"/>
            </w:tcBorders>
            <w:shd w:val="clear" w:color="auto" w:fill="auto"/>
            <w:noWrap/>
            <w:vAlign w:val="center"/>
            <w:hideMark/>
          </w:tcPr>
          <w:p w14:paraId="6D4E49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Missouri Farm Bureau Group</w:t>
            </w:r>
          </w:p>
        </w:tc>
        <w:tc>
          <w:tcPr>
            <w:tcW w:w="503" w:type="pct"/>
            <w:tcBorders>
              <w:top w:val="nil"/>
              <w:left w:val="nil"/>
              <w:bottom w:val="single" w:sz="4" w:space="0" w:color="auto"/>
              <w:right w:val="single" w:sz="4" w:space="0" w:color="auto"/>
            </w:tcBorders>
            <w:shd w:val="clear" w:color="auto" w:fill="auto"/>
            <w:noWrap/>
            <w:vAlign w:val="center"/>
            <w:hideMark/>
          </w:tcPr>
          <w:p w14:paraId="6F74CB0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$80,000</w:t>
            </w:r>
          </w:p>
        </w:tc>
        <w:tc>
          <w:tcPr>
            <w:tcW w:w="483" w:type="pct"/>
            <w:tcBorders>
              <w:top w:val="nil"/>
              <w:left w:val="nil"/>
              <w:bottom w:val="single" w:sz="4" w:space="0" w:color="auto"/>
              <w:right w:val="single" w:sz="4" w:space="0" w:color="auto"/>
            </w:tcBorders>
            <w:shd w:val="clear" w:color="auto" w:fill="auto"/>
            <w:noWrap/>
            <w:vAlign w:val="center"/>
            <w:hideMark/>
          </w:tcPr>
          <w:p w14:paraId="6E9E7F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135%</w:t>
            </w:r>
          </w:p>
        </w:tc>
        <w:tc>
          <w:tcPr>
            <w:tcW w:w="486" w:type="pct"/>
            <w:tcBorders>
              <w:top w:val="nil"/>
              <w:left w:val="nil"/>
              <w:bottom w:val="single" w:sz="4" w:space="0" w:color="auto"/>
              <w:right w:val="single" w:sz="4" w:space="0" w:color="auto"/>
            </w:tcBorders>
            <w:shd w:val="clear" w:color="auto" w:fill="auto"/>
            <w:noWrap/>
            <w:vAlign w:val="bottom"/>
            <w:hideMark/>
          </w:tcPr>
          <w:p w14:paraId="519C79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E3C9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104.9%</w:t>
            </w:r>
          </w:p>
        </w:tc>
      </w:tr>
      <w:tr w:rsidR="00160689" w:rsidRPr="00160689" w14:paraId="56BC2E8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7AAB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New York Marine and General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C230B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Coaction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7727F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$903,000</w:t>
            </w:r>
          </w:p>
        </w:tc>
        <w:tc>
          <w:tcPr>
            <w:tcW w:w="483" w:type="pct"/>
            <w:tcBorders>
              <w:top w:val="nil"/>
              <w:left w:val="nil"/>
              <w:bottom w:val="single" w:sz="4" w:space="0" w:color="auto"/>
              <w:right w:val="single" w:sz="4" w:space="0" w:color="auto"/>
            </w:tcBorders>
            <w:shd w:val="clear" w:color="auto" w:fill="auto"/>
            <w:noWrap/>
            <w:vAlign w:val="center"/>
            <w:hideMark/>
          </w:tcPr>
          <w:p w14:paraId="3E8953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355C1D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DE78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49.7%</w:t>
            </w:r>
          </w:p>
        </w:tc>
      </w:tr>
      <w:tr w:rsidR="00160689" w:rsidRPr="00160689" w14:paraId="11C1E1F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C51A10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Next Insurance US Company</w:t>
            </w:r>
          </w:p>
        </w:tc>
        <w:tc>
          <w:tcPr>
            <w:tcW w:w="1240" w:type="pct"/>
            <w:tcBorders>
              <w:top w:val="nil"/>
              <w:left w:val="nil"/>
              <w:bottom w:val="single" w:sz="4" w:space="0" w:color="auto"/>
              <w:right w:val="single" w:sz="4" w:space="0" w:color="auto"/>
            </w:tcBorders>
            <w:shd w:val="clear" w:color="auto" w:fill="auto"/>
            <w:noWrap/>
            <w:vAlign w:val="center"/>
            <w:hideMark/>
          </w:tcPr>
          <w:p w14:paraId="329A3A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1B279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$1,310,000</w:t>
            </w:r>
          </w:p>
        </w:tc>
        <w:tc>
          <w:tcPr>
            <w:tcW w:w="483" w:type="pct"/>
            <w:tcBorders>
              <w:top w:val="nil"/>
              <w:left w:val="nil"/>
              <w:bottom w:val="single" w:sz="4" w:space="0" w:color="auto"/>
              <w:right w:val="single" w:sz="4" w:space="0" w:color="auto"/>
            </w:tcBorders>
            <w:shd w:val="clear" w:color="auto" w:fill="auto"/>
            <w:noWrap/>
            <w:vAlign w:val="center"/>
            <w:hideMark/>
          </w:tcPr>
          <w:p w14:paraId="16E9A0A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1BC597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62A7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42.4%</w:t>
            </w:r>
          </w:p>
        </w:tc>
      </w:tr>
      <w:tr w:rsidR="00160689" w:rsidRPr="00160689" w14:paraId="24EAE0D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06F7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NGM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6243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8C7174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$75,000</w:t>
            </w:r>
          </w:p>
        </w:tc>
        <w:tc>
          <w:tcPr>
            <w:tcW w:w="483" w:type="pct"/>
            <w:tcBorders>
              <w:top w:val="nil"/>
              <w:left w:val="nil"/>
              <w:bottom w:val="single" w:sz="4" w:space="0" w:color="auto"/>
              <w:right w:val="single" w:sz="4" w:space="0" w:color="auto"/>
            </w:tcBorders>
            <w:shd w:val="clear" w:color="auto" w:fill="auto"/>
            <w:noWrap/>
            <w:vAlign w:val="center"/>
            <w:hideMark/>
          </w:tcPr>
          <w:p w14:paraId="78D4AD1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12017B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DF1EB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r>
      <w:tr w:rsidR="00160689" w:rsidRPr="00160689" w14:paraId="0495D08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BFF9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NLADA Mutual Insurance Company, a RRG</w:t>
            </w:r>
          </w:p>
        </w:tc>
        <w:tc>
          <w:tcPr>
            <w:tcW w:w="1240" w:type="pct"/>
            <w:tcBorders>
              <w:top w:val="nil"/>
              <w:left w:val="nil"/>
              <w:bottom w:val="single" w:sz="4" w:space="0" w:color="auto"/>
              <w:right w:val="single" w:sz="4" w:space="0" w:color="auto"/>
            </w:tcBorders>
            <w:shd w:val="clear" w:color="auto" w:fill="auto"/>
            <w:noWrap/>
            <w:vAlign w:val="center"/>
            <w:hideMark/>
          </w:tcPr>
          <w:p w14:paraId="1CD1F28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MLM Group</w:t>
            </w:r>
          </w:p>
        </w:tc>
        <w:tc>
          <w:tcPr>
            <w:tcW w:w="503" w:type="pct"/>
            <w:tcBorders>
              <w:top w:val="nil"/>
              <w:left w:val="nil"/>
              <w:bottom w:val="single" w:sz="4" w:space="0" w:color="auto"/>
              <w:right w:val="single" w:sz="4" w:space="0" w:color="auto"/>
            </w:tcBorders>
            <w:shd w:val="clear" w:color="auto" w:fill="auto"/>
            <w:noWrap/>
            <w:vAlign w:val="center"/>
            <w:hideMark/>
          </w:tcPr>
          <w:p w14:paraId="3D528DB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$22,000</w:t>
            </w:r>
          </w:p>
        </w:tc>
        <w:tc>
          <w:tcPr>
            <w:tcW w:w="483" w:type="pct"/>
            <w:tcBorders>
              <w:top w:val="nil"/>
              <w:left w:val="nil"/>
              <w:bottom w:val="single" w:sz="4" w:space="0" w:color="auto"/>
              <w:right w:val="single" w:sz="4" w:space="0" w:color="auto"/>
            </w:tcBorders>
            <w:shd w:val="clear" w:color="auto" w:fill="auto"/>
            <w:noWrap/>
            <w:vAlign w:val="center"/>
            <w:hideMark/>
          </w:tcPr>
          <w:p w14:paraId="2312BF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140E9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25AE87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759D6CF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26D07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NORCAL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BD532B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074B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$34,000</w:t>
            </w:r>
          </w:p>
        </w:tc>
        <w:tc>
          <w:tcPr>
            <w:tcW w:w="483" w:type="pct"/>
            <w:tcBorders>
              <w:top w:val="nil"/>
              <w:left w:val="nil"/>
              <w:bottom w:val="single" w:sz="4" w:space="0" w:color="auto"/>
              <w:right w:val="single" w:sz="4" w:space="0" w:color="auto"/>
            </w:tcBorders>
            <w:shd w:val="clear" w:color="auto" w:fill="auto"/>
            <w:noWrap/>
            <w:vAlign w:val="center"/>
            <w:hideMark/>
          </w:tcPr>
          <w:p w14:paraId="0BE3C23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w:t>
            </w:r>
          </w:p>
        </w:tc>
        <w:tc>
          <w:tcPr>
            <w:tcW w:w="486" w:type="pct"/>
            <w:tcBorders>
              <w:top w:val="nil"/>
              <w:left w:val="nil"/>
              <w:bottom w:val="single" w:sz="4" w:space="0" w:color="auto"/>
              <w:right w:val="single" w:sz="4" w:space="0" w:color="auto"/>
            </w:tcBorders>
            <w:shd w:val="clear" w:color="auto" w:fill="auto"/>
            <w:noWrap/>
            <w:vAlign w:val="bottom"/>
            <w:hideMark/>
          </w:tcPr>
          <w:p w14:paraId="3B9ED3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72305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29.2%</w:t>
            </w:r>
          </w:p>
        </w:tc>
      </w:tr>
      <w:tr w:rsidR="00160689" w:rsidRPr="00160689" w14:paraId="08C5E8A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6A96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NORCAL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B15D0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E81E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$37,000</w:t>
            </w:r>
          </w:p>
        </w:tc>
        <w:tc>
          <w:tcPr>
            <w:tcW w:w="483" w:type="pct"/>
            <w:tcBorders>
              <w:top w:val="nil"/>
              <w:left w:val="nil"/>
              <w:bottom w:val="single" w:sz="4" w:space="0" w:color="auto"/>
              <w:right w:val="single" w:sz="4" w:space="0" w:color="auto"/>
            </w:tcBorders>
            <w:shd w:val="clear" w:color="auto" w:fill="auto"/>
            <w:noWrap/>
            <w:vAlign w:val="center"/>
            <w:hideMark/>
          </w:tcPr>
          <w:p w14:paraId="19E56D0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w:t>
            </w:r>
          </w:p>
        </w:tc>
        <w:tc>
          <w:tcPr>
            <w:tcW w:w="486" w:type="pct"/>
            <w:tcBorders>
              <w:top w:val="nil"/>
              <w:left w:val="nil"/>
              <w:bottom w:val="single" w:sz="4" w:space="0" w:color="auto"/>
              <w:right w:val="single" w:sz="4" w:space="0" w:color="auto"/>
            </w:tcBorders>
            <w:shd w:val="clear" w:color="auto" w:fill="auto"/>
            <w:noWrap/>
            <w:vAlign w:val="bottom"/>
            <w:hideMark/>
          </w:tcPr>
          <w:p w14:paraId="1195AA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B200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-454.5%</w:t>
            </w:r>
          </w:p>
        </w:tc>
      </w:tr>
      <w:tr w:rsidR="00160689" w:rsidRPr="00160689" w14:paraId="03E1DBF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7C01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NorGUARD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F4C9EA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96E648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$935,000</w:t>
            </w:r>
          </w:p>
        </w:tc>
        <w:tc>
          <w:tcPr>
            <w:tcW w:w="483" w:type="pct"/>
            <w:tcBorders>
              <w:top w:val="nil"/>
              <w:left w:val="nil"/>
              <w:bottom w:val="single" w:sz="4" w:space="0" w:color="auto"/>
              <w:right w:val="single" w:sz="4" w:space="0" w:color="auto"/>
            </w:tcBorders>
            <w:shd w:val="clear" w:color="auto" w:fill="auto"/>
            <w:noWrap/>
            <w:vAlign w:val="center"/>
            <w:hideMark/>
          </w:tcPr>
          <w:p w14:paraId="2B1340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1CAF5C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84489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83.7%</w:t>
            </w:r>
          </w:p>
        </w:tc>
      </w:tr>
      <w:tr w:rsidR="00160689" w:rsidRPr="00160689" w14:paraId="18B5EF2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ABF75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 American Capacity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E0CB9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925D3F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$2,998,000</w:t>
            </w:r>
          </w:p>
        </w:tc>
        <w:tc>
          <w:tcPr>
            <w:tcW w:w="483" w:type="pct"/>
            <w:tcBorders>
              <w:top w:val="nil"/>
              <w:left w:val="nil"/>
              <w:bottom w:val="single" w:sz="4" w:space="0" w:color="auto"/>
              <w:right w:val="single" w:sz="4" w:space="0" w:color="auto"/>
            </w:tcBorders>
            <w:shd w:val="clear" w:color="auto" w:fill="auto"/>
            <w:noWrap/>
            <w:vAlign w:val="center"/>
            <w:hideMark/>
          </w:tcPr>
          <w:p w14:paraId="3B427D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84%</w:t>
            </w:r>
          </w:p>
        </w:tc>
        <w:tc>
          <w:tcPr>
            <w:tcW w:w="486" w:type="pct"/>
            <w:tcBorders>
              <w:top w:val="nil"/>
              <w:left w:val="nil"/>
              <w:bottom w:val="single" w:sz="4" w:space="0" w:color="auto"/>
              <w:right w:val="single" w:sz="4" w:space="0" w:color="auto"/>
            </w:tcBorders>
            <w:shd w:val="clear" w:color="auto" w:fill="auto"/>
            <w:noWrap/>
            <w:vAlign w:val="bottom"/>
            <w:hideMark/>
          </w:tcPr>
          <w:p w14:paraId="00E5F8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76E1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291.8%</w:t>
            </w:r>
          </w:p>
        </w:tc>
      </w:tr>
      <w:tr w:rsidR="00160689" w:rsidRPr="00160689" w14:paraId="3AB5313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A46F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 Pointe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D5AC4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E2A5D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$99,000</w:t>
            </w:r>
          </w:p>
        </w:tc>
        <w:tc>
          <w:tcPr>
            <w:tcW w:w="483" w:type="pct"/>
            <w:tcBorders>
              <w:top w:val="nil"/>
              <w:left w:val="nil"/>
              <w:bottom w:val="single" w:sz="4" w:space="0" w:color="auto"/>
              <w:right w:val="single" w:sz="4" w:space="0" w:color="auto"/>
            </w:tcBorders>
            <w:shd w:val="clear" w:color="auto" w:fill="auto"/>
            <w:noWrap/>
            <w:vAlign w:val="center"/>
            <w:hideMark/>
          </w:tcPr>
          <w:p w14:paraId="1A57F2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219%</w:t>
            </w:r>
          </w:p>
        </w:tc>
        <w:tc>
          <w:tcPr>
            <w:tcW w:w="486" w:type="pct"/>
            <w:tcBorders>
              <w:top w:val="nil"/>
              <w:left w:val="nil"/>
              <w:bottom w:val="single" w:sz="4" w:space="0" w:color="auto"/>
              <w:right w:val="single" w:sz="4" w:space="0" w:color="auto"/>
            </w:tcBorders>
            <w:shd w:val="clear" w:color="auto" w:fill="auto"/>
            <w:noWrap/>
            <w:vAlign w:val="bottom"/>
            <w:hideMark/>
          </w:tcPr>
          <w:p w14:paraId="3B0713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85BD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w:t>
            </w:r>
          </w:p>
        </w:tc>
      </w:tr>
      <w:tr w:rsidR="00160689" w:rsidRPr="00160689" w14:paraId="0EA4E6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2EEF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 River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A0B1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5AD78C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$5,853,000</w:t>
            </w:r>
          </w:p>
        </w:tc>
        <w:tc>
          <w:tcPr>
            <w:tcW w:w="483" w:type="pct"/>
            <w:tcBorders>
              <w:top w:val="nil"/>
              <w:left w:val="nil"/>
              <w:bottom w:val="single" w:sz="4" w:space="0" w:color="auto"/>
              <w:right w:val="single" w:sz="4" w:space="0" w:color="auto"/>
            </w:tcBorders>
            <w:shd w:val="clear" w:color="auto" w:fill="auto"/>
            <w:noWrap/>
            <w:vAlign w:val="center"/>
            <w:hideMark/>
          </w:tcPr>
          <w:p w14:paraId="1A4324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98%</w:t>
            </w:r>
          </w:p>
        </w:tc>
        <w:tc>
          <w:tcPr>
            <w:tcW w:w="486" w:type="pct"/>
            <w:tcBorders>
              <w:top w:val="nil"/>
              <w:left w:val="nil"/>
              <w:bottom w:val="single" w:sz="4" w:space="0" w:color="auto"/>
              <w:right w:val="single" w:sz="4" w:space="0" w:color="auto"/>
            </w:tcBorders>
            <w:shd w:val="clear" w:color="auto" w:fill="auto"/>
            <w:noWrap/>
            <w:vAlign w:val="bottom"/>
            <w:hideMark/>
          </w:tcPr>
          <w:p w14:paraId="1CED0F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D7EA5A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90.5%</w:t>
            </w:r>
          </w:p>
        </w:tc>
      </w:tr>
      <w:tr w:rsidR="00160689" w:rsidRPr="00160689" w14:paraId="31699F6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1E70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 Star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5BFCB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 Star Companies</w:t>
            </w:r>
          </w:p>
        </w:tc>
        <w:tc>
          <w:tcPr>
            <w:tcW w:w="503" w:type="pct"/>
            <w:tcBorders>
              <w:top w:val="nil"/>
              <w:left w:val="nil"/>
              <w:bottom w:val="single" w:sz="4" w:space="0" w:color="auto"/>
              <w:right w:val="single" w:sz="4" w:space="0" w:color="auto"/>
            </w:tcBorders>
            <w:shd w:val="clear" w:color="auto" w:fill="auto"/>
            <w:noWrap/>
            <w:vAlign w:val="center"/>
            <w:hideMark/>
          </w:tcPr>
          <w:p w14:paraId="79E9D6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$82,275,000</w:t>
            </w:r>
          </w:p>
        </w:tc>
        <w:tc>
          <w:tcPr>
            <w:tcW w:w="483" w:type="pct"/>
            <w:tcBorders>
              <w:top w:val="nil"/>
              <w:left w:val="nil"/>
              <w:bottom w:val="single" w:sz="4" w:space="0" w:color="auto"/>
              <w:right w:val="single" w:sz="4" w:space="0" w:color="auto"/>
            </w:tcBorders>
            <w:shd w:val="clear" w:color="auto" w:fill="auto"/>
            <w:noWrap/>
            <w:vAlign w:val="center"/>
            <w:hideMark/>
          </w:tcPr>
          <w:p w14:paraId="1ACD2D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4C63796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91" w:type="pct"/>
            <w:tcBorders>
              <w:top w:val="nil"/>
              <w:left w:val="nil"/>
              <w:bottom w:val="single" w:sz="4" w:space="0" w:color="auto"/>
              <w:right w:val="single" w:sz="4" w:space="0" w:color="auto"/>
            </w:tcBorders>
            <w:shd w:val="clear" w:color="auto" w:fill="auto"/>
            <w:noWrap/>
            <w:vAlign w:val="center"/>
            <w:hideMark/>
          </w:tcPr>
          <w:p w14:paraId="1F3438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69.0%</w:t>
            </w:r>
          </w:p>
        </w:tc>
      </w:tr>
      <w:tr w:rsidR="00160689" w:rsidRPr="00160689" w14:paraId="390DC08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1454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Northfield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2FEAE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2F7E14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$1,000,000</w:t>
            </w:r>
          </w:p>
        </w:tc>
        <w:tc>
          <w:tcPr>
            <w:tcW w:w="483" w:type="pct"/>
            <w:tcBorders>
              <w:top w:val="nil"/>
              <w:left w:val="nil"/>
              <w:bottom w:val="single" w:sz="4" w:space="0" w:color="auto"/>
              <w:right w:val="single" w:sz="4" w:space="0" w:color="auto"/>
            </w:tcBorders>
            <w:shd w:val="clear" w:color="auto" w:fill="auto"/>
            <w:noWrap/>
            <w:vAlign w:val="center"/>
            <w:hideMark/>
          </w:tcPr>
          <w:p w14:paraId="12EC28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w:t>
            </w:r>
          </w:p>
        </w:tc>
        <w:tc>
          <w:tcPr>
            <w:tcW w:w="486" w:type="pct"/>
            <w:tcBorders>
              <w:top w:val="nil"/>
              <w:left w:val="nil"/>
              <w:bottom w:val="single" w:sz="4" w:space="0" w:color="auto"/>
              <w:right w:val="single" w:sz="4" w:space="0" w:color="auto"/>
            </w:tcBorders>
            <w:shd w:val="clear" w:color="auto" w:fill="auto"/>
            <w:noWrap/>
            <w:vAlign w:val="bottom"/>
            <w:hideMark/>
          </w:tcPr>
          <w:p w14:paraId="08C9A0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A2F06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w:t>
            </w:r>
          </w:p>
        </w:tc>
      </w:tr>
      <w:tr w:rsidR="00160689" w:rsidRPr="00160689" w14:paraId="5CB9076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F9FA10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Northland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9F18D4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12C54F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$3,801,000</w:t>
            </w:r>
          </w:p>
        </w:tc>
        <w:tc>
          <w:tcPr>
            <w:tcW w:w="483" w:type="pct"/>
            <w:tcBorders>
              <w:top w:val="nil"/>
              <w:left w:val="nil"/>
              <w:bottom w:val="single" w:sz="4" w:space="0" w:color="auto"/>
              <w:right w:val="single" w:sz="4" w:space="0" w:color="auto"/>
            </w:tcBorders>
            <w:shd w:val="clear" w:color="auto" w:fill="auto"/>
            <w:noWrap/>
            <w:vAlign w:val="center"/>
            <w:hideMark/>
          </w:tcPr>
          <w:p w14:paraId="369A27B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52F1DD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D926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r>
      <w:tr w:rsidR="00160689" w:rsidRPr="00160689" w14:paraId="0AF97C6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5EF32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NorthStone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2A32A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Encova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8A0BE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$892,000</w:t>
            </w:r>
          </w:p>
        </w:tc>
        <w:tc>
          <w:tcPr>
            <w:tcW w:w="483" w:type="pct"/>
            <w:tcBorders>
              <w:top w:val="nil"/>
              <w:left w:val="nil"/>
              <w:bottom w:val="single" w:sz="4" w:space="0" w:color="auto"/>
              <w:right w:val="single" w:sz="4" w:space="0" w:color="auto"/>
            </w:tcBorders>
            <w:shd w:val="clear" w:color="auto" w:fill="auto"/>
            <w:noWrap/>
            <w:vAlign w:val="center"/>
            <w:hideMark/>
          </w:tcPr>
          <w:p w14:paraId="49A7896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3B502E4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0C5A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29.2%</w:t>
            </w:r>
          </w:p>
        </w:tc>
      </w:tr>
      <w:tr w:rsidR="00160689" w:rsidRPr="00160689" w14:paraId="0B886EC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265E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NOVA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7AFD66F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666544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$676,000</w:t>
            </w:r>
          </w:p>
        </w:tc>
        <w:tc>
          <w:tcPr>
            <w:tcW w:w="483" w:type="pct"/>
            <w:tcBorders>
              <w:top w:val="nil"/>
              <w:left w:val="nil"/>
              <w:bottom w:val="single" w:sz="4" w:space="0" w:color="auto"/>
              <w:right w:val="single" w:sz="4" w:space="0" w:color="auto"/>
            </w:tcBorders>
            <w:shd w:val="clear" w:color="auto" w:fill="auto"/>
            <w:noWrap/>
            <w:vAlign w:val="center"/>
            <w:hideMark/>
          </w:tcPr>
          <w:p w14:paraId="56005E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673902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133CE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w:t>
            </w:r>
          </w:p>
        </w:tc>
      </w:tr>
      <w:tr w:rsidR="00160689" w:rsidRPr="00160689" w14:paraId="017D26D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C0EF4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Nutmeg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BD36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9D84BB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$247,000</w:t>
            </w:r>
          </w:p>
        </w:tc>
        <w:tc>
          <w:tcPr>
            <w:tcW w:w="483" w:type="pct"/>
            <w:tcBorders>
              <w:top w:val="nil"/>
              <w:left w:val="nil"/>
              <w:bottom w:val="single" w:sz="4" w:space="0" w:color="auto"/>
              <w:right w:val="single" w:sz="4" w:space="0" w:color="auto"/>
            </w:tcBorders>
            <w:shd w:val="clear" w:color="auto" w:fill="auto"/>
            <w:noWrap/>
            <w:vAlign w:val="center"/>
            <w:hideMark/>
          </w:tcPr>
          <w:p w14:paraId="59DE54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w:t>
            </w:r>
          </w:p>
        </w:tc>
        <w:tc>
          <w:tcPr>
            <w:tcW w:w="486" w:type="pct"/>
            <w:tcBorders>
              <w:top w:val="nil"/>
              <w:left w:val="nil"/>
              <w:bottom w:val="single" w:sz="4" w:space="0" w:color="auto"/>
              <w:right w:val="single" w:sz="4" w:space="0" w:color="auto"/>
            </w:tcBorders>
            <w:shd w:val="clear" w:color="auto" w:fill="auto"/>
            <w:noWrap/>
            <w:vAlign w:val="bottom"/>
            <w:hideMark/>
          </w:tcPr>
          <w:p w14:paraId="415C66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E377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79.5%</w:t>
            </w:r>
          </w:p>
        </w:tc>
      </w:tr>
      <w:tr w:rsidR="00160689" w:rsidRPr="00160689" w14:paraId="2074DC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9484BE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Oak River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5953E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98123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$131,000</w:t>
            </w:r>
          </w:p>
        </w:tc>
        <w:tc>
          <w:tcPr>
            <w:tcW w:w="483" w:type="pct"/>
            <w:tcBorders>
              <w:top w:val="nil"/>
              <w:left w:val="nil"/>
              <w:bottom w:val="single" w:sz="4" w:space="0" w:color="auto"/>
              <w:right w:val="single" w:sz="4" w:space="0" w:color="auto"/>
            </w:tcBorders>
            <w:shd w:val="clear" w:color="auto" w:fill="auto"/>
            <w:noWrap/>
            <w:vAlign w:val="center"/>
            <w:hideMark/>
          </w:tcPr>
          <w:p w14:paraId="1A46EB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w:t>
            </w:r>
          </w:p>
        </w:tc>
        <w:tc>
          <w:tcPr>
            <w:tcW w:w="486" w:type="pct"/>
            <w:tcBorders>
              <w:top w:val="nil"/>
              <w:left w:val="nil"/>
              <w:bottom w:val="single" w:sz="4" w:space="0" w:color="auto"/>
              <w:right w:val="single" w:sz="4" w:space="0" w:color="auto"/>
            </w:tcBorders>
            <w:shd w:val="clear" w:color="auto" w:fill="auto"/>
            <w:noWrap/>
            <w:vAlign w:val="bottom"/>
            <w:hideMark/>
          </w:tcPr>
          <w:p w14:paraId="2DCE15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6128B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61.7%</w:t>
            </w:r>
          </w:p>
        </w:tc>
      </w:tr>
      <w:tr w:rsidR="00160689" w:rsidRPr="00160689" w14:paraId="32B875D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4B95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OBI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4A525E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Intact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EACB02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$51,000</w:t>
            </w:r>
          </w:p>
        </w:tc>
        <w:tc>
          <w:tcPr>
            <w:tcW w:w="483" w:type="pct"/>
            <w:tcBorders>
              <w:top w:val="nil"/>
              <w:left w:val="nil"/>
              <w:bottom w:val="single" w:sz="4" w:space="0" w:color="auto"/>
              <w:right w:val="single" w:sz="4" w:space="0" w:color="auto"/>
            </w:tcBorders>
            <w:shd w:val="clear" w:color="auto" w:fill="auto"/>
            <w:noWrap/>
            <w:vAlign w:val="center"/>
            <w:hideMark/>
          </w:tcPr>
          <w:p w14:paraId="41EE34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w:t>
            </w:r>
          </w:p>
        </w:tc>
        <w:tc>
          <w:tcPr>
            <w:tcW w:w="486" w:type="pct"/>
            <w:tcBorders>
              <w:top w:val="nil"/>
              <w:left w:val="nil"/>
              <w:bottom w:val="single" w:sz="4" w:space="0" w:color="auto"/>
              <w:right w:val="single" w:sz="4" w:space="0" w:color="auto"/>
            </w:tcBorders>
            <w:shd w:val="clear" w:color="auto" w:fill="auto"/>
            <w:noWrap/>
            <w:vAlign w:val="bottom"/>
            <w:hideMark/>
          </w:tcPr>
          <w:p w14:paraId="6A4E365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86E2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57.4%</w:t>
            </w:r>
          </w:p>
        </w:tc>
      </w:tr>
      <w:tr w:rsidR="00160689" w:rsidRPr="00160689" w14:paraId="63E50B1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8EAE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Obsidian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1D6959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Obsidian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034DA9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$389,000</w:t>
            </w:r>
          </w:p>
        </w:tc>
        <w:tc>
          <w:tcPr>
            <w:tcW w:w="483" w:type="pct"/>
            <w:tcBorders>
              <w:top w:val="nil"/>
              <w:left w:val="nil"/>
              <w:bottom w:val="single" w:sz="4" w:space="0" w:color="auto"/>
              <w:right w:val="single" w:sz="4" w:space="0" w:color="auto"/>
            </w:tcBorders>
            <w:shd w:val="clear" w:color="auto" w:fill="auto"/>
            <w:noWrap/>
            <w:vAlign w:val="center"/>
            <w:hideMark/>
          </w:tcPr>
          <w:p w14:paraId="46B33A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873%</w:t>
            </w:r>
          </w:p>
        </w:tc>
        <w:tc>
          <w:tcPr>
            <w:tcW w:w="486" w:type="pct"/>
            <w:tcBorders>
              <w:top w:val="nil"/>
              <w:left w:val="nil"/>
              <w:bottom w:val="single" w:sz="4" w:space="0" w:color="auto"/>
              <w:right w:val="single" w:sz="4" w:space="0" w:color="auto"/>
            </w:tcBorders>
            <w:shd w:val="clear" w:color="auto" w:fill="auto"/>
            <w:noWrap/>
            <w:vAlign w:val="bottom"/>
            <w:hideMark/>
          </w:tcPr>
          <w:p w14:paraId="64DC45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5EFB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24.1%</w:t>
            </w:r>
          </w:p>
        </w:tc>
      </w:tr>
      <w:tr w:rsidR="00160689" w:rsidRPr="00160689" w14:paraId="3997234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4E84F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Obsidian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F2D4E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Obsidian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822FDF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$910,000</w:t>
            </w:r>
          </w:p>
        </w:tc>
        <w:tc>
          <w:tcPr>
            <w:tcW w:w="483" w:type="pct"/>
            <w:tcBorders>
              <w:top w:val="nil"/>
              <w:left w:val="nil"/>
              <w:bottom w:val="single" w:sz="4" w:space="0" w:color="auto"/>
              <w:right w:val="single" w:sz="4" w:space="0" w:color="auto"/>
            </w:tcBorders>
            <w:shd w:val="clear" w:color="auto" w:fill="auto"/>
            <w:noWrap/>
            <w:vAlign w:val="center"/>
            <w:hideMark/>
          </w:tcPr>
          <w:p w14:paraId="017542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c>
          <w:tcPr>
            <w:tcW w:w="486" w:type="pct"/>
            <w:tcBorders>
              <w:top w:val="nil"/>
              <w:left w:val="nil"/>
              <w:bottom w:val="single" w:sz="4" w:space="0" w:color="auto"/>
              <w:right w:val="single" w:sz="4" w:space="0" w:color="auto"/>
            </w:tcBorders>
            <w:shd w:val="clear" w:color="auto" w:fill="auto"/>
            <w:noWrap/>
            <w:vAlign w:val="bottom"/>
            <w:hideMark/>
          </w:tcPr>
          <w:p w14:paraId="0A8F64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A03A9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24.8%</w:t>
            </w:r>
          </w:p>
        </w:tc>
      </w:tr>
      <w:tr w:rsidR="00160689" w:rsidRPr="00160689" w14:paraId="326207E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63194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Occidental Fire and Casualty Co of NC</w:t>
            </w:r>
          </w:p>
        </w:tc>
        <w:tc>
          <w:tcPr>
            <w:tcW w:w="1240" w:type="pct"/>
            <w:tcBorders>
              <w:top w:val="nil"/>
              <w:left w:val="nil"/>
              <w:bottom w:val="single" w:sz="4" w:space="0" w:color="auto"/>
              <w:right w:val="single" w:sz="4" w:space="0" w:color="auto"/>
            </w:tcBorders>
            <w:shd w:val="clear" w:color="auto" w:fill="auto"/>
            <w:noWrap/>
            <w:vAlign w:val="center"/>
            <w:hideMark/>
          </w:tcPr>
          <w:p w14:paraId="670837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15508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$342,000</w:t>
            </w:r>
          </w:p>
        </w:tc>
        <w:tc>
          <w:tcPr>
            <w:tcW w:w="483" w:type="pct"/>
            <w:tcBorders>
              <w:top w:val="nil"/>
              <w:left w:val="nil"/>
              <w:bottom w:val="single" w:sz="4" w:space="0" w:color="auto"/>
              <w:right w:val="single" w:sz="4" w:space="0" w:color="auto"/>
            </w:tcBorders>
            <w:shd w:val="clear" w:color="auto" w:fill="auto"/>
            <w:noWrap/>
            <w:vAlign w:val="center"/>
            <w:hideMark/>
          </w:tcPr>
          <w:p w14:paraId="764584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6402D39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7BAB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w:t>
            </w:r>
          </w:p>
        </w:tc>
      </w:tr>
      <w:tr w:rsidR="00160689" w:rsidRPr="00160689" w14:paraId="7799BFF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D70C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Ohio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60B53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0B8785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$6,272,000</w:t>
            </w:r>
          </w:p>
        </w:tc>
        <w:tc>
          <w:tcPr>
            <w:tcW w:w="483" w:type="pct"/>
            <w:tcBorders>
              <w:top w:val="nil"/>
              <w:left w:val="nil"/>
              <w:bottom w:val="single" w:sz="4" w:space="0" w:color="auto"/>
              <w:right w:val="single" w:sz="4" w:space="0" w:color="auto"/>
            </w:tcBorders>
            <w:shd w:val="clear" w:color="auto" w:fill="auto"/>
            <w:noWrap/>
            <w:vAlign w:val="center"/>
            <w:hideMark/>
          </w:tcPr>
          <w:p w14:paraId="691628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121E52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3EE3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60.6%</w:t>
            </w:r>
          </w:p>
        </w:tc>
      </w:tr>
      <w:tr w:rsidR="00160689" w:rsidRPr="00160689" w14:paraId="17CE08C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6566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Ohio Farmers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D128B9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3B81DDB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$9,000</w:t>
            </w:r>
          </w:p>
        </w:tc>
        <w:tc>
          <w:tcPr>
            <w:tcW w:w="483" w:type="pct"/>
            <w:tcBorders>
              <w:top w:val="nil"/>
              <w:left w:val="nil"/>
              <w:bottom w:val="single" w:sz="4" w:space="0" w:color="auto"/>
              <w:right w:val="single" w:sz="4" w:space="0" w:color="auto"/>
            </w:tcBorders>
            <w:shd w:val="clear" w:color="auto" w:fill="auto"/>
            <w:noWrap/>
            <w:vAlign w:val="center"/>
            <w:hideMark/>
          </w:tcPr>
          <w:p w14:paraId="0024C39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w:t>
            </w:r>
          </w:p>
        </w:tc>
        <w:tc>
          <w:tcPr>
            <w:tcW w:w="486" w:type="pct"/>
            <w:tcBorders>
              <w:top w:val="nil"/>
              <w:left w:val="nil"/>
              <w:bottom w:val="single" w:sz="4" w:space="0" w:color="auto"/>
              <w:right w:val="single" w:sz="4" w:space="0" w:color="auto"/>
            </w:tcBorders>
            <w:shd w:val="clear" w:color="auto" w:fill="auto"/>
            <w:noWrap/>
            <w:vAlign w:val="bottom"/>
            <w:hideMark/>
          </w:tcPr>
          <w:p w14:paraId="1D6FBA6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4F507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w:t>
            </w:r>
          </w:p>
        </w:tc>
      </w:tr>
      <w:tr w:rsidR="00160689" w:rsidRPr="00160689" w14:paraId="25E1F5F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3341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Ohio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7727C0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E0CC9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$1,130,000</w:t>
            </w:r>
          </w:p>
        </w:tc>
        <w:tc>
          <w:tcPr>
            <w:tcW w:w="483" w:type="pct"/>
            <w:tcBorders>
              <w:top w:val="nil"/>
              <w:left w:val="nil"/>
              <w:bottom w:val="single" w:sz="4" w:space="0" w:color="auto"/>
              <w:right w:val="single" w:sz="4" w:space="0" w:color="auto"/>
            </w:tcBorders>
            <w:shd w:val="clear" w:color="auto" w:fill="auto"/>
            <w:noWrap/>
            <w:vAlign w:val="center"/>
            <w:hideMark/>
          </w:tcPr>
          <w:p w14:paraId="5B9FB1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186E31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66619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48.7%</w:t>
            </w:r>
          </w:p>
        </w:tc>
      </w:tr>
      <w:tr w:rsidR="00160689" w:rsidRPr="00160689" w14:paraId="2B8034E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8A624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Ohio Security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8D7FF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17CD7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$13,051,000</w:t>
            </w:r>
          </w:p>
        </w:tc>
        <w:tc>
          <w:tcPr>
            <w:tcW w:w="483" w:type="pct"/>
            <w:tcBorders>
              <w:top w:val="nil"/>
              <w:left w:val="nil"/>
              <w:bottom w:val="single" w:sz="4" w:space="0" w:color="auto"/>
              <w:right w:val="single" w:sz="4" w:space="0" w:color="auto"/>
            </w:tcBorders>
            <w:shd w:val="clear" w:color="auto" w:fill="auto"/>
            <w:noWrap/>
            <w:vAlign w:val="center"/>
            <w:hideMark/>
          </w:tcPr>
          <w:p w14:paraId="4D5B92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4CFE5BE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1897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68.2%</w:t>
            </w:r>
          </w:p>
        </w:tc>
      </w:tr>
      <w:tr w:rsidR="00160689" w:rsidRPr="00160689" w14:paraId="0AE4A15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7B107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C343B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AD082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$12,558,000</w:t>
            </w:r>
          </w:p>
        </w:tc>
        <w:tc>
          <w:tcPr>
            <w:tcW w:w="483" w:type="pct"/>
            <w:tcBorders>
              <w:top w:val="nil"/>
              <w:left w:val="nil"/>
              <w:bottom w:val="single" w:sz="4" w:space="0" w:color="auto"/>
              <w:right w:val="single" w:sz="4" w:space="0" w:color="auto"/>
            </w:tcBorders>
            <w:shd w:val="clear" w:color="auto" w:fill="auto"/>
            <w:noWrap/>
            <w:vAlign w:val="center"/>
            <w:hideMark/>
          </w:tcPr>
          <w:p w14:paraId="6C2FFF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085E47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F862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44.5%</w:t>
            </w:r>
          </w:p>
        </w:tc>
      </w:tr>
      <w:tr w:rsidR="00160689" w:rsidRPr="00160689" w14:paraId="7B5CE6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0EC4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1971A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CD90E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$2,725,000</w:t>
            </w:r>
          </w:p>
        </w:tc>
        <w:tc>
          <w:tcPr>
            <w:tcW w:w="483" w:type="pct"/>
            <w:tcBorders>
              <w:top w:val="nil"/>
              <w:left w:val="nil"/>
              <w:bottom w:val="single" w:sz="4" w:space="0" w:color="auto"/>
              <w:right w:val="single" w:sz="4" w:space="0" w:color="auto"/>
            </w:tcBorders>
            <w:shd w:val="clear" w:color="auto" w:fill="auto"/>
            <w:noWrap/>
            <w:vAlign w:val="center"/>
            <w:hideMark/>
          </w:tcPr>
          <w:p w14:paraId="1E06CA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w:t>
            </w:r>
          </w:p>
        </w:tc>
        <w:tc>
          <w:tcPr>
            <w:tcW w:w="486" w:type="pct"/>
            <w:tcBorders>
              <w:top w:val="nil"/>
              <w:left w:val="nil"/>
              <w:bottom w:val="single" w:sz="4" w:space="0" w:color="auto"/>
              <w:right w:val="single" w:sz="4" w:space="0" w:color="auto"/>
            </w:tcBorders>
            <w:shd w:val="clear" w:color="auto" w:fill="auto"/>
            <w:noWrap/>
            <w:vAlign w:val="bottom"/>
            <w:hideMark/>
          </w:tcPr>
          <w:p w14:paraId="058E073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34B769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18.4%</w:t>
            </w:r>
          </w:p>
        </w:tc>
      </w:tr>
      <w:tr w:rsidR="00160689" w:rsidRPr="00160689" w14:paraId="03D6F89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608D3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Union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B9A6F2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EA693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$682,000</w:t>
            </w:r>
          </w:p>
        </w:tc>
        <w:tc>
          <w:tcPr>
            <w:tcW w:w="483" w:type="pct"/>
            <w:tcBorders>
              <w:top w:val="nil"/>
              <w:left w:val="nil"/>
              <w:bottom w:val="single" w:sz="4" w:space="0" w:color="auto"/>
              <w:right w:val="single" w:sz="4" w:space="0" w:color="auto"/>
            </w:tcBorders>
            <w:shd w:val="clear" w:color="auto" w:fill="auto"/>
            <w:noWrap/>
            <w:vAlign w:val="center"/>
            <w:hideMark/>
          </w:tcPr>
          <w:p w14:paraId="176F53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w:t>
            </w:r>
          </w:p>
        </w:tc>
        <w:tc>
          <w:tcPr>
            <w:tcW w:w="486" w:type="pct"/>
            <w:tcBorders>
              <w:top w:val="nil"/>
              <w:left w:val="nil"/>
              <w:bottom w:val="single" w:sz="4" w:space="0" w:color="auto"/>
              <w:right w:val="single" w:sz="4" w:space="0" w:color="auto"/>
            </w:tcBorders>
            <w:shd w:val="clear" w:color="auto" w:fill="auto"/>
            <w:noWrap/>
            <w:vAlign w:val="bottom"/>
            <w:hideMark/>
          </w:tcPr>
          <w:p w14:paraId="24E679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C8A10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87.6%</w:t>
            </w:r>
          </w:p>
        </w:tc>
      </w:tr>
      <w:tr w:rsidR="00160689" w:rsidRPr="00160689" w14:paraId="7D1B745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0A96C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United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6477B2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F4B803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$232,000</w:t>
            </w:r>
          </w:p>
        </w:tc>
        <w:tc>
          <w:tcPr>
            <w:tcW w:w="483" w:type="pct"/>
            <w:tcBorders>
              <w:top w:val="nil"/>
              <w:left w:val="nil"/>
              <w:bottom w:val="single" w:sz="4" w:space="0" w:color="auto"/>
              <w:right w:val="single" w:sz="4" w:space="0" w:color="auto"/>
            </w:tcBorders>
            <w:shd w:val="clear" w:color="auto" w:fill="auto"/>
            <w:noWrap/>
            <w:vAlign w:val="center"/>
            <w:hideMark/>
          </w:tcPr>
          <w:p w14:paraId="5E82DF6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5DC0497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CED0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w:t>
            </w:r>
          </w:p>
        </w:tc>
      </w:tr>
      <w:tr w:rsidR="00160689" w:rsidRPr="00160689" w14:paraId="265974A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4B2C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Omaha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BF8523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Omaha 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60770F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$905,000</w:t>
            </w:r>
          </w:p>
        </w:tc>
        <w:tc>
          <w:tcPr>
            <w:tcW w:w="483" w:type="pct"/>
            <w:tcBorders>
              <w:top w:val="nil"/>
              <w:left w:val="nil"/>
              <w:bottom w:val="single" w:sz="4" w:space="0" w:color="auto"/>
              <w:right w:val="single" w:sz="4" w:space="0" w:color="auto"/>
            </w:tcBorders>
            <w:shd w:val="clear" w:color="auto" w:fill="auto"/>
            <w:noWrap/>
            <w:vAlign w:val="center"/>
            <w:hideMark/>
          </w:tcPr>
          <w:p w14:paraId="528758F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121%</w:t>
            </w:r>
          </w:p>
        </w:tc>
        <w:tc>
          <w:tcPr>
            <w:tcW w:w="486" w:type="pct"/>
            <w:tcBorders>
              <w:top w:val="nil"/>
              <w:left w:val="nil"/>
              <w:bottom w:val="single" w:sz="4" w:space="0" w:color="auto"/>
              <w:right w:val="single" w:sz="4" w:space="0" w:color="auto"/>
            </w:tcBorders>
            <w:shd w:val="clear" w:color="auto" w:fill="auto"/>
            <w:noWrap/>
            <w:vAlign w:val="bottom"/>
            <w:hideMark/>
          </w:tcPr>
          <w:p w14:paraId="2D6D50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91" w:type="pct"/>
            <w:tcBorders>
              <w:top w:val="nil"/>
              <w:left w:val="nil"/>
              <w:bottom w:val="single" w:sz="4" w:space="0" w:color="auto"/>
              <w:right w:val="single" w:sz="4" w:space="0" w:color="auto"/>
            </w:tcBorders>
            <w:shd w:val="clear" w:color="auto" w:fill="auto"/>
            <w:noWrap/>
            <w:vAlign w:val="center"/>
            <w:hideMark/>
          </w:tcPr>
          <w:p w14:paraId="55C29E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81.4%</w:t>
            </w:r>
          </w:p>
        </w:tc>
      </w:tr>
      <w:tr w:rsidR="00160689" w:rsidRPr="00160689" w14:paraId="433837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DCD50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OMS National Insurance Company, RRG</w:t>
            </w:r>
          </w:p>
        </w:tc>
        <w:tc>
          <w:tcPr>
            <w:tcW w:w="1240" w:type="pct"/>
            <w:tcBorders>
              <w:top w:val="nil"/>
              <w:left w:val="nil"/>
              <w:bottom w:val="single" w:sz="4" w:space="0" w:color="auto"/>
              <w:right w:val="single" w:sz="4" w:space="0" w:color="auto"/>
            </w:tcBorders>
            <w:shd w:val="clear" w:color="auto" w:fill="auto"/>
            <w:noWrap/>
            <w:vAlign w:val="center"/>
            <w:hideMark/>
          </w:tcPr>
          <w:p w14:paraId="42E452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4C4CD2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$271,000</w:t>
            </w:r>
          </w:p>
        </w:tc>
        <w:tc>
          <w:tcPr>
            <w:tcW w:w="483" w:type="pct"/>
            <w:tcBorders>
              <w:top w:val="nil"/>
              <w:left w:val="nil"/>
              <w:bottom w:val="single" w:sz="4" w:space="0" w:color="auto"/>
              <w:right w:val="single" w:sz="4" w:space="0" w:color="auto"/>
            </w:tcBorders>
            <w:shd w:val="clear" w:color="auto" w:fill="auto"/>
            <w:noWrap/>
            <w:vAlign w:val="center"/>
            <w:hideMark/>
          </w:tcPr>
          <w:p w14:paraId="3A2B41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287FEAE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E62E6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-14.2%</w:t>
            </w:r>
          </w:p>
        </w:tc>
      </w:tr>
      <w:tr w:rsidR="00160689" w:rsidRPr="00160689" w14:paraId="2B71F2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EA368D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OOIDA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3DF92E5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B7452B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w:t>
            </w:r>
          </w:p>
        </w:tc>
        <w:tc>
          <w:tcPr>
            <w:tcW w:w="483" w:type="pct"/>
            <w:tcBorders>
              <w:top w:val="nil"/>
              <w:left w:val="nil"/>
              <w:bottom w:val="single" w:sz="4" w:space="0" w:color="auto"/>
              <w:right w:val="single" w:sz="4" w:space="0" w:color="auto"/>
            </w:tcBorders>
            <w:shd w:val="clear" w:color="auto" w:fill="auto"/>
            <w:noWrap/>
            <w:vAlign w:val="center"/>
            <w:hideMark/>
          </w:tcPr>
          <w:p w14:paraId="58971C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w:t>
            </w:r>
          </w:p>
        </w:tc>
        <w:tc>
          <w:tcPr>
            <w:tcW w:w="486" w:type="pct"/>
            <w:tcBorders>
              <w:top w:val="nil"/>
              <w:left w:val="nil"/>
              <w:bottom w:val="single" w:sz="4" w:space="0" w:color="auto"/>
              <w:right w:val="single" w:sz="4" w:space="0" w:color="auto"/>
            </w:tcBorders>
            <w:shd w:val="clear" w:color="auto" w:fill="auto"/>
            <w:noWrap/>
            <w:vAlign w:val="bottom"/>
            <w:hideMark/>
          </w:tcPr>
          <w:p w14:paraId="38241C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C7910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-260.0%</w:t>
            </w:r>
          </w:p>
        </w:tc>
      </w:tr>
      <w:tr w:rsidR="00160689" w:rsidRPr="00160689" w14:paraId="07A1207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D690F2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Ophthalmic Mutual Insurance Co (A RRG)</w:t>
            </w:r>
          </w:p>
        </w:tc>
        <w:tc>
          <w:tcPr>
            <w:tcW w:w="1240" w:type="pct"/>
            <w:tcBorders>
              <w:top w:val="nil"/>
              <w:left w:val="nil"/>
              <w:bottom w:val="single" w:sz="4" w:space="0" w:color="auto"/>
              <w:right w:val="single" w:sz="4" w:space="0" w:color="auto"/>
            </w:tcBorders>
            <w:shd w:val="clear" w:color="auto" w:fill="auto"/>
            <w:noWrap/>
            <w:vAlign w:val="center"/>
            <w:hideMark/>
          </w:tcPr>
          <w:p w14:paraId="5277E2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C3368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$24,000</w:t>
            </w:r>
          </w:p>
        </w:tc>
        <w:tc>
          <w:tcPr>
            <w:tcW w:w="483" w:type="pct"/>
            <w:tcBorders>
              <w:top w:val="nil"/>
              <w:left w:val="nil"/>
              <w:bottom w:val="single" w:sz="4" w:space="0" w:color="auto"/>
              <w:right w:val="single" w:sz="4" w:space="0" w:color="auto"/>
            </w:tcBorders>
            <w:shd w:val="clear" w:color="auto" w:fill="auto"/>
            <w:noWrap/>
            <w:vAlign w:val="center"/>
            <w:hideMark/>
          </w:tcPr>
          <w:p w14:paraId="3B4057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2E5C350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26B40C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3D08D04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660B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Overdrive Risk Retention Group, LLC</w:t>
            </w:r>
          </w:p>
        </w:tc>
        <w:tc>
          <w:tcPr>
            <w:tcW w:w="1240" w:type="pct"/>
            <w:tcBorders>
              <w:top w:val="nil"/>
              <w:left w:val="nil"/>
              <w:bottom w:val="single" w:sz="4" w:space="0" w:color="auto"/>
              <w:right w:val="single" w:sz="4" w:space="0" w:color="auto"/>
            </w:tcBorders>
            <w:shd w:val="clear" w:color="auto" w:fill="auto"/>
            <w:noWrap/>
            <w:vAlign w:val="center"/>
            <w:hideMark/>
          </w:tcPr>
          <w:p w14:paraId="24DDC5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AE515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$104,000</w:t>
            </w:r>
          </w:p>
        </w:tc>
        <w:tc>
          <w:tcPr>
            <w:tcW w:w="483" w:type="pct"/>
            <w:tcBorders>
              <w:top w:val="nil"/>
              <w:left w:val="nil"/>
              <w:bottom w:val="single" w:sz="4" w:space="0" w:color="auto"/>
              <w:right w:val="single" w:sz="4" w:space="0" w:color="auto"/>
            </w:tcBorders>
            <w:shd w:val="clear" w:color="auto" w:fill="auto"/>
            <w:noWrap/>
            <w:vAlign w:val="center"/>
            <w:hideMark/>
          </w:tcPr>
          <w:p w14:paraId="7181FC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22ADF5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06A683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w:t>
            </w:r>
          </w:p>
        </w:tc>
      </w:tr>
      <w:tr w:rsidR="00160689" w:rsidRPr="00160689" w14:paraId="6371626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2B3EC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Owners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4147CB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Auto-Owners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10033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$67,398,000</w:t>
            </w:r>
          </w:p>
        </w:tc>
        <w:tc>
          <w:tcPr>
            <w:tcW w:w="483" w:type="pct"/>
            <w:tcBorders>
              <w:top w:val="nil"/>
              <w:left w:val="nil"/>
              <w:bottom w:val="single" w:sz="4" w:space="0" w:color="auto"/>
              <w:right w:val="single" w:sz="4" w:space="0" w:color="auto"/>
            </w:tcBorders>
            <w:shd w:val="clear" w:color="auto" w:fill="auto"/>
            <w:noWrap/>
            <w:vAlign w:val="center"/>
            <w:hideMark/>
          </w:tcPr>
          <w:p w14:paraId="2FBE94C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3D5E80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D61FE9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68.2%</w:t>
            </w:r>
          </w:p>
        </w:tc>
      </w:tr>
      <w:tr w:rsidR="00160689" w:rsidRPr="00160689" w14:paraId="652BAA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D867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Pacific Employers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C00C2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44348E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$115,000</w:t>
            </w:r>
          </w:p>
        </w:tc>
        <w:tc>
          <w:tcPr>
            <w:tcW w:w="483" w:type="pct"/>
            <w:tcBorders>
              <w:top w:val="nil"/>
              <w:left w:val="nil"/>
              <w:bottom w:val="single" w:sz="4" w:space="0" w:color="auto"/>
              <w:right w:val="single" w:sz="4" w:space="0" w:color="auto"/>
            </w:tcBorders>
            <w:shd w:val="clear" w:color="auto" w:fill="auto"/>
            <w:noWrap/>
            <w:vAlign w:val="center"/>
            <w:hideMark/>
          </w:tcPr>
          <w:p w14:paraId="2F4D0C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39E8C92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278F3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91.5%</w:t>
            </w:r>
          </w:p>
        </w:tc>
      </w:tr>
      <w:tr w:rsidR="00160689" w:rsidRPr="00160689" w14:paraId="3B07478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35C8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Pacific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554EE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664421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$794,000</w:t>
            </w:r>
          </w:p>
        </w:tc>
        <w:tc>
          <w:tcPr>
            <w:tcW w:w="483" w:type="pct"/>
            <w:tcBorders>
              <w:top w:val="nil"/>
              <w:left w:val="nil"/>
              <w:bottom w:val="single" w:sz="4" w:space="0" w:color="auto"/>
              <w:right w:val="single" w:sz="4" w:space="0" w:color="auto"/>
            </w:tcBorders>
            <w:shd w:val="clear" w:color="auto" w:fill="auto"/>
            <w:noWrap/>
            <w:vAlign w:val="center"/>
            <w:hideMark/>
          </w:tcPr>
          <w:p w14:paraId="5ECEC3A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3D3574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D380F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w:t>
            </w:r>
          </w:p>
        </w:tc>
      </w:tr>
      <w:tr w:rsidR="00160689" w:rsidRPr="00160689" w14:paraId="5CB0BAE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5061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Pacific Insurance Company, Limited</w:t>
            </w:r>
          </w:p>
        </w:tc>
        <w:tc>
          <w:tcPr>
            <w:tcW w:w="1240" w:type="pct"/>
            <w:tcBorders>
              <w:top w:val="nil"/>
              <w:left w:val="nil"/>
              <w:bottom w:val="single" w:sz="4" w:space="0" w:color="auto"/>
              <w:right w:val="single" w:sz="4" w:space="0" w:color="auto"/>
            </w:tcBorders>
            <w:shd w:val="clear" w:color="auto" w:fill="auto"/>
            <w:noWrap/>
            <w:vAlign w:val="center"/>
            <w:hideMark/>
          </w:tcPr>
          <w:p w14:paraId="23C232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C1E03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$263,000</w:t>
            </w:r>
          </w:p>
        </w:tc>
        <w:tc>
          <w:tcPr>
            <w:tcW w:w="483" w:type="pct"/>
            <w:tcBorders>
              <w:top w:val="nil"/>
              <w:left w:val="nil"/>
              <w:bottom w:val="single" w:sz="4" w:space="0" w:color="auto"/>
              <w:right w:val="single" w:sz="4" w:space="0" w:color="auto"/>
            </w:tcBorders>
            <w:shd w:val="clear" w:color="auto" w:fill="auto"/>
            <w:noWrap/>
            <w:vAlign w:val="center"/>
            <w:hideMark/>
          </w:tcPr>
          <w:p w14:paraId="56861A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98%</w:t>
            </w:r>
          </w:p>
        </w:tc>
        <w:tc>
          <w:tcPr>
            <w:tcW w:w="486" w:type="pct"/>
            <w:tcBorders>
              <w:top w:val="nil"/>
              <w:left w:val="nil"/>
              <w:bottom w:val="single" w:sz="4" w:space="0" w:color="auto"/>
              <w:right w:val="single" w:sz="4" w:space="0" w:color="auto"/>
            </w:tcBorders>
            <w:shd w:val="clear" w:color="auto" w:fill="auto"/>
            <w:noWrap/>
            <w:vAlign w:val="bottom"/>
            <w:hideMark/>
          </w:tcPr>
          <w:p w14:paraId="71AFF6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99FD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27.7%</w:t>
            </w:r>
          </w:p>
        </w:tc>
      </w:tr>
      <w:tr w:rsidR="00160689" w:rsidRPr="00160689" w14:paraId="66FAA3E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2FE34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Palomar Excess and Surplus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D3FB8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Palomar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40984C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$1,062,000</w:t>
            </w:r>
          </w:p>
        </w:tc>
        <w:tc>
          <w:tcPr>
            <w:tcW w:w="483" w:type="pct"/>
            <w:tcBorders>
              <w:top w:val="nil"/>
              <w:left w:val="nil"/>
              <w:bottom w:val="single" w:sz="4" w:space="0" w:color="auto"/>
              <w:right w:val="single" w:sz="4" w:space="0" w:color="auto"/>
            </w:tcBorders>
            <w:shd w:val="clear" w:color="auto" w:fill="auto"/>
            <w:noWrap/>
            <w:vAlign w:val="center"/>
            <w:hideMark/>
          </w:tcPr>
          <w:p w14:paraId="2DC8036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6D3794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8595AB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w:t>
            </w:r>
          </w:p>
        </w:tc>
      </w:tr>
      <w:tr w:rsidR="00160689" w:rsidRPr="00160689" w14:paraId="2D4BB40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6ECB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Paratransit Insurance Co, A Mutual RRG</w:t>
            </w:r>
          </w:p>
        </w:tc>
        <w:tc>
          <w:tcPr>
            <w:tcW w:w="1240" w:type="pct"/>
            <w:tcBorders>
              <w:top w:val="nil"/>
              <w:left w:val="nil"/>
              <w:bottom w:val="single" w:sz="4" w:space="0" w:color="auto"/>
              <w:right w:val="single" w:sz="4" w:space="0" w:color="auto"/>
            </w:tcBorders>
            <w:shd w:val="clear" w:color="auto" w:fill="auto"/>
            <w:noWrap/>
            <w:vAlign w:val="center"/>
            <w:hideMark/>
          </w:tcPr>
          <w:p w14:paraId="0D7A48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74A95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$187,000</w:t>
            </w:r>
          </w:p>
        </w:tc>
        <w:tc>
          <w:tcPr>
            <w:tcW w:w="483" w:type="pct"/>
            <w:tcBorders>
              <w:top w:val="nil"/>
              <w:left w:val="nil"/>
              <w:bottom w:val="single" w:sz="4" w:space="0" w:color="auto"/>
              <w:right w:val="single" w:sz="4" w:space="0" w:color="auto"/>
            </w:tcBorders>
            <w:shd w:val="clear" w:color="auto" w:fill="auto"/>
            <w:noWrap/>
            <w:vAlign w:val="center"/>
            <w:hideMark/>
          </w:tcPr>
          <w:p w14:paraId="735792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01A190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37C9F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-92.7%</w:t>
            </w:r>
          </w:p>
        </w:tc>
      </w:tr>
      <w:tr w:rsidR="00160689" w:rsidRPr="00160689" w14:paraId="5BAF24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46C8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PCH Mutual Insurance Company Inc., A RRG</w:t>
            </w:r>
          </w:p>
        </w:tc>
        <w:tc>
          <w:tcPr>
            <w:tcW w:w="1240" w:type="pct"/>
            <w:tcBorders>
              <w:top w:val="nil"/>
              <w:left w:val="nil"/>
              <w:bottom w:val="single" w:sz="4" w:space="0" w:color="auto"/>
              <w:right w:val="single" w:sz="4" w:space="0" w:color="auto"/>
            </w:tcBorders>
            <w:shd w:val="clear" w:color="auto" w:fill="auto"/>
            <w:noWrap/>
            <w:vAlign w:val="center"/>
            <w:hideMark/>
          </w:tcPr>
          <w:p w14:paraId="528799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71AA8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14C73C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3A798F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4819E9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w:t>
            </w:r>
          </w:p>
        </w:tc>
      </w:tr>
      <w:tr w:rsidR="00160689" w:rsidRPr="00160689" w14:paraId="29E1970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90B100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Peerless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8730C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20B82A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$73,000</w:t>
            </w:r>
          </w:p>
        </w:tc>
        <w:tc>
          <w:tcPr>
            <w:tcW w:w="483" w:type="pct"/>
            <w:tcBorders>
              <w:top w:val="nil"/>
              <w:left w:val="nil"/>
              <w:bottom w:val="single" w:sz="4" w:space="0" w:color="auto"/>
              <w:right w:val="single" w:sz="4" w:space="0" w:color="auto"/>
            </w:tcBorders>
            <w:shd w:val="clear" w:color="auto" w:fill="auto"/>
            <w:noWrap/>
            <w:vAlign w:val="center"/>
            <w:hideMark/>
          </w:tcPr>
          <w:p w14:paraId="544031F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3DC9F4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C4F4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-833.3%</w:t>
            </w:r>
          </w:p>
        </w:tc>
      </w:tr>
      <w:tr w:rsidR="00160689" w:rsidRPr="00160689" w14:paraId="4E5BA59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6C69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Peleus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01BDB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37D159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$458,000</w:t>
            </w:r>
          </w:p>
        </w:tc>
        <w:tc>
          <w:tcPr>
            <w:tcW w:w="483" w:type="pct"/>
            <w:tcBorders>
              <w:top w:val="nil"/>
              <w:left w:val="nil"/>
              <w:bottom w:val="single" w:sz="4" w:space="0" w:color="auto"/>
              <w:right w:val="single" w:sz="4" w:space="0" w:color="auto"/>
            </w:tcBorders>
            <w:shd w:val="clear" w:color="auto" w:fill="auto"/>
            <w:noWrap/>
            <w:vAlign w:val="center"/>
            <w:hideMark/>
          </w:tcPr>
          <w:p w14:paraId="755DE9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2EDC4D1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486B1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55.5%</w:t>
            </w:r>
          </w:p>
        </w:tc>
      </w:tr>
      <w:tr w:rsidR="00160689" w:rsidRPr="00160689" w14:paraId="4AB7241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CEBBCD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Peninsula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AB74B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Donegal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4CC18D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$14,000</w:t>
            </w:r>
          </w:p>
        </w:tc>
        <w:tc>
          <w:tcPr>
            <w:tcW w:w="483" w:type="pct"/>
            <w:tcBorders>
              <w:top w:val="nil"/>
              <w:left w:val="nil"/>
              <w:bottom w:val="single" w:sz="4" w:space="0" w:color="auto"/>
              <w:right w:val="single" w:sz="4" w:space="0" w:color="auto"/>
            </w:tcBorders>
            <w:shd w:val="clear" w:color="auto" w:fill="auto"/>
            <w:noWrap/>
            <w:vAlign w:val="center"/>
            <w:hideMark/>
          </w:tcPr>
          <w:p w14:paraId="74E12C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7D8149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3F8613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2000.0%</w:t>
            </w:r>
          </w:p>
        </w:tc>
      </w:tr>
      <w:tr w:rsidR="00160689" w:rsidRPr="00160689" w14:paraId="575D79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EFA8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 Millers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B164D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21A184A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$8,270,000</w:t>
            </w:r>
          </w:p>
        </w:tc>
        <w:tc>
          <w:tcPr>
            <w:tcW w:w="483" w:type="pct"/>
            <w:tcBorders>
              <w:top w:val="nil"/>
              <w:left w:val="nil"/>
              <w:bottom w:val="single" w:sz="4" w:space="0" w:color="auto"/>
              <w:right w:val="single" w:sz="4" w:space="0" w:color="auto"/>
            </w:tcBorders>
            <w:shd w:val="clear" w:color="auto" w:fill="auto"/>
            <w:noWrap/>
            <w:vAlign w:val="center"/>
            <w:hideMark/>
          </w:tcPr>
          <w:p w14:paraId="4C69EA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w:t>
            </w:r>
          </w:p>
        </w:tc>
        <w:tc>
          <w:tcPr>
            <w:tcW w:w="486" w:type="pct"/>
            <w:tcBorders>
              <w:top w:val="nil"/>
              <w:left w:val="nil"/>
              <w:bottom w:val="single" w:sz="4" w:space="0" w:color="auto"/>
              <w:right w:val="single" w:sz="4" w:space="0" w:color="auto"/>
            </w:tcBorders>
            <w:shd w:val="clear" w:color="auto" w:fill="auto"/>
            <w:noWrap/>
            <w:vAlign w:val="bottom"/>
            <w:hideMark/>
          </w:tcPr>
          <w:p w14:paraId="165EE46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516CD6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w:t>
            </w:r>
          </w:p>
        </w:tc>
      </w:tr>
      <w:tr w:rsidR="00160689" w:rsidRPr="00160689" w14:paraId="758F16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0B4B9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Penn-Star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45EBD4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Global Indemnity Group</w:t>
            </w:r>
          </w:p>
        </w:tc>
        <w:tc>
          <w:tcPr>
            <w:tcW w:w="503" w:type="pct"/>
            <w:tcBorders>
              <w:top w:val="nil"/>
              <w:left w:val="nil"/>
              <w:bottom w:val="single" w:sz="4" w:space="0" w:color="auto"/>
              <w:right w:val="single" w:sz="4" w:space="0" w:color="auto"/>
            </w:tcBorders>
            <w:shd w:val="clear" w:color="auto" w:fill="auto"/>
            <w:noWrap/>
            <w:vAlign w:val="center"/>
            <w:hideMark/>
          </w:tcPr>
          <w:p w14:paraId="618F87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$363,000</w:t>
            </w:r>
          </w:p>
        </w:tc>
        <w:tc>
          <w:tcPr>
            <w:tcW w:w="483" w:type="pct"/>
            <w:tcBorders>
              <w:top w:val="nil"/>
              <w:left w:val="nil"/>
              <w:bottom w:val="single" w:sz="4" w:space="0" w:color="auto"/>
              <w:right w:val="single" w:sz="4" w:space="0" w:color="auto"/>
            </w:tcBorders>
            <w:shd w:val="clear" w:color="auto" w:fill="auto"/>
            <w:noWrap/>
            <w:vAlign w:val="center"/>
            <w:hideMark/>
          </w:tcPr>
          <w:p w14:paraId="5A3C39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538970F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ABF3C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99.1%</w:t>
            </w:r>
          </w:p>
        </w:tc>
      </w:tr>
      <w:tr w:rsidR="00160689" w:rsidRPr="00160689" w14:paraId="06E538F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7202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Pennsylvania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9CDA51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 Holding Company Group</w:t>
            </w:r>
          </w:p>
        </w:tc>
        <w:tc>
          <w:tcPr>
            <w:tcW w:w="503" w:type="pct"/>
            <w:tcBorders>
              <w:top w:val="nil"/>
              <w:left w:val="nil"/>
              <w:bottom w:val="single" w:sz="4" w:space="0" w:color="auto"/>
              <w:right w:val="single" w:sz="4" w:space="0" w:color="auto"/>
            </w:tcBorders>
            <w:shd w:val="clear" w:color="auto" w:fill="auto"/>
            <w:noWrap/>
            <w:vAlign w:val="center"/>
            <w:hideMark/>
          </w:tcPr>
          <w:p w14:paraId="114290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$58,000</w:t>
            </w:r>
          </w:p>
        </w:tc>
        <w:tc>
          <w:tcPr>
            <w:tcW w:w="483" w:type="pct"/>
            <w:tcBorders>
              <w:top w:val="nil"/>
              <w:left w:val="nil"/>
              <w:bottom w:val="single" w:sz="4" w:space="0" w:color="auto"/>
              <w:right w:val="single" w:sz="4" w:space="0" w:color="auto"/>
            </w:tcBorders>
            <w:shd w:val="clear" w:color="auto" w:fill="auto"/>
            <w:noWrap/>
            <w:vAlign w:val="center"/>
            <w:hideMark/>
          </w:tcPr>
          <w:p w14:paraId="41ADC2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w:t>
            </w:r>
          </w:p>
        </w:tc>
        <w:tc>
          <w:tcPr>
            <w:tcW w:w="486" w:type="pct"/>
            <w:tcBorders>
              <w:top w:val="nil"/>
              <w:left w:val="nil"/>
              <w:bottom w:val="single" w:sz="4" w:space="0" w:color="auto"/>
              <w:right w:val="single" w:sz="4" w:space="0" w:color="auto"/>
            </w:tcBorders>
            <w:shd w:val="clear" w:color="auto" w:fill="auto"/>
            <w:noWrap/>
            <w:vAlign w:val="bottom"/>
            <w:hideMark/>
          </w:tcPr>
          <w:p w14:paraId="421C152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645A3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19.7%</w:t>
            </w:r>
          </w:p>
        </w:tc>
      </w:tr>
      <w:tr w:rsidR="00160689" w:rsidRPr="00160689" w14:paraId="19B7B52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C7E8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Pennsylvania Lumbermens Mutual Ins Co</w:t>
            </w:r>
          </w:p>
        </w:tc>
        <w:tc>
          <w:tcPr>
            <w:tcW w:w="1240" w:type="pct"/>
            <w:tcBorders>
              <w:top w:val="nil"/>
              <w:left w:val="nil"/>
              <w:bottom w:val="single" w:sz="4" w:space="0" w:color="auto"/>
              <w:right w:val="single" w:sz="4" w:space="0" w:color="auto"/>
            </w:tcBorders>
            <w:shd w:val="clear" w:color="auto" w:fill="auto"/>
            <w:noWrap/>
            <w:vAlign w:val="center"/>
            <w:hideMark/>
          </w:tcPr>
          <w:p w14:paraId="6A407E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732A4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$2,698,000</w:t>
            </w:r>
          </w:p>
        </w:tc>
        <w:tc>
          <w:tcPr>
            <w:tcW w:w="483" w:type="pct"/>
            <w:tcBorders>
              <w:top w:val="nil"/>
              <w:left w:val="nil"/>
              <w:bottom w:val="single" w:sz="4" w:space="0" w:color="auto"/>
              <w:right w:val="single" w:sz="4" w:space="0" w:color="auto"/>
            </w:tcBorders>
            <w:shd w:val="clear" w:color="auto" w:fill="auto"/>
            <w:noWrap/>
            <w:vAlign w:val="center"/>
            <w:hideMark/>
          </w:tcPr>
          <w:p w14:paraId="7CE75C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52E2D24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A9734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26.0%</w:t>
            </w:r>
          </w:p>
        </w:tc>
      </w:tr>
      <w:tr w:rsidR="00160689" w:rsidRPr="00160689" w14:paraId="17F940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AD242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Pennsylvania Manufacturers Indemnity Co</w:t>
            </w:r>
          </w:p>
        </w:tc>
        <w:tc>
          <w:tcPr>
            <w:tcW w:w="1240" w:type="pct"/>
            <w:tcBorders>
              <w:top w:val="nil"/>
              <w:left w:val="nil"/>
              <w:bottom w:val="single" w:sz="4" w:space="0" w:color="auto"/>
              <w:right w:val="single" w:sz="4" w:space="0" w:color="auto"/>
            </w:tcBorders>
            <w:shd w:val="clear" w:color="auto" w:fill="auto"/>
            <w:noWrap/>
            <w:vAlign w:val="center"/>
            <w:hideMark/>
          </w:tcPr>
          <w:p w14:paraId="0851ED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A0F2E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$182,000</w:t>
            </w:r>
          </w:p>
        </w:tc>
        <w:tc>
          <w:tcPr>
            <w:tcW w:w="483" w:type="pct"/>
            <w:tcBorders>
              <w:top w:val="nil"/>
              <w:left w:val="nil"/>
              <w:bottom w:val="single" w:sz="4" w:space="0" w:color="auto"/>
              <w:right w:val="single" w:sz="4" w:space="0" w:color="auto"/>
            </w:tcBorders>
            <w:shd w:val="clear" w:color="auto" w:fill="auto"/>
            <w:noWrap/>
            <w:vAlign w:val="center"/>
            <w:hideMark/>
          </w:tcPr>
          <w:p w14:paraId="4376755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w:t>
            </w:r>
          </w:p>
        </w:tc>
        <w:tc>
          <w:tcPr>
            <w:tcW w:w="486" w:type="pct"/>
            <w:tcBorders>
              <w:top w:val="nil"/>
              <w:left w:val="nil"/>
              <w:bottom w:val="single" w:sz="4" w:space="0" w:color="auto"/>
              <w:right w:val="single" w:sz="4" w:space="0" w:color="auto"/>
            </w:tcBorders>
            <w:shd w:val="clear" w:color="auto" w:fill="auto"/>
            <w:noWrap/>
            <w:vAlign w:val="bottom"/>
            <w:hideMark/>
          </w:tcPr>
          <w:p w14:paraId="327FF9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85F44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30.5%</w:t>
            </w:r>
          </w:p>
        </w:tc>
      </w:tr>
      <w:tr w:rsidR="00160689" w:rsidRPr="00160689" w14:paraId="0070E79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3D9F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Pennsylvania Manufacturers' Assoc Ins Co</w:t>
            </w:r>
          </w:p>
        </w:tc>
        <w:tc>
          <w:tcPr>
            <w:tcW w:w="1240" w:type="pct"/>
            <w:tcBorders>
              <w:top w:val="nil"/>
              <w:left w:val="nil"/>
              <w:bottom w:val="single" w:sz="4" w:space="0" w:color="auto"/>
              <w:right w:val="single" w:sz="4" w:space="0" w:color="auto"/>
            </w:tcBorders>
            <w:shd w:val="clear" w:color="auto" w:fill="auto"/>
            <w:noWrap/>
            <w:vAlign w:val="center"/>
            <w:hideMark/>
          </w:tcPr>
          <w:p w14:paraId="671E55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1B8D2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$1,014,000</w:t>
            </w:r>
          </w:p>
        </w:tc>
        <w:tc>
          <w:tcPr>
            <w:tcW w:w="483" w:type="pct"/>
            <w:tcBorders>
              <w:top w:val="nil"/>
              <w:left w:val="nil"/>
              <w:bottom w:val="single" w:sz="4" w:space="0" w:color="auto"/>
              <w:right w:val="single" w:sz="4" w:space="0" w:color="auto"/>
            </w:tcBorders>
            <w:shd w:val="clear" w:color="auto" w:fill="auto"/>
            <w:noWrap/>
            <w:vAlign w:val="center"/>
            <w:hideMark/>
          </w:tcPr>
          <w:p w14:paraId="7A6CEA6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86" w:type="pct"/>
            <w:tcBorders>
              <w:top w:val="nil"/>
              <w:left w:val="nil"/>
              <w:bottom w:val="single" w:sz="4" w:space="0" w:color="auto"/>
              <w:right w:val="single" w:sz="4" w:space="0" w:color="auto"/>
            </w:tcBorders>
            <w:shd w:val="clear" w:color="auto" w:fill="auto"/>
            <w:noWrap/>
            <w:vAlign w:val="bottom"/>
            <w:hideMark/>
          </w:tcPr>
          <w:p w14:paraId="3F6926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ECF4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41.8%</w:t>
            </w:r>
          </w:p>
        </w:tc>
      </w:tr>
      <w:tr w:rsidR="00160689" w:rsidRPr="00160689" w14:paraId="7F2FCD6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70E9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Pennsylvania National Mutual Cas Ins Co</w:t>
            </w:r>
          </w:p>
        </w:tc>
        <w:tc>
          <w:tcPr>
            <w:tcW w:w="1240" w:type="pct"/>
            <w:tcBorders>
              <w:top w:val="nil"/>
              <w:left w:val="nil"/>
              <w:bottom w:val="single" w:sz="4" w:space="0" w:color="auto"/>
              <w:right w:val="single" w:sz="4" w:space="0" w:color="auto"/>
            </w:tcBorders>
            <w:shd w:val="clear" w:color="auto" w:fill="auto"/>
            <w:noWrap/>
            <w:vAlign w:val="center"/>
            <w:hideMark/>
          </w:tcPr>
          <w:p w14:paraId="34BF05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Penn National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F42E0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639F86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79F5559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E1240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E33316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E8A0D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Permanent General Assurance Corp of Ohio</w:t>
            </w:r>
          </w:p>
        </w:tc>
        <w:tc>
          <w:tcPr>
            <w:tcW w:w="1240" w:type="pct"/>
            <w:tcBorders>
              <w:top w:val="nil"/>
              <w:left w:val="nil"/>
              <w:bottom w:val="single" w:sz="4" w:space="0" w:color="auto"/>
              <w:right w:val="single" w:sz="4" w:space="0" w:color="auto"/>
            </w:tcBorders>
            <w:shd w:val="clear" w:color="auto" w:fill="auto"/>
            <w:noWrap/>
            <w:vAlign w:val="center"/>
            <w:hideMark/>
          </w:tcPr>
          <w:p w14:paraId="62704F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9A9759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$5,141,000</w:t>
            </w:r>
          </w:p>
        </w:tc>
        <w:tc>
          <w:tcPr>
            <w:tcW w:w="483" w:type="pct"/>
            <w:tcBorders>
              <w:top w:val="nil"/>
              <w:left w:val="nil"/>
              <w:bottom w:val="single" w:sz="4" w:space="0" w:color="auto"/>
              <w:right w:val="single" w:sz="4" w:space="0" w:color="auto"/>
            </w:tcBorders>
            <w:shd w:val="clear" w:color="auto" w:fill="auto"/>
            <w:noWrap/>
            <w:vAlign w:val="center"/>
            <w:hideMark/>
          </w:tcPr>
          <w:p w14:paraId="4511351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w:t>
            </w:r>
          </w:p>
        </w:tc>
        <w:tc>
          <w:tcPr>
            <w:tcW w:w="486" w:type="pct"/>
            <w:tcBorders>
              <w:top w:val="nil"/>
              <w:left w:val="nil"/>
              <w:bottom w:val="single" w:sz="4" w:space="0" w:color="auto"/>
              <w:right w:val="single" w:sz="4" w:space="0" w:color="auto"/>
            </w:tcBorders>
            <w:shd w:val="clear" w:color="auto" w:fill="auto"/>
            <w:noWrap/>
            <w:vAlign w:val="bottom"/>
            <w:hideMark/>
          </w:tcPr>
          <w:p w14:paraId="402E8A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547B6D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57.0%</w:t>
            </w:r>
          </w:p>
        </w:tc>
      </w:tr>
      <w:tr w:rsidR="00160689" w:rsidRPr="00160689" w14:paraId="4AD8CF8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CFAD5A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Permanent General Assurance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2DE3E32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Family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A8D32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$1,698,000</w:t>
            </w:r>
          </w:p>
        </w:tc>
        <w:tc>
          <w:tcPr>
            <w:tcW w:w="483" w:type="pct"/>
            <w:tcBorders>
              <w:top w:val="nil"/>
              <w:left w:val="nil"/>
              <w:bottom w:val="single" w:sz="4" w:space="0" w:color="auto"/>
              <w:right w:val="single" w:sz="4" w:space="0" w:color="auto"/>
            </w:tcBorders>
            <w:shd w:val="clear" w:color="auto" w:fill="auto"/>
            <w:noWrap/>
            <w:vAlign w:val="center"/>
            <w:hideMark/>
          </w:tcPr>
          <w:p w14:paraId="35E82C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26F0D8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0AEBE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46.2%</w:t>
            </w:r>
          </w:p>
        </w:tc>
      </w:tr>
      <w:tr w:rsidR="00160689" w:rsidRPr="00160689" w14:paraId="57FC2C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9F1B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Pharmacists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4DFB9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Pharmacists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5E2AD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$1,916,000</w:t>
            </w:r>
          </w:p>
        </w:tc>
        <w:tc>
          <w:tcPr>
            <w:tcW w:w="483" w:type="pct"/>
            <w:tcBorders>
              <w:top w:val="nil"/>
              <w:left w:val="nil"/>
              <w:bottom w:val="single" w:sz="4" w:space="0" w:color="auto"/>
              <w:right w:val="single" w:sz="4" w:space="0" w:color="auto"/>
            </w:tcBorders>
            <w:shd w:val="clear" w:color="auto" w:fill="auto"/>
            <w:noWrap/>
            <w:vAlign w:val="center"/>
            <w:hideMark/>
          </w:tcPr>
          <w:p w14:paraId="742567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5A0544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171692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164.2%</w:t>
            </w:r>
          </w:p>
        </w:tc>
      </w:tr>
      <w:tr w:rsidR="00160689" w:rsidRPr="00160689" w14:paraId="075F37B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31C68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Philadelphia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994B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63EDC6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$30,898,000</w:t>
            </w:r>
          </w:p>
        </w:tc>
        <w:tc>
          <w:tcPr>
            <w:tcW w:w="483" w:type="pct"/>
            <w:tcBorders>
              <w:top w:val="nil"/>
              <w:left w:val="nil"/>
              <w:bottom w:val="single" w:sz="4" w:space="0" w:color="auto"/>
              <w:right w:val="single" w:sz="4" w:space="0" w:color="auto"/>
            </w:tcBorders>
            <w:shd w:val="clear" w:color="auto" w:fill="auto"/>
            <w:noWrap/>
            <w:vAlign w:val="center"/>
            <w:hideMark/>
          </w:tcPr>
          <w:p w14:paraId="33E4BA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68D1C8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0BD1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18.9%</w:t>
            </w:r>
          </w:p>
        </w:tc>
      </w:tr>
      <w:tr w:rsidR="00160689" w:rsidRPr="00160689" w14:paraId="35F03A7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E91B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Phoenix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BC1BA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22196C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$15,081,000</w:t>
            </w:r>
          </w:p>
        </w:tc>
        <w:tc>
          <w:tcPr>
            <w:tcW w:w="483" w:type="pct"/>
            <w:tcBorders>
              <w:top w:val="nil"/>
              <w:left w:val="nil"/>
              <w:bottom w:val="single" w:sz="4" w:space="0" w:color="auto"/>
              <w:right w:val="single" w:sz="4" w:space="0" w:color="auto"/>
            </w:tcBorders>
            <w:shd w:val="clear" w:color="auto" w:fill="auto"/>
            <w:noWrap/>
            <w:vAlign w:val="center"/>
            <w:hideMark/>
          </w:tcPr>
          <w:p w14:paraId="4451CA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10DD92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F485BA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47.7%</w:t>
            </w:r>
          </w:p>
        </w:tc>
      </w:tr>
      <w:tr w:rsidR="00160689" w:rsidRPr="00160689" w14:paraId="3DF6449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C0058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PinnaclePoint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44A3C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Encova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EF08F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$1,431,000</w:t>
            </w:r>
          </w:p>
        </w:tc>
        <w:tc>
          <w:tcPr>
            <w:tcW w:w="483" w:type="pct"/>
            <w:tcBorders>
              <w:top w:val="nil"/>
              <w:left w:val="nil"/>
              <w:bottom w:val="single" w:sz="4" w:space="0" w:color="auto"/>
              <w:right w:val="single" w:sz="4" w:space="0" w:color="auto"/>
            </w:tcBorders>
            <w:shd w:val="clear" w:color="auto" w:fill="auto"/>
            <w:noWrap/>
            <w:vAlign w:val="center"/>
            <w:hideMark/>
          </w:tcPr>
          <w:p w14:paraId="6DB49A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4491BA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5AB76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53.8%</w:t>
            </w:r>
          </w:p>
        </w:tc>
      </w:tr>
      <w:tr w:rsidR="00160689" w:rsidRPr="00160689" w14:paraId="0EBA97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BB317B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Pioneer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A1E2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National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6D08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$8,000</w:t>
            </w:r>
          </w:p>
        </w:tc>
        <w:tc>
          <w:tcPr>
            <w:tcW w:w="483" w:type="pct"/>
            <w:tcBorders>
              <w:top w:val="nil"/>
              <w:left w:val="nil"/>
              <w:bottom w:val="single" w:sz="4" w:space="0" w:color="auto"/>
              <w:right w:val="single" w:sz="4" w:space="0" w:color="auto"/>
            </w:tcBorders>
            <w:shd w:val="clear" w:color="auto" w:fill="auto"/>
            <w:noWrap/>
            <w:vAlign w:val="center"/>
            <w:hideMark/>
          </w:tcPr>
          <w:p w14:paraId="4AEF8B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2CE719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E8B6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w:t>
            </w:r>
          </w:p>
        </w:tc>
      </w:tr>
      <w:tr w:rsidR="00160689" w:rsidRPr="00160689" w14:paraId="2C59E6A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65AE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Plateau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2F201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934E0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$38,000</w:t>
            </w:r>
          </w:p>
        </w:tc>
        <w:tc>
          <w:tcPr>
            <w:tcW w:w="483" w:type="pct"/>
            <w:tcBorders>
              <w:top w:val="nil"/>
              <w:left w:val="nil"/>
              <w:bottom w:val="single" w:sz="4" w:space="0" w:color="auto"/>
              <w:right w:val="single" w:sz="4" w:space="0" w:color="auto"/>
            </w:tcBorders>
            <w:shd w:val="clear" w:color="auto" w:fill="auto"/>
            <w:noWrap/>
            <w:vAlign w:val="center"/>
            <w:hideMark/>
          </w:tcPr>
          <w:p w14:paraId="1C86B0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763F20C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ED995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w:t>
            </w:r>
          </w:p>
        </w:tc>
      </w:tr>
      <w:tr w:rsidR="00160689" w:rsidRPr="00160689" w14:paraId="4B4744D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F1DB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Platte River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C8FBF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1C038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$122,000</w:t>
            </w:r>
          </w:p>
        </w:tc>
        <w:tc>
          <w:tcPr>
            <w:tcW w:w="483" w:type="pct"/>
            <w:tcBorders>
              <w:top w:val="nil"/>
              <w:left w:val="nil"/>
              <w:bottom w:val="single" w:sz="4" w:space="0" w:color="auto"/>
              <w:right w:val="single" w:sz="4" w:space="0" w:color="auto"/>
            </w:tcBorders>
            <w:shd w:val="clear" w:color="auto" w:fill="auto"/>
            <w:noWrap/>
            <w:vAlign w:val="center"/>
            <w:hideMark/>
          </w:tcPr>
          <w:p w14:paraId="0650278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4C0947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AF886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r>
      <w:tr w:rsidR="00160689" w:rsidRPr="00160689" w14:paraId="3AEC9FD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8281E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PMI Mortgage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62627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PMI Mortgage Group</w:t>
            </w:r>
          </w:p>
        </w:tc>
        <w:tc>
          <w:tcPr>
            <w:tcW w:w="503" w:type="pct"/>
            <w:tcBorders>
              <w:top w:val="nil"/>
              <w:left w:val="nil"/>
              <w:bottom w:val="single" w:sz="4" w:space="0" w:color="auto"/>
              <w:right w:val="single" w:sz="4" w:space="0" w:color="auto"/>
            </w:tcBorders>
            <w:shd w:val="clear" w:color="auto" w:fill="auto"/>
            <w:noWrap/>
            <w:vAlign w:val="center"/>
            <w:hideMark/>
          </w:tcPr>
          <w:p w14:paraId="00CB28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w:t>
            </w:r>
          </w:p>
        </w:tc>
        <w:tc>
          <w:tcPr>
            <w:tcW w:w="483" w:type="pct"/>
            <w:tcBorders>
              <w:top w:val="nil"/>
              <w:left w:val="nil"/>
              <w:bottom w:val="single" w:sz="4" w:space="0" w:color="auto"/>
              <w:right w:val="single" w:sz="4" w:space="0" w:color="auto"/>
            </w:tcBorders>
            <w:shd w:val="clear" w:color="auto" w:fill="auto"/>
            <w:noWrap/>
            <w:vAlign w:val="center"/>
            <w:hideMark/>
          </w:tcPr>
          <w:p w14:paraId="0CD3F42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3A4A01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42AD9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-269.0%</w:t>
            </w:r>
          </w:p>
        </w:tc>
      </w:tr>
      <w:tr w:rsidR="00160689" w:rsidRPr="00160689" w14:paraId="11ABF8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BD53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Praetorian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4307F8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399CC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$1,561,000</w:t>
            </w:r>
          </w:p>
        </w:tc>
        <w:tc>
          <w:tcPr>
            <w:tcW w:w="483" w:type="pct"/>
            <w:tcBorders>
              <w:top w:val="nil"/>
              <w:left w:val="nil"/>
              <w:bottom w:val="single" w:sz="4" w:space="0" w:color="auto"/>
              <w:right w:val="single" w:sz="4" w:space="0" w:color="auto"/>
            </w:tcBorders>
            <w:shd w:val="clear" w:color="auto" w:fill="auto"/>
            <w:noWrap/>
            <w:vAlign w:val="center"/>
            <w:hideMark/>
          </w:tcPr>
          <w:p w14:paraId="1E48AA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w:t>
            </w:r>
          </w:p>
        </w:tc>
        <w:tc>
          <w:tcPr>
            <w:tcW w:w="486" w:type="pct"/>
            <w:tcBorders>
              <w:top w:val="nil"/>
              <w:left w:val="nil"/>
              <w:bottom w:val="single" w:sz="4" w:space="0" w:color="auto"/>
              <w:right w:val="single" w:sz="4" w:space="0" w:color="auto"/>
            </w:tcBorders>
            <w:shd w:val="clear" w:color="auto" w:fill="auto"/>
            <w:noWrap/>
            <w:vAlign w:val="bottom"/>
            <w:hideMark/>
          </w:tcPr>
          <w:p w14:paraId="64B5EE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28775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167.6%</w:t>
            </w:r>
          </w:p>
        </w:tc>
      </w:tr>
      <w:tr w:rsidR="00160689" w:rsidRPr="00160689" w14:paraId="4C97823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612F9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Preferra Insurance Company RRG</w:t>
            </w:r>
          </w:p>
        </w:tc>
        <w:tc>
          <w:tcPr>
            <w:tcW w:w="1240" w:type="pct"/>
            <w:tcBorders>
              <w:top w:val="nil"/>
              <w:left w:val="nil"/>
              <w:bottom w:val="single" w:sz="4" w:space="0" w:color="auto"/>
              <w:right w:val="single" w:sz="4" w:space="0" w:color="auto"/>
            </w:tcBorders>
            <w:shd w:val="clear" w:color="auto" w:fill="auto"/>
            <w:noWrap/>
            <w:vAlign w:val="center"/>
            <w:hideMark/>
          </w:tcPr>
          <w:p w14:paraId="646C4FC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A3CA8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$88,000</w:t>
            </w:r>
          </w:p>
        </w:tc>
        <w:tc>
          <w:tcPr>
            <w:tcW w:w="483" w:type="pct"/>
            <w:tcBorders>
              <w:top w:val="nil"/>
              <w:left w:val="nil"/>
              <w:bottom w:val="single" w:sz="4" w:space="0" w:color="auto"/>
              <w:right w:val="single" w:sz="4" w:space="0" w:color="auto"/>
            </w:tcBorders>
            <w:shd w:val="clear" w:color="auto" w:fill="auto"/>
            <w:noWrap/>
            <w:vAlign w:val="center"/>
            <w:hideMark/>
          </w:tcPr>
          <w:p w14:paraId="741488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52C37D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0A888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r>
      <w:tr w:rsidR="00160689" w:rsidRPr="00160689" w14:paraId="71E427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6B62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Preferred Professional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1ACDA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Coverys Companies</w:t>
            </w:r>
          </w:p>
        </w:tc>
        <w:tc>
          <w:tcPr>
            <w:tcW w:w="503" w:type="pct"/>
            <w:tcBorders>
              <w:top w:val="nil"/>
              <w:left w:val="nil"/>
              <w:bottom w:val="single" w:sz="4" w:space="0" w:color="auto"/>
              <w:right w:val="single" w:sz="4" w:space="0" w:color="auto"/>
            </w:tcBorders>
            <w:shd w:val="clear" w:color="auto" w:fill="auto"/>
            <w:noWrap/>
            <w:vAlign w:val="center"/>
            <w:hideMark/>
          </w:tcPr>
          <w:p w14:paraId="2F3DA8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$207,000</w:t>
            </w:r>
          </w:p>
        </w:tc>
        <w:tc>
          <w:tcPr>
            <w:tcW w:w="483" w:type="pct"/>
            <w:tcBorders>
              <w:top w:val="nil"/>
              <w:left w:val="nil"/>
              <w:bottom w:val="single" w:sz="4" w:space="0" w:color="auto"/>
              <w:right w:val="single" w:sz="4" w:space="0" w:color="auto"/>
            </w:tcBorders>
            <w:shd w:val="clear" w:color="auto" w:fill="auto"/>
            <w:noWrap/>
            <w:vAlign w:val="center"/>
            <w:hideMark/>
          </w:tcPr>
          <w:p w14:paraId="6B7571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w:t>
            </w:r>
          </w:p>
        </w:tc>
        <w:tc>
          <w:tcPr>
            <w:tcW w:w="486" w:type="pct"/>
            <w:tcBorders>
              <w:top w:val="nil"/>
              <w:left w:val="nil"/>
              <w:bottom w:val="single" w:sz="4" w:space="0" w:color="auto"/>
              <w:right w:val="single" w:sz="4" w:space="0" w:color="auto"/>
            </w:tcBorders>
            <w:shd w:val="clear" w:color="auto" w:fill="auto"/>
            <w:noWrap/>
            <w:vAlign w:val="bottom"/>
            <w:hideMark/>
          </w:tcPr>
          <w:p w14:paraId="13985D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736F1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907.2%</w:t>
            </w:r>
          </w:p>
        </w:tc>
      </w:tr>
      <w:tr w:rsidR="00160689" w:rsidRPr="00160689" w14:paraId="1B5EB23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DC107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Prescient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D7000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CDF01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32360C2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5E7C31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D83910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344906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E80C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Previsor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43A5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52C3B3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$2,052,000</w:t>
            </w:r>
          </w:p>
        </w:tc>
        <w:tc>
          <w:tcPr>
            <w:tcW w:w="483" w:type="pct"/>
            <w:tcBorders>
              <w:top w:val="nil"/>
              <w:left w:val="nil"/>
              <w:bottom w:val="single" w:sz="4" w:space="0" w:color="auto"/>
              <w:right w:val="single" w:sz="4" w:space="0" w:color="auto"/>
            </w:tcBorders>
            <w:shd w:val="clear" w:color="auto" w:fill="auto"/>
            <w:noWrap/>
            <w:vAlign w:val="center"/>
            <w:hideMark/>
          </w:tcPr>
          <w:p w14:paraId="6CE7FF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w:t>
            </w:r>
          </w:p>
        </w:tc>
        <w:tc>
          <w:tcPr>
            <w:tcW w:w="486" w:type="pct"/>
            <w:tcBorders>
              <w:top w:val="nil"/>
              <w:left w:val="nil"/>
              <w:bottom w:val="single" w:sz="4" w:space="0" w:color="auto"/>
              <w:right w:val="single" w:sz="4" w:space="0" w:color="auto"/>
            </w:tcBorders>
            <w:shd w:val="clear" w:color="auto" w:fill="auto"/>
            <w:noWrap/>
            <w:vAlign w:val="bottom"/>
            <w:hideMark/>
          </w:tcPr>
          <w:p w14:paraId="1B5000E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91" w:type="pct"/>
            <w:tcBorders>
              <w:top w:val="nil"/>
              <w:left w:val="nil"/>
              <w:bottom w:val="single" w:sz="4" w:space="0" w:color="auto"/>
              <w:right w:val="single" w:sz="4" w:space="0" w:color="auto"/>
            </w:tcBorders>
            <w:shd w:val="clear" w:color="auto" w:fill="auto"/>
            <w:noWrap/>
            <w:vAlign w:val="center"/>
            <w:hideMark/>
          </w:tcPr>
          <w:p w14:paraId="673E7C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69.2%</w:t>
            </w:r>
          </w:p>
        </w:tc>
      </w:tr>
      <w:tr w:rsidR="00160689" w:rsidRPr="00160689" w14:paraId="3ACBA6B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64207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Prime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43E9B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Prime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0D1D3F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$209,000</w:t>
            </w:r>
          </w:p>
        </w:tc>
        <w:tc>
          <w:tcPr>
            <w:tcW w:w="483" w:type="pct"/>
            <w:tcBorders>
              <w:top w:val="nil"/>
              <w:left w:val="nil"/>
              <w:bottom w:val="single" w:sz="4" w:space="0" w:color="auto"/>
              <w:right w:val="single" w:sz="4" w:space="0" w:color="auto"/>
            </w:tcBorders>
            <w:shd w:val="clear" w:color="auto" w:fill="auto"/>
            <w:noWrap/>
            <w:vAlign w:val="center"/>
            <w:hideMark/>
          </w:tcPr>
          <w:p w14:paraId="4CBCC3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0092D4C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BF901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145.6%</w:t>
            </w:r>
          </w:p>
        </w:tc>
      </w:tr>
      <w:tr w:rsidR="00160689" w:rsidRPr="00160689" w14:paraId="718F27F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C749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Princeton Excess &amp; Surplus Lines Ins Co</w:t>
            </w:r>
          </w:p>
        </w:tc>
        <w:tc>
          <w:tcPr>
            <w:tcW w:w="1240" w:type="pct"/>
            <w:tcBorders>
              <w:top w:val="nil"/>
              <w:left w:val="nil"/>
              <w:bottom w:val="single" w:sz="4" w:space="0" w:color="auto"/>
              <w:right w:val="single" w:sz="4" w:space="0" w:color="auto"/>
            </w:tcBorders>
            <w:shd w:val="clear" w:color="auto" w:fill="auto"/>
            <w:noWrap/>
            <w:vAlign w:val="center"/>
            <w:hideMark/>
          </w:tcPr>
          <w:p w14:paraId="455310F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Munich-American Holding Corp Companies</w:t>
            </w:r>
          </w:p>
        </w:tc>
        <w:tc>
          <w:tcPr>
            <w:tcW w:w="503" w:type="pct"/>
            <w:tcBorders>
              <w:top w:val="nil"/>
              <w:left w:val="nil"/>
              <w:bottom w:val="single" w:sz="4" w:space="0" w:color="auto"/>
              <w:right w:val="single" w:sz="4" w:space="0" w:color="auto"/>
            </w:tcBorders>
            <w:shd w:val="clear" w:color="auto" w:fill="auto"/>
            <w:noWrap/>
            <w:vAlign w:val="center"/>
            <w:hideMark/>
          </w:tcPr>
          <w:p w14:paraId="1EBDD9D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$3,684,000</w:t>
            </w:r>
          </w:p>
        </w:tc>
        <w:tc>
          <w:tcPr>
            <w:tcW w:w="483" w:type="pct"/>
            <w:tcBorders>
              <w:top w:val="nil"/>
              <w:left w:val="nil"/>
              <w:bottom w:val="single" w:sz="4" w:space="0" w:color="auto"/>
              <w:right w:val="single" w:sz="4" w:space="0" w:color="auto"/>
            </w:tcBorders>
            <w:shd w:val="clear" w:color="auto" w:fill="auto"/>
            <w:noWrap/>
            <w:vAlign w:val="center"/>
            <w:hideMark/>
          </w:tcPr>
          <w:p w14:paraId="745A39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4450AF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66952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w:t>
            </w:r>
          </w:p>
        </w:tc>
      </w:tr>
      <w:tr w:rsidR="00160689" w:rsidRPr="00160689" w14:paraId="43795D4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BFDB17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Privilege Underwriters Reciprocal Exch</w:t>
            </w:r>
          </w:p>
        </w:tc>
        <w:tc>
          <w:tcPr>
            <w:tcW w:w="1240" w:type="pct"/>
            <w:tcBorders>
              <w:top w:val="nil"/>
              <w:left w:val="nil"/>
              <w:bottom w:val="single" w:sz="4" w:space="0" w:color="auto"/>
              <w:right w:val="single" w:sz="4" w:space="0" w:color="auto"/>
            </w:tcBorders>
            <w:shd w:val="clear" w:color="auto" w:fill="auto"/>
            <w:noWrap/>
            <w:vAlign w:val="center"/>
            <w:hideMark/>
          </w:tcPr>
          <w:p w14:paraId="6E8DB7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4DBD46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$3,882,000</w:t>
            </w:r>
          </w:p>
        </w:tc>
        <w:tc>
          <w:tcPr>
            <w:tcW w:w="483" w:type="pct"/>
            <w:tcBorders>
              <w:top w:val="nil"/>
              <w:left w:val="nil"/>
              <w:bottom w:val="single" w:sz="4" w:space="0" w:color="auto"/>
              <w:right w:val="single" w:sz="4" w:space="0" w:color="auto"/>
            </w:tcBorders>
            <w:shd w:val="clear" w:color="auto" w:fill="auto"/>
            <w:noWrap/>
            <w:vAlign w:val="center"/>
            <w:hideMark/>
          </w:tcPr>
          <w:p w14:paraId="7157096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330F9D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260AC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75.2%</w:t>
            </w:r>
          </w:p>
        </w:tc>
      </w:tr>
      <w:tr w:rsidR="00160689" w:rsidRPr="00160689" w14:paraId="1AAE255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FD0C2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Indemnity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03C7B1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EF5F3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$889,000</w:t>
            </w:r>
          </w:p>
        </w:tc>
        <w:tc>
          <w:tcPr>
            <w:tcW w:w="483" w:type="pct"/>
            <w:tcBorders>
              <w:top w:val="nil"/>
              <w:left w:val="nil"/>
              <w:bottom w:val="single" w:sz="4" w:space="0" w:color="auto"/>
              <w:right w:val="single" w:sz="4" w:space="0" w:color="auto"/>
            </w:tcBorders>
            <w:shd w:val="clear" w:color="auto" w:fill="auto"/>
            <w:noWrap/>
            <w:vAlign w:val="center"/>
            <w:hideMark/>
          </w:tcPr>
          <w:p w14:paraId="5C9903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751EC7A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DD3E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-219.4%</w:t>
            </w:r>
          </w:p>
        </w:tc>
      </w:tr>
      <w:tr w:rsidR="00160689" w:rsidRPr="00160689" w14:paraId="66461CE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DC47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Insurance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0EB8E72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68917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$294,000</w:t>
            </w:r>
          </w:p>
        </w:tc>
        <w:tc>
          <w:tcPr>
            <w:tcW w:w="483" w:type="pct"/>
            <w:tcBorders>
              <w:top w:val="nil"/>
              <w:left w:val="nil"/>
              <w:bottom w:val="single" w:sz="4" w:space="0" w:color="auto"/>
              <w:right w:val="single" w:sz="4" w:space="0" w:color="auto"/>
            </w:tcBorders>
            <w:shd w:val="clear" w:color="auto" w:fill="auto"/>
            <w:noWrap/>
            <w:vAlign w:val="center"/>
            <w:hideMark/>
          </w:tcPr>
          <w:p w14:paraId="3452343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50A9C4E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BF377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134.8%</w:t>
            </w:r>
          </w:p>
        </w:tc>
      </w:tr>
      <w:tr w:rsidR="00160689" w:rsidRPr="00160689" w14:paraId="471CD1F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CF921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23B9A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ProAssurance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D96BC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$852,000</w:t>
            </w:r>
          </w:p>
        </w:tc>
        <w:tc>
          <w:tcPr>
            <w:tcW w:w="483" w:type="pct"/>
            <w:tcBorders>
              <w:top w:val="nil"/>
              <w:left w:val="nil"/>
              <w:bottom w:val="single" w:sz="4" w:space="0" w:color="auto"/>
              <w:right w:val="single" w:sz="4" w:space="0" w:color="auto"/>
            </w:tcBorders>
            <w:shd w:val="clear" w:color="auto" w:fill="auto"/>
            <w:noWrap/>
            <w:vAlign w:val="center"/>
            <w:hideMark/>
          </w:tcPr>
          <w:p w14:paraId="6AB70E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0BB862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BB5C39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37.8%</w:t>
            </w:r>
          </w:p>
        </w:tc>
      </w:tr>
      <w:tr w:rsidR="00160689" w:rsidRPr="00160689" w14:paraId="2B271D1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AEE7D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Producers Agriculture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C00DC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806BA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$46,911,000</w:t>
            </w:r>
          </w:p>
        </w:tc>
        <w:tc>
          <w:tcPr>
            <w:tcW w:w="483" w:type="pct"/>
            <w:tcBorders>
              <w:top w:val="nil"/>
              <w:left w:val="nil"/>
              <w:bottom w:val="single" w:sz="4" w:space="0" w:color="auto"/>
              <w:right w:val="single" w:sz="4" w:space="0" w:color="auto"/>
            </w:tcBorders>
            <w:shd w:val="clear" w:color="auto" w:fill="auto"/>
            <w:noWrap/>
            <w:vAlign w:val="center"/>
            <w:hideMark/>
          </w:tcPr>
          <w:p w14:paraId="15283AE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w:t>
            </w:r>
          </w:p>
        </w:tc>
        <w:tc>
          <w:tcPr>
            <w:tcW w:w="486" w:type="pct"/>
            <w:tcBorders>
              <w:top w:val="nil"/>
              <w:left w:val="nil"/>
              <w:bottom w:val="single" w:sz="4" w:space="0" w:color="auto"/>
              <w:right w:val="single" w:sz="4" w:space="0" w:color="auto"/>
            </w:tcBorders>
            <w:shd w:val="clear" w:color="auto" w:fill="auto"/>
            <w:noWrap/>
            <w:vAlign w:val="bottom"/>
            <w:hideMark/>
          </w:tcPr>
          <w:p w14:paraId="4367B35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91" w:type="pct"/>
            <w:tcBorders>
              <w:top w:val="nil"/>
              <w:left w:val="nil"/>
              <w:bottom w:val="single" w:sz="4" w:space="0" w:color="auto"/>
              <w:right w:val="single" w:sz="4" w:space="0" w:color="auto"/>
            </w:tcBorders>
            <w:shd w:val="clear" w:color="auto" w:fill="auto"/>
            <w:noWrap/>
            <w:vAlign w:val="center"/>
            <w:hideMark/>
          </w:tcPr>
          <w:p w14:paraId="7C56DB4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128.6%</w:t>
            </w:r>
          </w:p>
        </w:tc>
      </w:tr>
      <w:tr w:rsidR="00160689" w:rsidRPr="00160689" w14:paraId="3097901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94D82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Professional Security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34F1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MAG Mutual Companies</w:t>
            </w:r>
          </w:p>
        </w:tc>
        <w:tc>
          <w:tcPr>
            <w:tcW w:w="503" w:type="pct"/>
            <w:tcBorders>
              <w:top w:val="nil"/>
              <w:left w:val="nil"/>
              <w:bottom w:val="single" w:sz="4" w:space="0" w:color="auto"/>
              <w:right w:val="single" w:sz="4" w:space="0" w:color="auto"/>
            </w:tcBorders>
            <w:shd w:val="clear" w:color="auto" w:fill="auto"/>
            <w:noWrap/>
            <w:vAlign w:val="center"/>
            <w:hideMark/>
          </w:tcPr>
          <w:p w14:paraId="753061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$20,000</w:t>
            </w:r>
          </w:p>
        </w:tc>
        <w:tc>
          <w:tcPr>
            <w:tcW w:w="483" w:type="pct"/>
            <w:tcBorders>
              <w:top w:val="nil"/>
              <w:left w:val="nil"/>
              <w:bottom w:val="single" w:sz="4" w:space="0" w:color="auto"/>
              <w:right w:val="single" w:sz="4" w:space="0" w:color="auto"/>
            </w:tcBorders>
            <w:shd w:val="clear" w:color="auto" w:fill="auto"/>
            <w:noWrap/>
            <w:vAlign w:val="center"/>
            <w:hideMark/>
          </w:tcPr>
          <w:p w14:paraId="5C1032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w:t>
            </w:r>
          </w:p>
        </w:tc>
        <w:tc>
          <w:tcPr>
            <w:tcW w:w="486" w:type="pct"/>
            <w:tcBorders>
              <w:top w:val="nil"/>
              <w:left w:val="nil"/>
              <w:bottom w:val="single" w:sz="4" w:space="0" w:color="auto"/>
              <w:right w:val="single" w:sz="4" w:space="0" w:color="auto"/>
            </w:tcBorders>
            <w:shd w:val="clear" w:color="auto" w:fill="auto"/>
            <w:noWrap/>
            <w:vAlign w:val="bottom"/>
            <w:hideMark/>
          </w:tcPr>
          <w:p w14:paraId="7467F5C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4C48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B1D88F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17F4E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Professional Solutions Ins Co</w:t>
            </w:r>
          </w:p>
        </w:tc>
        <w:tc>
          <w:tcPr>
            <w:tcW w:w="1240" w:type="pct"/>
            <w:tcBorders>
              <w:top w:val="nil"/>
              <w:left w:val="nil"/>
              <w:bottom w:val="single" w:sz="4" w:space="0" w:color="auto"/>
              <w:right w:val="single" w:sz="4" w:space="0" w:color="auto"/>
            </w:tcBorders>
            <w:shd w:val="clear" w:color="auto" w:fill="auto"/>
            <w:noWrap/>
            <w:vAlign w:val="center"/>
            <w:hideMark/>
          </w:tcPr>
          <w:p w14:paraId="4BF321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NCMIC Group</w:t>
            </w:r>
          </w:p>
        </w:tc>
        <w:tc>
          <w:tcPr>
            <w:tcW w:w="503" w:type="pct"/>
            <w:tcBorders>
              <w:top w:val="nil"/>
              <w:left w:val="nil"/>
              <w:bottom w:val="single" w:sz="4" w:space="0" w:color="auto"/>
              <w:right w:val="single" w:sz="4" w:space="0" w:color="auto"/>
            </w:tcBorders>
            <w:shd w:val="clear" w:color="auto" w:fill="auto"/>
            <w:noWrap/>
            <w:vAlign w:val="center"/>
            <w:hideMark/>
          </w:tcPr>
          <w:p w14:paraId="496A29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$316,000</w:t>
            </w:r>
          </w:p>
        </w:tc>
        <w:tc>
          <w:tcPr>
            <w:tcW w:w="483" w:type="pct"/>
            <w:tcBorders>
              <w:top w:val="nil"/>
              <w:left w:val="nil"/>
              <w:bottom w:val="single" w:sz="4" w:space="0" w:color="auto"/>
              <w:right w:val="single" w:sz="4" w:space="0" w:color="auto"/>
            </w:tcBorders>
            <w:shd w:val="clear" w:color="auto" w:fill="auto"/>
            <w:noWrap/>
            <w:vAlign w:val="center"/>
            <w:hideMark/>
          </w:tcPr>
          <w:p w14:paraId="08C7765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671287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CF3415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w:t>
            </w:r>
          </w:p>
        </w:tc>
      </w:tr>
      <w:tr w:rsidR="00160689" w:rsidRPr="00160689" w14:paraId="542017F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1BF24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Northern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62953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A76001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$221,332,000</w:t>
            </w:r>
          </w:p>
        </w:tc>
        <w:tc>
          <w:tcPr>
            <w:tcW w:w="483" w:type="pct"/>
            <w:tcBorders>
              <w:top w:val="nil"/>
              <w:left w:val="nil"/>
              <w:bottom w:val="single" w:sz="4" w:space="0" w:color="auto"/>
              <w:right w:val="single" w:sz="4" w:space="0" w:color="auto"/>
            </w:tcBorders>
            <w:shd w:val="clear" w:color="auto" w:fill="auto"/>
            <w:noWrap/>
            <w:vAlign w:val="center"/>
            <w:hideMark/>
          </w:tcPr>
          <w:p w14:paraId="0BEE46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4F0236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91" w:type="pct"/>
            <w:tcBorders>
              <w:top w:val="nil"/>
              <w:left w:val="nil"/>
              <w:bottom w:val="single" w:sz="4" w:space="0" w:color="auto"/>
              <w:right w:val="single" w:sz="4" w:space="0" w:color="auto"/>
            </w:tcBorders>
            <w:shd w:val="clear" w:color="auto" w:fill="auto"/>
            <w:noWrap/>
            <w:vAlign w:val="center"/>
            <w:hideMark/>
          </w:tcPr>
          <w:p w14:paraId="22EF5F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62.9%</w:t>
            </w:r>
          </w:p>
        </w:tc>
      </w:tr>
      <w:tr w:rsidR="00160689" w:rsidRPr="00160689" w14:paraId="3D81327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43A5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Universal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27C8F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5558C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$129,292,000</w:t>
            </w:r>
          </w:p>
        </w:tc>
        <w:tc>
          <w:tcPr>
            <w:tcW w:w="483" w:type="pct"/>
            <w:tcBorders>
              <w:top w:val="nil"/>
              <w:left w:val="nil"/>
              <w:bottom w:val="single" w:sz="4" w:space="0" w:color="auto"/>
              <w:right w:val="single" w:sz="4" w:space="0" w:color="auto"/>
            </w:tcBorders>
            <w:shd w:val="clear" w:color="auto" w:fill="auto"/>
            <w:noWrap/>
            <w:vAlign w:val="center"/>
            <w:hideMark/>
          </w:tcPr>
          <w:p w14:paraId="6DFA77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w:t>
            </w:r>
          </w:p>
        </w:tc>
        <w:tc>
          <w:tcPr>
            <w:tcW w:w="486" w:type="pct"/>
            <w:tcBorders>
              <w:top w:val="nil"/>
              <w:left w:val="nil"/>
              <w:bottom w:val="single" w:sz="4" w:space="0" w:color="auto"/>
              <w:right w:val="single" w:sz="4" w:space="0" w:color="auto"/>
            </w:tcBorders>
            <w:shd w:val="clear" w:color="auto" w:fill="auto"/>
            <w:noWrap/>
            <w:vAlign w:val="bottom"/>
            <w:hideMark/>
          </w:tcPr>
          <w:p w14:paraId="3CD3449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0FFB79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63.6%</w:t>
            </w:r>
          </w:p>
        </w:tc>
      </w:tr>
      <w:tr w:rsidR="00160689" w:rsidRPr="00160689" w14:paraId="40A36F4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7AEAD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Property and Casualty Ins Co of Hartford</w:t>
            </w:r>
          </w:p>
        </w:tc>
        <w:tc>
          <w:tcPr>
            <w:tcW w:w="1240" w:type="pct"/>
            <w:tcBorders>
              <w:top w:val="nil"/>
              <w:left w:val="nil"/>
              <w:bottom w:val="single" w:sz="4" w:space="0" w:color="auto"/>
              <w:right w:val="single" w:sz="4" w:space="0" w:color="auto"/>
            </w:tcBorders>
            <w:shd w:val="clear" w:color="auto" w:fill="auto"/>
            <w:noWrap/>
            <w:vAlign w:val="center"/>
            <w:hideMark/>
          </w:tcPr>
          <w:p w14:paraId="2690C0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A3BB2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$249,000</w:t>
            </w:r>
          </w:p>
        </w:tc>
        <w:tc>
          <w:tcPr>
            <w:tcW w:w="483" w:type="pct"/>
            <w:tcBorders>
              <w:top w:val="nil"/>
              <w:left w:val="nil"/>
              <w:bottom w:val="single" w:sz="4" w:space="0" w:color="auto"/>
              <w:right w:val="single" w:sz="4" w:space="0" w:color="auto"/>
            </w:tcBorders>
            <w:shd w:val="clear" w:color="auto" w:fill="auto"/>
            <w:noWrap/>
            <w:vAlign w:val="center"/>
            <w:hideMark/>
          </w:tcPr>
          <w:p w14:paraId="7F3B4D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c>
          <w:tcPr>
            <w:tcW w:w="486" w:type="pct"/>
            <w:tcBorders>
              <w:top w:val="nil"/>
              <w:left w:val="nil"/>
              <w:bottom w:val="single" w:sz="4" w:space="0" w:color="auto"/>
              <w:right w:val="single" w:sz="4" w:space="0" w:color="auto"/>
            </w:tcBorders>
            <w:shd w:val="clear" w:color="auto" w:fill="auto"/>
            <w:noWrap/>
            <w:vAlign w:val="bottom"/>
            <w:hideMark/>
          </w:tcPr>
          <w:p w14:paraId="2126D2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6E1EE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r>
      <w:tr w:rsidR="00160689" w:rsidRPr="00160689" w14:paraId="0B73AE1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F028C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059CA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Coverys Companies</w:t>
            </w:r>
          </w:p>
        </w:tc>
        <w:tc>
          <w:tcPr>
            <w:tcW w:w="503" w:type="pct"/>
            <w:tcBorders>
              <w:top w:val="nil"/>
              <w:left w:val="nil"/>
              <w:bottom w:val="single" w:sz="4" w:space="0" w:color="auto"/>
              <w:right w:val="single" w:sz="4" w:space="0" w:color="auto"/>
            </w:tcBorders>
            <w:shd w:val="clear" w:color="auto" w:fill="auto"/>
            <w:noWrap/>
            <w:vAlign w:val="center"/>
            <w:hideMark/>
          </w:tcPr>
          <w:p w14:paraId="5FAF6AF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$403,000</w:t>
            </w:r>
          </w:p>
        </w:tc>
        <w:tc>
          <w:tcPr>
            <w:tcW w:w="483" w:type="pct"/>
            <w:tcBorders>
              <w:top w:val="nil"/>
              <w:left w:val="nil"/>
              <w:bottom w:val="single" w:sz="4" w:space="0" w:color="auto"/>
              <w:right w:val="single" w:sz="4" w:space="0" w:color="auto"/>
            </w:tcBorders>
            <w:shd w:val="clear" w:color="auto" w:fill="auto"/>
            <w:noWrap/>
            <w:vAlign w:val="center"/>
            <w:hideMark/>
          </w:tcPr>
          <w:p w14:paraId="67A818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-116%</w:t>
            </w:r>
          </w:p>
        </w:tc>
        <w:tc>
          <w:tcPr>
            <w:tcW w:w="486" w:type="pct"/>
            <w:tcBorders>
              <w:top w:val="nil"/>
              <w:left w:val="nil"/>
              <w:bottom w:val="single" w:sz="4" w:space="0" w:color="auto"/>
              <w:right w:val="single" w:sz="4" w:space="0" w:color="auto"/>
            </w:tcBorders>
            <w:shd w:val="clear" w:color="auto" w:fill="auto"/>
            <w:noWrap/>
            <w:vAlign w:val="bottom"/>
            <w:hideMark/>
          </w:tcPr>
          <w:p w14:paraId="36C356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D6A4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363.8%</w:t>
            </w:r>
          </w:p>
        </w:tc>
      </w:tr>
      <w:tr w:rsidR="00160689" w:rsidRPr="00160689" w14:paraId="69FF400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EA35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Protective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700CF0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513A4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$1,232,000</w:t>
            </w:r>
          </w:p>
        </w:tc>
        <w:tc>
          <w:tcPr>
            <w:tcW w:w="483" w:type="pct"/>
            <w:tcBorders>
              <w:top w:val="nil"/>
              <w:left w:val="nil"/>
              <w:bottom w:val="single" w:sz="4" w:space="0" w:color="auto"/>
              <w:right w:val="single" w:sz="4" w:space="0" w:color="auto"/>
            </w:tcBorders>
            <w:shd w:val="clear" w:color="auto" w:fill="auto"/>
            <w:noWrap/>
            <w:vAlign w:val="center"/>
            <w:hideMark/>
          </w:tcPr>
          <w:p w14:paraId="1DA425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3D48317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59E03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34.2%</w:t>
            </w:r>
          </w:p>
        </w:tc>
      </w:tr>
      <w:tr w:rsidR="00160689" w:rsidRPr="00160689" w14:paraId="19BD9D9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488AB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Protective Property &amp; Casualty Ins Co</w:t>
            </w:r>
          </w:p>
        </w:tc>
        <w:tc>
          <w:tcPr>
            <w:tcW w:w="1240" w:type="pct"/>
            <w:tcBorders>
              <w:top w:val="nil"/>
              <w:left w:val="nil"/>
              <w:bottom w:val="single" w:sz="4" w:space="0" w:color="auto"/>
              <w:right w:val="single" w:sz="4" w:space="0" w:color="auto"/>
            </w:tcBorders>
            <w:shd w:val="clear" w:color="auto" w:fill="auto"/>
            <w:noWrap/>
            <w:vAlign w:val="center"/>
            <w:hideMark/>
          </w:tcPr>
          <w:p w14:paraId="79FE421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A3AE5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$36,000</w:t>
            </w:r>
          </w:p>
        </w:tc>
        <w:tc>
          <w:tcPr>
            <w:tcW w:w="483" w:type="pct"/>
            <w:tcBorders>
              <w:top w:val="nil"/>
              <w:left w:val="nil"/>
              <w:bottom w:val="single" w:sz="4" w:space="0" w:color="auto"/>
              <w:right w:val="single" w:sz="4" w:space="0" w:color="auto"/>
            </w:tcBorders>
            <w:shd w:val="clear" w:color="auto" w:fill="auto"/>
            <w:noWrap/>
            <w:vAlign w:val="center"/>
            <w:hideMark/>
          </w:tcPr>
          <w:p w14:paraId="308019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-3700%</w:t>
            </w:r>
          </w:p>
        </w:tc>
        <w:tc>
          <w:tcPr>
            <w:tcW w:w="486" w:type="pct"/>
            <w:tcBorders>
              <w:top w:val="nil"/>
              <w:left w:val="nil"/>
              <w:bottom w:val="single" w:sz="4" w:space="0" w:color="auto"/>
              <w:right w:val="single" w:sz="4" w:space="0" w:color="auto"/>
            </w:tcBorders>
            <w:shd w:val="clear" w:color="auto" w:fill="auto"/>
            <w:noWrap/>
            <w:vAlign w:val="bottom"/>
            <w:hideMark/>
          </w:tcPr>
          <w:p w14:paraId="3D5B74F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8A2D4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74.2%</w:t>
            </w:r>
          </w:p>
        </w:tc>
      </w:tr>
      <w:tr w:rsidR="00160689" w:rsidRPr="00160689" w14:paraId="487BDF2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5290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Protective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C77B9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80FE0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$15,000</w:t>
            </w:r>
          </w:p>
        </w:tc>
        <w:tc>
          <w:tcPr>
            <w:tcW w:w="483" w:type="pct"/>
            <w:tcBorders>
              <w:top w:val="nil"/>
              <w:left w:val="nil"/>
              <w:bottom w:val="single" w:sz="4" w:space="0" w:color="auto"/>
              <w:right w:val="single" w:sz="4" w:space="0" w:color="auto"/>
            </w:tcBorders>
            <w:shd w:val="clear" w:color="auto" w:fill="auto"/>
            <w:noWrap/>
            <w:vAlign w:val="center"/>
            <w:hideMark/>
          </w:tcPr>
          <w:p w14:paraId="242E4B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1F15D2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3522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5874513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2CCA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Insurance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78537A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59FCA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$14,509,000</w:t>
            </w:r>
          </w:p>
        </w:tc>
        <w:tc>
          <w:tcPr>
            <w:tcW w:w="483" w:type="pct"/>
            <w:tcBorders>
              <w:top w:val="nil"/>
              <w:left w:val="nil"/>
              <w:bottom w:val="single" w:sz="4" w:space="0" w:color="auto"/>
              <w:right w:val="single" w:sz="4" w:space="0" w:color="auto"/>
            </w:tcBorders>
            <w:shd w:val="clear" w:color="auto" w:fill="auto"/>
            <w:noWrap/>
            <w:vAlign w:val="center"/>
            <w:hideMark/>
          </w:tcPr>
          <w:p w14:paraId="4E2CAD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2318014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AF51D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124.8%</w:t>
            </w:r>
          </w:p>
        </w:tc>
      </w:tr>
      <w:tr w:rsidR="00160689" w:rsidRPr="00160689" w14:paraId="576C6E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15BF8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04FB09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C35E4E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$2,916,000</w:t>
            </w:r>
          </w:p>
        </w:tc>
        <w:tc>
          <w:tcPr>
            <w:tcW w:w="483" w:type="pct"/>
            <w:tcBorders>
              <w:top w:val="nil"/>
              <w:left w:val="nil"/>
              <w:bottom w:val="single" w:sz="4" w:space="0" w:color="auto"/>
              <w:right w:val="single" w:sz="4" w:space="0" w:color="auto"/>
            </w:tcBorders>
            <w:shd w:val="clear" w:color="auto" w:fill="auto"/>
            <w:noWrap/>
            <w:vAlign w:val="center"/>
            <w:hideMark/>
          </w:tcPr>
          <w:p w14:paraId="4A9A32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189AC8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4FC20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52.9%</w:t>
            </w:r>
          </w:p>
        </w:tc>
      </w:tr>
      <w:tr w:rsidR="00160689" w:rsidRPr="00160689" w14:paraId="4E44B66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C564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Radian Guaranty Inc.</w:t>
            </w:r>
          </w:p>
        </w:tc>
        <w:tc>
          <w:tcPr>
            <w:tcW w:w="1240" w:type="pct"/>
            <w:tcBorders>
              <w:top w:val="nil"/>
              <w:left w:val="nil"/>
              <w:bottom w:val="single" w:sz="4" w:space="0" w:color="auto"/>
              <w:right w:val="single" w:sz="4" w:space="0" w:color="auto"/>
            </w:tcBorders>
            <w:shd w:val="clear" w:color="auto" w:fill="auto"/>
            <w:noWrap/>
            <w:vAlign w:val="center"/>
            <w:hideMark/>
          </w:tcPr>
          <w:p w14:paraId="30A77C7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Radian Group</w:t>
            </w:r>
          </w:p>
        </w:tc>
        <w:tc>
          <w:tcPr>
            <w:tcW w:w="503" w:type="pct"/>
            <w:tcBorders>
              <w:top w:val="nil"/>
              <w:left w:val="nil"/>
              <w:bottom w:val="single" w:sz="4" w:space="0" w:color="auto"/>
              <w:right w:val="single" w:sz="4" w:space="0" w:color="auto"/>
            </w:tcBorders>
            <w:shd w:val="clear" w:color="auto" w:fill="auto"/>
            <w:noWrap/>
            <w:vAlign w:val="center"/>
            <w:hideMark/>
          </w:tcPr>
          <w:p w14:paraId="245E4AF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$5,112,000</w:t>
            </w:r>
          </w:p>
        </w:tc>
        <w:tc>
          <w:tcPr>
            <w:tcW w:w="483" w:type="pct"/>
            <w:tcBorders>
              <w:top w:val="nil"/>
              <w:left w:val="nil"/>
              <w:bottom w:val="single" w:sz="4" w:space="0" w:color="auto"/>
              <w:right w:val="single" w:sz="4" w:space="0" w:color="auto"/>
            </w:tcBorders>
            <w:shd w:val="clear" w:color="auto" w:fill="auto"/>
            <w:noWrap/>
            <w:vAlign w:val="center"/>
            <w:hideMark/>
          </w:tcPr>
          <w:p w14:paraId="506F34A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5544EB9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00E43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0.8%</w:t>
            </w:r>
          </w:p>
        </w:tc>
      </w:tr>
      <w:tr w:rsidR="00160689" w:rsidRPr="00160689" w14:paraId="6D17E06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D1560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Radnor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2905E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8D58EE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$35,000</w:t>
            </w:r>
          </w:p>
        </w:tc>
        <w:tc>
          <w:tcPr>
            <w:tcW w:w="483" w:type="pct"/>
            <w:tcBorders>
              <w:top w:val="nil"/>
              <w:left w:val="nil"/>
              <w:bottom w:val="single" w:sz="4" w:space="0" w:color="auto"/>
              <w:right w:val="single" w:sz="4" w:space="0" w:color="auto"/>
            </w:tcBorders>
            <w:shd w:val="clear" w:color="auto" w:fill="auto"/>
            <w:noWrap/>
            <w:vAlign w:val="center"/>
            <w:hideMark/>
          </w:tcPr>
          <w:p w14:paraId="13D8B93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7C4575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FAFFA0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w:t>
            </w:r>
          </w:p>
        </w:tc>
      </w:tr>
      <w:tr w:rsidR="00160689" w:rsidRPr="00160689" w14:paraId="52EF1C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80854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Redwood Fire and Casualty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2938D7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1A5B1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$1,295,000</w:t>
            </w:r>
          </w:p>
        </w:tc>
        <w:tc>
          <w:tcPr>
            <w:tcW w:w="483" w:type="pct"/>
            <w:tcBorders>
              <w:top w:val="nil"/>
              <w:left w:val="nil"/>
              <w:bottom w:val="single" w:sz="4" w:space="0" w:color="auto"/>
              <w:right w:val="single" w:sz="4" w:space="0" w:color="auto"/>
            </w:tcBorders>
            <w:shd w:val="clear" w:color="auto" w:fill="auto"/>
            <w:noWrap/>
            <w:vAlign w:val="center"/>
            <w:hideMark/>
          </w:tcPr>
          <w:p w14:paraId="7CA283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01A546C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C98F4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133.7%</w:t>
            </w:r>
          </w:p>
        </w:tc>
      </w:tr>
      <w:tr w:rsidR="00160689" w:rsidRPr="00160689" w14:paraId="6628E88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A2C65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Regent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44675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06F7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$550,000</w:t>
            </w:r>
          </w:p>
        </w:tc>
        <w:tc>
          <w:tcPr>
            <w:tcW w:w="483" w:type="pct"/>
            <w:tcBorders>
              <w:top w:val="nil"/>
              <w:left w:val="nil"/>
              <w:bottom w:val="single" w:sz="4" w:space="0" w:color="auto"/>
              <w:right w:val="single" w:sz="4" w:space="0" w:color="auto"/>
            </w:tcBorders>
            <w:shd w:val="clear" w:color="auto" w:fill="auto"/>
            <w:noWrap/>
            <w:vAlign w:val="center"/>
            <w:hideMark/>
          </w:tcPr>
          <w:p w14:paraId="5C4760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w:t>
            </w:r>
          </w:p>
        </w:tc>
        <w:tc>
          <w:tcPr>
            <w:tcW w:w="486" w:type="pct"/>
            <w:tcBorders>
              <w:top w:val="nil"/>
              <w:left w:val="nil"/>
              <w:bottom w:val="single" w:sz="4" w:space="0" w:color="auto"/>
              <w:right w:val="single" w:sz="4" w:space="0" w:color="auto"/>
            </w:tcBorders>
            <w:shd w:val="clear" w:color="auto" w:fill="auto"/>
            <w:noWrap/>
            <w:vAlign w:val="bottom"/>
            <w:hideMark/>
          </w:tcPr>
          <w:p w14:paraId="39459F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100F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48.0%</w:t>
            </w:r>
          </w:p>
        </w:tc>
      </w:tr>
      <w:tr w:rsidR="00160689" w:rsidRPr="00160689" w14:paraId="552D849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A6D42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Republic Mortgage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A8C8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Old Republic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22B62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$16,000</w:t>
            </w:r>
          </w:p>
        </w:tc>
        <w:tc>
          <w:tcPr>
            <w:tcW w:w="483" w:type="pct"/>
            <w:tcBorders>
              <w:top w:val="nil"/>
              <w:left w:val="nil"/>
              <w:bottom w:val="single" w:sz="4" w:space="0" w:color="auto"/>
              <w:right w:val="single" w:sz="4" w:space="0" w:color="auto"/>
            </w:tcBorders>
            <w:shd w:val="clear" w:color="auto" w:fill="auto"/>
            <w:noWrap/>
            <w:vAlign w:val="center"/>
            <w:hideMark/>
          </w:tcPr>
          <w:p w14:paraId="656995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c>
          <w:tcPr>
            <w:tcW w:w="486" w:type="pct"/>
            <w:tcBorders>
              <w:top w:val="nil"/>
              <w:left w:val="nil"/>
              <w:bottom w:val="single" w:sz="4" w:space="0" w:color="auto"/>
              <w:right w:val="single" w:sz="4" w:space="0" w:color="auto"/>
            </w:tcBorders>
            <w:shd w:val="clear" w:color="auto" w:fill="auto"/>
            <w:noWrap/>
            <w:vAlign w:val="bottom"/>
            <w:hideMark/>
          </w:tcPr>
          <w:p w14:paraId="1E974C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69F6C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-256.3%</w:t>
            </w:r>
          </w:p>
        </w:tc>
      </w:tr>
      <w:tr w:rsidR="00160689" w:rsidRPr="00160689" w14:paraId="59D03C9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4378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Republic-Vanguard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D7A7CE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2F16E9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$1,191,000</w:t>
            </w:r>
          </w:p>
        </w:tc>
        <w:tc>
          <w:tcPr>
            <w:tcW w:w="483" w:type="pct"/>
            <w:tcBorders>
              <w:top w:val="nil"/>
              <w:left w:val="nil"/>
              <w:bottom w:val="single" w:sz="4" w:space="0" w:color="auto"/>
              <w:right w:val="single" w:sz="4" w:space="0" w:color="auto"/>
            </w:tcBorders>
            <w:shd w:val="clear" w:color="auto" w:fill="auto"/>
            <w:noWrap/>
            <w:vAlign w:val="center"/>
            <w:hideMark/>
          </w:tcPr>
          <w:p w14:paraId="1D0BEB6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260%</w:t>
            </w:r>
          </w:p>
        </w:tc>
        <w:tc>
          <w:tcPr>
            <w:tcW w:w="486" w:type="pct"/>
            <w:tcBorders>
              <w:top w:val="nil"/>
              <w:left w:val="nil"/>
              <w:bottom w:val="single" w:sz="4" w:space="0" w:color="auto"/>
              <w:right w:val="single" w:sz="4" w:space="0" w:color="auto"/>
            </w:tcBorders>
            <w:shd w:val="clear" w:color="auto" w:fill="auto"/>
            <w:noWrap/>
            <w:vAlign w:val="bottom"/>
            <w:hideMark/>
          </w:tcPr>
          <w:p w14:paraId="6D525B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9121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28.4%</w:t>
            </w:r>
          </w:p>
        </w:tc>
      </w:tr>
      <w:tr w:rsidR="00160689" w:rsidRPr="00160689" w14:paraId="41713F7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B2755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Repwest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D4C01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AMERCO Property and Casualty Ins Group</w:t>
            </w:r>
          </w:p>
        </w:tc>
        <w:tc>
          <w:tcPr>
            <w:tcW w:w="503" w:type="pct"/>
            <w:tcBorders>
              <w:top w:val="nil"/>
              <w:left w:val="nil"/>
              <w:bottom w:val="single" w:sz="4" w:space="0" w:color="auto"/>
              <w:right w:val="single" w:sz="4" w:space="0" w:color="auto"/>
            </w:tcBorders>
            <w:shd w:val="clear" w:color="auto" w:fill="auto"/>
            <w:noWrap/>
            <w:vAlign w:val="center"/>
            <w:hideMark/>
          </w:tcPr>
          <w:p w14:paraId="17F525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$300,000</w:t>
            </w:r>
          </w:p>
        </w:tc>
        <w:tc>
          <w:tcPr>
            <w:tcW w:w="483" w:type="pct"/>
            <w:tcBorders>
              <w:top w:val="nil"/>
              <w:left w:val="nil"/>
              <w:bottom w:val="single" w:sz="4" w:space="0" w:color="auto"/>
              <w:right w:val="single" w:sz="4" w:space="0" w:color="auto"/>
            </w:tcBorders>
            <w:shd w:val="clear" w:color="auto" w:fill="auto"/>
            <w:noWrap/>
            <w:vAlign w:val="center"/>
            <w:hideMark/>
          </w:tcPr>
          <w:p w14:paraId="329A10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5B6697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9CABAE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w:t>
            </w:r>
          </w:p>
        </w:tc>
      </w:tr>
      <w:tr w:rsidR="00160689" w:rsidRPr="00160689" w14:paraId="48202A2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9D2C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Restoration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18BE03C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CA49D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$68,000</w:t>
            </w:r>
          </w:p>
        </w:tc>
        <w:tc>
          <w:tcPr>
            <w:tcW w:w="483" w:type="pct"/>
            <w:tcBorders>
              <w:top w:val="nil"/>
              <w:left w:val="nil"/>
              <w:bottom w:val="single" w:sz="4" w:space="0" w:color="auto"/>
              <w:right w:val="single" w:sz="4" w:space="0" w:color="auto"/>
            </w:tcBorders>
            <w:shd w:val="clear" w:color="auto" w:fill="auto"/>
            <w:noWrap/>
            <w:vAlign w:val="center"/>
            <w:hideMark/>
          </w:tcPr>
          <w:p w14:paraId="624587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2071D98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B2CAF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w:t>
            </w:r>
          </w:p>
        </w:tc>
      </w:tr>
      <w:tr w:rsidR="00160689" w:rsidRPr="00160689" w14:paraId="3D99D1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4FF34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Richmond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D8CF94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443BA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$484,000</w:t>
            </w:r>
          </w:p>
        </w:tc>
        <w:tc>
          <w:tcPr>
            <w:tcW w:w="483" w:type="pct"/>
            <w:tcBorders>
              <w:top w:val="nil"/>
              <w:left w:val="nil"/>
              <w:bottom w:val="single" w:sz="4" w:space="0" w:color="auto"/>
              <w:right w:val="single" w:sz="4" w:space="0" w:color="auto"/>
            </w:tcBorders>
            <w:shd w:val="clear" w:color="auto" w:fill="auto"/>
            <w:noWrap/>
            <w:vAlign w:val="center"/>
            <w:hideMark/>
          </w:tcPr>
          <w:p w14:paraId="756282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749%</w:t>
            </w:r>
          </w:p>
        </w:tc>
        <w:tc>
          <w:tcPr>
            <w:tcW w:w="486" w:type="pct"/>
            <w:tcBorders>
              <w:top w:val="nil"/>
              <w:left w:val="nil"/>
              <w:bottom w:val="single" w:sz="4" w:space="0" w:color="auto"/>
              <w:right w:val="single" w:sz="4" w:space="0" w:color="auto"/>
            </w:tcBorders>
            <w:shd w:val="clear" w:color="auto" w:fill="auto"/>
            <w:noWrap/>
            <w:vAlign w:val="bottom"/>
            <w:hideMark/>
          </w:tcPr>
          <w:p w14:paraId="5F437F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B8021B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46.7%</w:t>
            </w:r>
          </w:p>
        </w:tc>
      </w:tr>
      <w:tr w:rsidR="00160689" w:rsidRPr="00160689" w14:paraId="676DE1E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F5D7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Riverport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260270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DC4D6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$1,368,000</w:t>
            </w:r>
          </w:p>
        </w:tc>
        <w:tc>
          <w:tcPr>
            <w:tcW w:w="483" w:type="pct"/>
            <w:tcBorders>
              <w:top w:val="nil"/>
              <w:left w:val="nil"/>
              <w:bottom w:val="single" w:sz="4" w:space="0" w:color="auto"/>
              <w:right w:val="single" w:sz="4" w:space="0" w:color="auto"/>
            </w:tcBorders>
            <w:shd w:val="clear" w:color="auto" w:fill="auto"/>
            <w:noWrap/>
            <w:vAlign w:val="center"/>
            <w:hideMark/>
          </w:tcPr>
          <w:p w14:paraId="43784C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w:t>
            </w:r>
          </w:p>
        </w:tc>
        <w:tc>
          <w:tcPr>
            <w:tcW w:w="486" w:type="pct"/>
            <w:tcBorders>
              <w:top w:val="nil"/>
              <w:left w:val="nil"/>
              <w:bottom w:val="single" w:sz="4" w:space="0" w:color="auto"/>
              <w:right w:val="single" w:sz="4" w:space="0" w:color="auto"/>
            </w:tcBorders>
            <w:shd w:val="clear" w:color="auto" w:fill="auto"/>
            <w:noWrap/>
            <w:vAlign w:val="bottom"/>
            <w:hideMark/>
          </w:tcPr>
          <w:p w14:paraId="792C069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2906080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-71.2%</w:t>
            </w:r>
          </w:p>
        </w:tc>
      </w:tr>
      <w:tr w:rsidR="00160689" w:rsidRPr="00160689" w14:paraId="14185F8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806F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RLI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3F82E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RLI Group</w:t>
            </w:r>
          </w:p>
        </w:tc>
        <w:tc>
          <w:tcPr>
            <w:tcW w:w="503" w:type="pct"/>
            <w:tcBorders>
              <w:top w:val="nil"/>
              <w:left w:val="nil"/>
              <w:bottom w:val="single" w:sz="4" w:space="0" w:color="auto"/>
              <w:right w:val="single" w:sz="4" w:space="0" w:color="auto"/>
            </w:tcBorders>
            <w:shd w:val="clear" w:color="auto" w:fill="auto"/>
            <w:noWrap/>
            <w:vAlign w:val="center"/>
            <w:hideMark/>
          </w:tcPr>
          <w:p w14:paraId="768D13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$2,291,000</w:t>
            </w:r>
          </w:p>
        </w:tc>
        <w:tc>
          <w:tcPr>
            <w:tcW w:w="483" w:type="pct"/>
            <w:tcBorders>
              <w:top w:val="nil"/>
              <w:left w:val="nil"/>
              <w:bottom w:val="single" w:sz="4" w:space="0" w:color="auto"/>
              <w:right w:val="single" w:sz="4" w:space="0" w:color="auto"/>
            </w:tcBorders>
            <w:shd w:val="clear" w:color="auto" w:fill="auto"/>
            <w:noWrap/>
            <w:vAlign w:val="center"/>
            <w:hideMark/>
          </w:tcPr>
          <w:p w14:paraId="1D3802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08B292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BA38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w:t>
            </w:r>
          </w:p>
        </w:tc>
      </w:tr>
      <w:tr w:rsidR="00160689" w:rsidRPr="00160689" w14:paraId="45BB0E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14890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Rockingham Specialty, Inc.</w:t>
            </w:r>
          </w:p>
        </w:tc>
        <w:tc>
          <w:tcPr>
            <w:tcW w:w="1240" w:type="pct"/>
            <w:tcBorders>
              <w:top w:val="nil"/>
              <w:left w:val="nil"/>
              <w:bottom w:val="single" w:sz="4" w:space="0" w:color="auto"/>
              <w:right w:val="single" w:sz="4" w:space="0" w:color="auto"/>
            </w:tcBorders>
            <w:shd w:val="clear" w:color="auto" w:fill="auto"/>
            <w:noWrap/>
            <w:vAlign w:val="center"/>
            <w:hideMark/>
          </w:tcPr>
          <w:p w14:paraId="5CD93E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Rockingham Group</w:t>
            </w:r>
          </w:p>
        </w:tc>
        <w:tc>
          <w:tcPr>
            <w:tcW w:w="503" w:type="pct"/>
            <w:tcBorders>
              <w:top w:val="nil"/>
              <w:left w:val="nil"/>
              <w:bottom w:val="single" w:sz="4" w:space="0" w:color="auto"/>
              <w:right w:val="single" w:sz="4" w:space="0" w:color="auto"/>
            </w:tcBorders>
            <w:shd w:val="clear" w:color="auto" w:fill="auto"/>
            <w:noWrap/>
            <w:vAlign w:val="center"/>
            <w:hideMark/>
          </w:tcPr>
          <w:p w14:paraId="15375C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$202,000</w:t>
            </w:r>
          </w:p>
        </w:tc>
        <w:tc>
          <w:tcPr>
            <w:tcW w:w="483" w:type="pct"/>
            <w:tcBorders>
              <w:top w:val="nil"/>
              <w:left w:val="nil"/>
              <w:bottom w:val="single" w:sz="4" w:space="0" w:color="auto"/>
              <w:right w:val="single" w:sz="4" w:space="0" w:color="auto"/>
            </w:tcBorders>
            <w:shd w:val="clear" w:color="auto" w:fill="auto"/>
            <w:noWrap/>
            <w:vAlign w:val="center"/>
            <w:hideMark/>
          </w:tcPr>
          <w:p w14:paraId="07E736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4C0FFD4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74BE7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94.9%</w:t>
            </w:r>
          </w:p>
        </w:tc>
      </w:tr>
      <w:tr w:rsidR="00160689" w:rsidRPr="00160689" w14:paraId="5F760B5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3983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Rockwood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D86FA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BAMR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E41436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w:t>
            </w:r>
          </w:p>
        </w:tc>
        <w:tc>
          <w:tcPr>
            <w:tcW w:w="483" w:type="pct"/>
            <w:tcBorders>
              <w:top w:val="nil"/>
              <w:left w:val="nil"/>
              <w:bottom w:val="single" w:sz="4" w:space="0" w:color="auto"/>
              <w:right w:val="single" w:sz="4" w:space="0" w:color="auto"/>
            </w:tcBorders>
            <w:shd w:val="clear" w:color="auto" w:fill="auto"/>
            <w:noWrap/>
            <w:vAlign w:val="center"/>
            <w:hideMark/>
          </w:tcPr>
          <w:p w14:paraId="08C43F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BBE63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EC409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64A4083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9EBE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Root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10BB7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Root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BF54EE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$5,083,000</w:t>
            </w:r>
          </w:p>
        </w:tc>
        <w:tc>
          <w:tcPr>
            <w:tcW w:w="483" w:type="pct"/>
            <w:tcBorders>
              <w:top w:val="nil"/>
              <w:left w:val="nil"/>
              <w:bottom w:val="single" w:sz="4" w:space="0" w:color="auto"/>
              <w:right w:val="single" w:sz="4" w:space="0" w:color="auto"/>
            </w:tcBorders>
            <w:shd w:val="clear" w:color="auto" w:fill="auto"/>
            <w:noWrap/>
            <w:vAlign w:val="center"/>
            <w:hideMark/>
          </w:tcPr>
          <w:p w14:paraId="5CE0B9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342620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CBC07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66.4%</w:t>
            </w:r>
          </w:p>
        </w:tc>
      </w:tr>
      <w:tr w:rsidR="00160689" w:rsidRPr="00160689" w14:paraId="46C786B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DC4E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RSUI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5CA84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54AD5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$2,473,000</w:t>
            </w:r>
          </w:p>
        </w:tc>
        <w:tc>
          <w:tcPr>
            <w:tcW w:w="483" w:type="pct"/>
            <w:tcBorders>
              <w:top w:val="nil"/>
              <w:left w:val="nil"/>
              <w:bottom w:val="single" w:sz="4" w:space="0" w:color="auto"/>
              <w:right w:val="single" w:sz="4" w:space="0" w:color="auto"/>
            </w:tcBorders>
            <w:shd w:val="clear" w:color="auto" w:fill="auto"/>
            <w:noWrap/>
            <w:vAlign w:val="center"/>
            <w:hideMark/>
          </w:tcPr>
          <w:p w14:paraId="12E9D0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2EF535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0FBCB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w:t>
            </w:r>
          </w:p>
        </w:tc>
      </w:tr>
      <w:tr w:rsidR="00160689" w:rsidRPr="00160689" w14:paraId="243A77C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87998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Rural Community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018DC3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14C497E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$375,792,000</w:t>
            </w:r>
          </w:p>
        </w:tc>
        <w:tc>
          <w:tcPr>
            <w:tcW w:w="483" w:type="pct"/>
            <w:tcBorders>
              <w:top w:val="nil"/>
              <w:left w:val="nil"/>
              <w:bottom w:val="single" w:sz="4" w:space="0" w:color="auto"/>
              <w:right w:val="single" w:sz="4" w:space="0" w:color="auto"/>
            </w:tcBorders>
            <w:shd w:val="clear" w:color="auto" w:fill="auto"/>
            <w:noWrap/>
            <w:vAlign w:val="center"/>
            <w:hideMark/>
          </w:tcPr>
          <w:p w14:paraId="55051B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3FF0F4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91" w:type="pct"/>
            <w:tcBorders>
              <w:top w:val="nil"/>
              <w:left w:val="nil"/>
              <w:bottom w:val="single" w:sz="4" w:space="0" w:color="auto"/>
              <w:right w:val="single" w:sz="4" w:space="0" w:color="auto"/>
            </w:tcBorders>
            <w:shd w:val="clear" w:color="auto" w:fill="auto"/>
            <w:noWrap/>
            <w:vAlign w:val="center"/>
            <w:hideMark/>
          </w:tcPr>
          <w:p w14:paraId="19D53A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129.9%</w:t>
            </w:r>
          </w:p>
        </w:tc>
      </w:tr>
      <w:tr w:rsidR="00160689" w:rsidRPr="00160689" w14:paraId="4B56251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2125D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Rural Trust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58C29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D1A9A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$515,000</w:t>
            </w:r>
          </w:p>
        </w:tc>
        <w:tc>
          <w:tcPr>
            <w:tcW w:w="483" w:type="pct"/>
            <w:tcBorders>
              <w:top w:val="nil"/>
              <w:left w:val="nil"/>
              <w:bottom w:val="single" w:sz="4" w:space="0" w:color="auto"/>
              <w:right w:val="single" w:sz="4" w:space="0" w:color="auto"/>
            </w:tcBorders>
            <w:shd w:val="clear" w:color="auto" w:fill="auto"/>
            <w:noWrap/>
            <w:vAlign w:val="center"/>
            <w:hideMark/>
          </w:tcPr>
          <w:p w14:paraId="70A39E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50041F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939D9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65.4%</w:t>
            </w:r>
          </w:p>
        </w:tc>
      </w:tr>
      <w:tr w:rsidR="00160689" w:rsidRPr="00160689" w14:paraId="7CE97ED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D92F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Safeco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210EACB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4B05E5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$16,457,000</w:t>
            </w:r>
          </w:p>
        </w:tc>
        <w:tc>
          <w:tcPr>
            <w:tcW w:w="483" w:type="pct"/>
            <w:tcBorders>
              <w:top w:val="nil"/>
              <w:left w:val="nil"/>
              <w:bottom w:val="single" w:sz="4" w:space="0" w:color="auto"/>
              <w:right w:val="single" w:sz="4" w:space="0" w:color="auto"/>
            </w:tcBorders>
            <w:shd w:val="clear" w:color="auto" w:fill="auto"/>
            <w:noWrap/>
            <w:vAlign w:val="center"/>
            <w:hideMark/>
          </w:tcPr>
          <w:p w14:paraId="3C3C1F2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984389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07BEA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w:t>
            </w:r>
          </w:p>
        </w:tc>
      </w:tr>
      <w:tr w:rsidR="00160689" w:rsidRPr="00160689" w14:paraId="30DB214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B32B8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Safeco Insurance Company of Illinois</w:t>
            </w:r>
          </w:p>
        </w:tc>
        <w:tc>
          <w:tcPr>
            <w:tcW w:w="1240" w:type="pct"/>
            <w:tcBorders>
              <w:top w:val="nil"/>
              <w:left w:val="nil"/>
              <w:bottom w:val="single" w:sz="4" w:space="0" w:color="auto"/>
              <w:right w:val="single" w:sz="4" w:space="0" w:color="auto"/>
            </w:tcBorders>
            <w:shd w:val="clear" w:color="auto" w:fill="auto"/>
            <w:noWrap/>
            <w:vAlign w:val="center"/>
            <w:hideMark/>
          </w:tcPr>
          <w:p w14:paraId="0899FA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624BD3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$20,766,000</w:t>
            </w:r>
          </w:p>
        </w:tc>
        <w:tc>
          <w:tcPr>
            <w:tcW w:w="483" w:type="pct"/>
            <w:tcBorders>
              <w:top w:val="nil"/>
              <w:left w:val="nil"/>
              <w:bottom w:val="single" w:sz="4" w:space="0" w:color="auto"/>
              <w:right w:val="single" w:sz="4" w:space="0" w:color="auto"/>
            </w:tcBorders>
            <w:shd w:val="clear" w:color="auto" w:fill="auto"/>
            <w:noWrap/>
            <w:vAlign w:val="center"/>
            <w:hideMark/>
          </w:tcPr>
          <w:p w14:paraId="1A7B74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0D32CD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06E70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57.6%</w:t>
            </w:r>
          </w:p>
        </w:tc>
      </w:tr>
      <w:tr w:rsidR="00160689" w:rsidRPr="00160689" w14:paraId="601647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98CA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Safety First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DA360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3FB6334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$75,000</w:t>
            </w:r>
          </w:p>
        </w:tc>
        <w:tc>
          <w:tcPr>
            <w:tcW w:w="483" w:type="pct"/>
            <w:tcBorders>
              <w:top w:val="nil"/>
              <w:left w:val="nil"/>
              <w:bottom w:val="single" w:sz="4" w:space="0" w:color="auto"/>
              <w:right w:val="single" w:sz="4" w:space="0" w:color="auto"/>
            </w:tcBorders>
            <w:shd w:val="clear" w:color="auto" w:fill="auto"/>
            <w:noWrap/>
            <w:vAlign w:val="center"/>
            <w:hideMark/>
          </w:tcPr>
          <w:p w14:paraId="4BDAC95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-297%</w:t>
            </w:r>
          </w:p>
        </w:tc>
        <w:tc>
          <w:tcPr>
            <w:tcW w:w="486" w:type="pct"/>
            <w:tcBorders>
              <w:top w:val="nil"/>
              <w:left w:val="nil"/>
              <w:bottom w:val="single" w:sz="4" w:space="0" w:color="auto"/>
              <w:right w:val="single" w:sz="4" w:space="0" w:color="auto"/>
            </w:tcBorders>
            <w:shd w:val="clear" w:color="auto" w:fill="auto"/>
            <w:noWrap/>
            <w:vAlign w:val="bottom"/>
            <w:hideMark/>
          </w:tcPr>
          <w:p w14:paraId="236A19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4F95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-228.0%</w:t>
            </w:r>
          </w:p>
        </w:tc>
      </w:tr>
      <w:tr w:rsidR="00160689" w:rsidRPr="00160689" w14:paraId="6F28A06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1AFA4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Safety National Casualty Corporation</w:t>
            </w:r>
          </w:p>
        </w:tc>
        <w:tc>
          <w:tcPr>
            <w:tcW w:w="1240" w:type="pct"/>
            <w:tcBorders>
              <w:top w:val="nil"/>
              <w:left w:val="nil"/>
              <w:bottom w:val="single" w:sz="4" w:space="0" w:color="auto"/>
              <w:right w:val="single" w:sz="4" w:space="0" w:color="auto"/>
            </w:tcBorders>
            <w:shd w:val="clear" w:color="auto" w:fill="auto"/>
            <w:noWrap/>
            <w:vAlign w:val="center"/>
            <w:hideMark/>
          </w:tcPr>
          <w:p w14:paraId="5A49446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47D171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$5,680,000</w:t>
            </w:r>
          </w:p>
        </w:tc>
        <w:tc>
          <w:tcPr>
            <w:tcW w:w="483" w:type="pct"/>
            <w:tcBorders>
              <w:top w:val="nil"/>
              <w:left w:val="nil"/>
              <w:bottom w:val="single" w:sz="4" w:space="0" w:color="auto"/>
              <w:right w:val="single" w:sz="4" w:space="0" w:color="auto"/>
            </w:tcBorders>
            <w:shd w:val="clear" w:color="auto" w:fill="auto"/>
            <w:noWrap/>
            <w:vAlign w:val="center"/>
            <w:hideMark/>
          </w:tcPr>
          <w:p w14:paraId="48FCAF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20F2B1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99473B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42.4%</w:t>
            </w:r>
          </w:p>
        </w:tc>
      </w:tr>
      <w:tr w:rsidR="00160689" w:rsidRPr="00160689" w14:paraId="78EECE1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9E76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Safety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E3883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69216C1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$641,000</w:t>
            </w:r>
          </w:p>
        </w:tc>
        <w:tc>
          <w:tcPr>
            <w:tcW w:w="483" w:type="pct"/>
            <w:tcBorders>
              <w:top w:val="nil"/>
              <w:left w:val="nil"/>
              <w:bottom w:val="single" w:sz="4" w:space="0" w:color="auto"/>
              <w:right w:val="single" w:sz="4" w:space="0" w:color="auto"/>
            </w:tcBorders>
            <w:shd w:val="clear" w:color="auto" w:fill="auto"/>
            <w:noWrap/>
            <w:vAlign w:val="center"/>
            <w:hideMark/>
          </w:tcPr>
          <w:p w14:paraId="423D07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w:t>
            </w:r>
          </w:p>
        </w:tc>
        <w:tc>
          <w:tcPr>
            <w:tcW w:w="486" w:type="pct"/>
            <w:tcBorders>
              <w:top w:val="nil"/>
              <w:left w:val="nil"/>
              <w:bottom w:val="single" w:sz="4" w:space="0" w:color="auto"/>
              <w:right w:val="single" w:sz="4" w:space="0" w:color="auto"/>
            </w:tcBorders>
            <w:shd w:val="clear" w:color="auto" w:fill="auto"/>
            <w:noWrap/>
            <w:vAlign w:val="bottom"/>
            <w:hideMark/>
          </w:tcPr>
          <w:p w14:paraId="3A63DB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3E73BD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28.1%</w:t>
            </w:r>
          </w:p>
        </w:tc>
      </w:tr>
      <w:tr w:rsidR="00160689" w:rsidRPr="00160689" w14:paraId="553E2A1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652A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Sagamore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0141BF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Progressive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80DC4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208F16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w:t>
            </w:r>
          </w:p>
        </w:tc>
        <w:tc>
          <w:tcPr>
            <w:tcW w:w="486" w:type="pct"/>
            <w:tcBorders>
              <w:top w:val="nil"/>
              <w:left w:val="nil"/>
              <w:bottom w:val="single" w:sz="4" w:space="0" w:color="auto"/>
              <w:right w:val="single" w:sz="4" w:space="0" w:color="auto"/>
            </w:tcBorders>
            <w:shd w:val="clear" w:color="auto" w:fill="auto"/>
            <w:noWrap/>
            <w:vAlign w:val="bottom"/>
            <w:hideMark/>
          </w:tcPr>
          <w:p w14:paraId="2C54ED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26B6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r>
      <w:tr w:rsidR="00160689" w:rsidRPr="00160689" w14:paraId="70AC6C7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E1604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Samsung F &amp; M Insurance Co, Ltd USB</w:t>
            </w:r>
          </w:p>
        </w:tc>
        <w:tc>
          <w:tcPr>
            <w:tcW w:w="1240" w:type="pct"/>
            <w:tcBorders>
              <w:top w:val="nil"/>
              <w:left w:val="nil"/>
              <w:bottom w:val="single" w:sz="4" w:space="0" w:color="auto"/>
              <w:right w:val="single" w:sz="4" w:space="0" w:color="auto"/>
            </w:tcBorders>
            <w:shd w:val="clear" w:color="auto" w:fill="auto"/>
            <w:noWrap/>
            <w:vAlign w:val="center"/>
            <w:hideMark/>
          </w:tcPr>
          <w:p w14:paraId="7D36D5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B9A8D2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$67,000</w:t>
            </w:r>
          </w:p>
        </w:tc>
        <w:tc>
          <w:tcPr>
            <w:tcW w:w="483" w:type="pct"/>
            <w:tcBorders>
              <w:top w:val="nil"/>
              <w:left w:val="nil"/>
              <w:bottom w:val="single" w:sz="4" w:space="0" w:color="auto"/>
              <w:right w:val="single" w:sz="4" w:space="0" w:color="auto"/>
            </w:tcBorders>
            <w:shd w:val="clear" w:color="auto" w:fill="auto"/>
            <w:noWrap/>
            <w:vAlign w:val="center"/>
            <w:hideMark/>
          </w:tcPr>
          <w:p w14:paraId="332606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54CBCE5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9B71B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r>
      <w:tr w:rsidR="00160689" w:rsidRPr="00160689" w14:paraId="51DC65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C933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Scottsdale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ECF1FE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2B06B38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$991,000</w:t>
            </w:r>
          </w:p>
        </w:tc>
        <w:tc>
          <w:tcPr>
            <w:tcW w:w="483" w:type="pct"/>
            <w:tcBorders>
              <w:top w:val="nil"/>
              <w:left w:val="nil"/>
              <w:bottom w:val="single" w:sz="4" w:space="0" w:color="auto"/>
              <w:right w:val="single" w:sz="4" w:space="0" w:color="auto"/>
            </w:tcBorders>
            <w:shd w:val="clear" w:color="auto" w:fill="auto"/>
            <w:noWrap/>
            <w:vAlign w:val="center"/>
            <w:hideMark/>
          </w:tcPr>
          <w:p w14:paraId="3B225C7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w:t>
            </w:r>
          </w:p>
        </w:tc>
        <w:tc>
          <w:tcPr>
            <w:tcW w:w="486" w:type="pct"/>
            <w:tcBorders>
              <w:top w:val="nil"/>
              <w:left w:val="nil"/>
              <w:bottom w:val="single" w:sz="4" w:space="0" w:color="auto"/>
              <w:right w:val="single" w:sz="4" w:space="0" w:color="auto"/>
            </w:tcBorders>
            <w:shd w:val="clear" w:color="auto" w:fill="auto"/>
            <w:noWrap/>
            <w:vAlign w:val="bottom"/>
            <w:hideMark/>
          </w:tcPr>
          <w:p w14:paraId="30424F4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E8D9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-0.5%</w:t>
            </w:r>
          </w:p>
        </w:tc>
      </w:tr>
      <w:tr w:rsidR="00160689" w:rsidRPr="00160689" w14:paraId="0F57742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3A306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Scottsdale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60C6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Nationwide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09A53A3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$9,774,000</w:t>
            </w:r>
          </w:p>
        </w:tc>
        <w:tc>
          <w:tcPr>
            <w:tcW w:w="483" w:type="pct"/>
            <w:tcBorders>
              <w:top w:val="nil"/>
              <w:left w:val="nil"/>
              <w:bottom w:val="single" w:sz="4" w:space="0" w:color="auto"/>
              <w:right w:val="single" w:sz="4" w:space="0" w:color="auto"/>
            </w:tcBorders>
            <w:shd w:val="clear" w:color="auto" w:fill="auto"/>
            <w:noWrap/>
            <w:vAlign w:val="center"/>
            <w:hideMark/>
          </w:tcPr>
          <w:p w14:paraId="22B8191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0BA672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7129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122.0%</w:t>
            </w:r>
          </w:p>
        </w:tc>
      </w:tr>
      <w:tr w:rsidR="00160689" w:rsidRPr="00160689" w14:paraId="5896EC9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90F2A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Securian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45D864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99B6A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$2,474,000</w:t>
            </w:r>
          </w:p>
        </w:tc>
        <w:tc>
          <w:tcPr>
            <w:tcW w:w="483" w:type="pct"/>
            <w:tcBorders>
              <w:top w:val="nil"/>
              <w:left w:val="nil"/>
              <w:bottom w:val="single" w:sz="4" w:space="0" w:color="auto"/>
              <w:right w:val="single" w:sz="4" w:space="0" w:color="auto"/>
            </w:tcBorders>
            <w:shd w:val="clear" w:color="auto" w:fill="auto"/>
            <w:noWrap/>
            <w:vAlign w:val="center"/>
            <w:hideMark/>
          </w:tcPr>
          <w:p w14:paraId="7A6239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253571F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61CA3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42.0%</w:t>
            </w:r>
          </w:p>
        </w:tc>
      </w:tr>
      <w:tr w:rsidR="00160689" w:rsidRPr="00160689" w14:paraId="358B917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FED2B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Security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AE788D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5F7A1E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$1,039,000</w:t>
            </w:r>
          </w:p>
        </w:tc>
        <w:tc>
          <w:tcPr>
            <w:tcW w:w="483" w:type="pct"/>
            <w:tcBorders>
              <w:top w:val="nil"/>
              <w:left w:val="nil"/>
              <w:bottom w:val="single" w:sz="4" w:space="0" w:color="auto"/>
              <w:right w:val="single" w:sz="4" w:space="0" w:color="auto"/>
            </w:tcBorders>
            <w:shd w:val="clear" w:color="auto" w:fill="auto"/>
            <w:noWrap/>
            <w:vAlign w:val="center"/>
            <w:hideMark/>
          </w:tcPr>
          <w:p w14:paraId="6AF06E9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24CF4DC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E7AAA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143.9%</w:t>
            </w:r>
          </w:p>
        </w:tc>
      </w:tr>
      <w:tr w:rsidR="00160689" w:rsidRPr="00160689" w14:paraId="23BD9B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57EA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Selective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35CB344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Selective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FA10E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$744,000</w:t>
            </w:r>
          </w:p>
        </w:tc>
        <w:tc>
          <w:tcPr>
            <w:tcW w:w="483" w:type="pct"/>
            <w:tcBorders>
              <w:top w:val="nil"/>
              <w:left w:val="nil"/>
              <w:bottom w:val="single" w:sz="4" w:space="0" w:color="auto"/>
              <w:right w:val="single" w:sz="4" w:space="0" w:color="auto"/>
            </w:tcBorders>
            <w:shd w:val="clear" w:color="auto" w:fill="auto"/>
            <w:noWrap/>
            <w:vAlign w:val="center"/>
            <w:hideMark/>
          </w:tcPr>
          <w:p w14:paraId="70C0248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1647540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6E339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0.1%</w:t>
            </w:r>
          </w:p>
        </w:tc>
      </w:tr>
      <w:tr w:rsidR="00160689" w:rsidRPr="00160689" w14:paraId="37B5EAA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0BAB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Seneca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26B956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F35F01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$143,000</w:t>
            </w:r>
          </w:p>
        </w:tc>
        <w:tc>
          <w:tcPr>
            <w:tcW w:w="483" w:type="pct"/>
            <w:tcBorders>
              <w:top w:val="nil"/>
              <w:left w:val="nil"/>
              <w:bottom w:val="single" w:sz="4" w:space="0" w:color="auto"/>
              <w:right w:val="single" w:sz="4" w:space="0" w:color="auto"/>
            </w:tcBorders>
            <w:shd w:val="clear" w:color="auto" w:fill="auto"/>
            <w:noWrap/>
            <w:vAlign w:val="center"/>
            <w:hideMark/>
          </w:tcPr>
          <w:p w14:paraId="434951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6ED48B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AEA406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162.3%</w:t>
            </w:r>
          </w:p>
        </w:tc>
      </w:tr>
      <w:tr w:rsidR="00160689" w:rsidRPr="00160689" w14:paraId="4ADEAE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F852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Seneca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985A5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7282B6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$196,000</w:t>
            </w:r>
          </w:p>
        </w:tc>
        <w:tc>
          <w:tcPr>
            <w:tcW w:w="483" w:type="pct"/>
            <w:tcBorders>
              <w:top w:val="nil"/>
              <w:left w:val="nil"/>
              <w:bottom w:val="single" w:sz="4" w:space="0" w:color="auto"/>
              <w:right w:val="single" w:sz="4" w:space="0" w:color="auto"/>
            </w:tcBorders>
            <w:shd w:val="clear" w:color="auto" w:fill="auto"/>
            <w:noWrap/>
            <w:vAlign w:val="center"/>
            <w:hideMark/>
          </w:tcPr>
          <w:p w14:paraId="4B14E77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326%</w:t>
            </w:r>
          </w:p>
        </w:tc>
        <w:tc>
          <w:tcPr>
            <w:tcW w:w="486" w:type="pct"/>
            <w:tcBorders>
              <w:top w:val="nil"/>
              <w:left w:val="nil"/>
              <w:bottom w:val="single" w:sz="4" w:space="0" w:color="auto"/>
              <w:right w:val="single" w:sz="4" w:space="0" w:color="auto"/>
            </w:tcBorders>
            <w:shd w:val="clear" w:color="auto" w:fill="auto"/>
            <w:noWrap/>
            <w:vAlign w:val="bottom"/>
            <w:hideMark/>
          </w:tcPr>
          <w:p w14:paraId="7C0118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1231B6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15.8%</w:t>
            </w:r>
          </w:p>
        </w:tc>
      </w:tr>
      <w:tr w:rsidR="00160689" w:rsidRPr="00160689" w14:paraId="494B779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CC24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Sentinel Insurance Company, Ltd.</w:t>
            </w:r>
          </w:p>
        </w:tc>
        <w:tc>
          <w:tcPr>
            <w:tcW w:w="1240" w:type="pct"/>
            <w:tcBorders>
              <w:top w:val="nil"/>
              <w:left w:val="nil"/>
              <w:bottom w:val="single" w:sz="4" w:space="0" w:color="auto"/>
              <w:right w:val="single" w:sz="4" w:space="0" w:color="auto"/>
            </w:tcBorders>
            <w:shd w:val="clear" w:color="auto" w:fill="auto"/>
            <w:noWrap/>
            <w:vAlign w:val="center"/>
            <w:hideMark/>
          </w:tcPr>
          <w:p w14:paraId="41AB9D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FC6A5C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$2,315,000</w:t>
            </w:r>
          </w:p>
        </w:tc>
        <w:tc>
          <w:tcPr>
            <w:tcW w:w="483" w:type="pct"/>
            <w:tcBorders>
              <w:top w:val="nil"/>
              <w:left w:val="nil"/>
              <w:bottom w:val="single" w:sz="4" w:space="0" w:color="auto"/>
              <w:right w:val="single" w:sz="4" w:space="0" w:color="auto"/>
            </w:tcBorders>
            <w:shd w:val="clear" w:color="auto" w:fill="auto"/>
            <w:noWrap/>
            <w:vAlign w:val="center"/>
            <w:hideMark/>
          </w:tcPr>
          <w:p w14:paraId="32D2681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4CEFCEA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D80BD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-7.9%</w:t>
            </w:r>
          </w:p>
        </w:tc>
      </w:tr>
      <w:tr w:rsidR="00160689" w:rsidRPr="00160689" w14:paraId="7AD77F4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37F46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0A833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FBCD6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$2,997,000</w:t>
            </w:r>
          </w:p>
        </w:tc>
        <w:tc>
          <w:tcPr>
            <w:tcW w:w="483" w:type="pct"/>
            <w:tcBorders>
              <w:top w:val="nil"/>
              <w:left w:val="nil"/>
              <w:bottom w:val="single" w:sz="4" w:space="0" w:color="auto"/>
              <w:right w:val="single" w:sz="4" w:space="0" w:color="auto"/>
            </w:tcBorders>
            <w:shd w:val="clear" w:color="auto" w:fill="auto"/>
            <w:noWrap/>
            <w:vAlign w:val="center"/>
            <w:hideMark/>
          </w:tcPr>
          <w:p w14:paraId="6A71F1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050D4C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7FEF3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-89.9%</w:t>
            </w:r>
          </w:p>
        </w:tc>
      </w:tr>
      <w:tr w:rsidR="00160689" w:rsidRPr="00160689" w14:paraId="646E2A1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3AA68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D144E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F12B3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$4,681,000</w:t>
            </w:r>
          </w:p>
        </w:tc>
        <w:tc>
          <w:tcPr>
            <w:tcW w:w="483" w:type="pct"/>
            <w:tcBorders>
              <w:top w:val="nil"/>
              <w:left w:val="nil"/>
              <w:bottom w:val="single" w:sz="4" w:space="0" w:color="auto"/>
              <w:right w:val="single" w:sz="4" w:space="0" w:color="auto"/>
            </w:tcBorders>
            <w:shd w:val="clear" w:color="auto" w:fill="auto"/>
            <w:noWrap/>
            <w:vAlign w:val="center"/>
            <w:hideMark/>
          </w:tcPr>
          <w:p w14:paraId="1B7082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464DB78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85F7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124.6%</w:t>
            </w:r>
          </w:p>
        </w:tc>
      </w:tr>
      <w:tr w:rsidR="00160689" w:rsidRPr="00160689" w14:paraId="5AD0552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5135E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38EBE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622D8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$9,637,000</w:t>
            </w:r>
          </w:p>
        </w:tc>
        <w:tc>
          <w:tcPr>
            <w:tcW w:w="483" w:type="pct"/>
            <w:tcBorders>
              <w:top w:val="nil"/>
              <w:left w:val="nil"/>
              <w:bottom w:val="single" w:sz="4" w:space="0" w:color="auto"/>
              <w:right w:val="single" w:sz="4" w:space="0" w:color="auto"/>
            </w:tcBorders>
            <w:shd w:val="clear" w:color="auto" w:fill="auto"/>
            <w:noWrap/>
            <w:vAlign w:val="center"/>
            <w:hideMark/>
          </w:tcPr>
          <w:p w14:paraId="21E903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03407A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B5718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8.2%</w:t>
            </w:r>
          </w:p>
        </w:tc>
      </w:tr>
      <w:tr w:rsidR="00160689" w:rsidRPr="00160689" w14:paraId="0828985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560A51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Sequoia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AA6C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100A87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$97,000</w:t>
            </w:r>
          </w:p>
        </w:tc>
        <w:tc>
          <w:tcPr>
            <w:tcW w:w="483" w:type="pct"/>
            <w:tcBorders>
              <w:top w:val="nil"/>
              <w:left w:val="nil"/>
              <w:bottom w:val="single" w:sz="4" w:space="0" w:color="auto"/>
              <w:right w:val="single" w:sz="4" w:space="0" w:color="auto"/>
            </w:tcBorders>
            <w:shd w:val="clear" w:color="auto" w:fill="auto"/>
            <w:noWrap/>
            <w:vAlign w:val="center"/>
            <w:hideMark/>
          </w:tcPr>
          <w:p w14:paraId="7EFCB0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w:t>
            </w:r>
          </w:p>
        </w:tc>
        <w:tc>
          <w:tcPr>
            <w:tcW w:w="486" w:type="pct"/>
            <w:tcBorders>
              <w:top w:val="nil"/>
              <w:left w:val="nil"/>
              <w:bottom w:val="single" w:sz="4" w:space="0" w:color="auto"/>
              <w:right w:val="single" w:sz="4" w:space="0" w:color="auto"/>
            </w:tcBorders>
            <w:shd w:val="clear" w:color="auto" w:fill="auto"/>
            <w:noWrap/>
            <w:vAlign w:val="bottom"/>
            <w:hideMark/>
          </w:tcPr>
          <w:p w14:paraId="3F068D1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608D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-59.5%</w:t>
            </w:r>
          </w:p>
        </w:tc>
      </w:tr>
      <w:tr w:rsidR="00160689" w:rsidRPr="00160689" w14:paraId="1A70052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682D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Service American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F99D1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Service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B00E71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$3,860,000</w:t>
            </w:r>
          </w:p>
        </w:tc>
        <w:tc>
          <w:tcPr>
            <w:tcW w:w="483" w:type="pct"/>
            <w:tcBorders>
              <w:top w:val="nil"/>
              <w:left w:val="nil"/>
              <w:bottom w:val="single" w:sz="4" w:space="0" w:color="auto"/>
              <w:right w:val="single" w:sz="4" w:space="0" w:color="auto"/>
            </w:tcBorders>
            <w:shd w:val="clear" w:color="auto" w:fill="auto"/>
            <w:noWrap/>
            <w:vAlign w:val="center"/>
            <w:hideMark/>
          </w:tcPr>
          <w:p w14:paraId="6CAD901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597E2B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85044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64.3%</w:t>
            </w:r>
          </w:p>
        </w:tc>
      </w:tr>
      <w:tr w:rsidR="00160689" w:rsidRPr="00160689" w14:paraId="38B0446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8325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Service Lloyds Insurance Co, a Stock Co</w:t>
            </w:r>
          </w:p>
        </w:tc>
        <w:tc>
          <w:tcPr>
            <w:tcW w:w="1240" w:type="pct"/>
            <w:tcBorders>
              <w:top w:val="nil"/>
              <w:left w:val="nil"/>
              <w:bottom w:val="single" w:sz="4" w:space="0" w:color="auto"/>
              <w:right w:val="single" w:sz="4" w:space="0" w:color="auto"/>
            </w:tcBorders>
            <w:shd w:val="clear" w:color="auto" w:fill="auto"/>
            <w:noWrap/>
            <w:vAlign w:val="center"/>
            <w:hideMark/>
          </w:tcPr>
          <w:p w14:paraId="004C1C8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Service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2EE4D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$75,000</w:t>
            </w:r>
          </w:p>
        </w:tc>
        <w:tc>
          <w:tcPr>
            <w:tcW w:w="483" w:type="pct"/>
            <w:tcBorders>
              <w:top w:val="nil"/>
              <w:left w:val="nil"/>
              <w:bottom w:val="single" w:sz="4" w:space="0" w:color="auto"/>
              <w:right w:val="single" w:sz="4" w:space="0" w:color="auto"/>
            </w:tcBorders>
            <w:shd w:val="clear" w:color="auto" w:fill="auto"/>
            <w:noWrap/>
            <w:vAlign w:val="center"/>
            <w:hideMark/>
          </w:tcPr>
          <w:p w14:paraId="0B31D3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7400%</w:t>
            </w:r>
          </w:p>
        </w:tc>
        <w:tc>
          <w:tcPr>
            <w:tcW w:w="486" w:type="pct"/>
            <w:tcBorders>
              <w:top w:val="nil"/>
              <w:left w:val="nil"/>
              <w:bottom w:val="single" w:sz="4" w:space="0" w:color="auto"/>
              <w:right w:val="single" w:sz="4" w:space="0" w:color="auto"/>
            </w:tcBorders>
            <w:shd w:val="clear" w:color="auto" w:fill="auto"/>
            <w:noWrap/>
            <w:vAlign w:val="bottom"/>
            <w:hideMark/>
          </w:tcPr>
          <w:p w14:paraId="117A652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F87D2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-26.2%</w:t>
            </w:r>
          </w:p>
        </w:tc>
      </w:tr>
      <w:tr w:rsidR="00160689" w:rsidRPr="00160689" w14:paraId="0CD2547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3C1D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63B513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Companies</w:t>
            </w:r>
          </w:p>
        </w:tc>
        <w:tc>
          <w:tcPr>
            <w:tcW w:w="503" w:type="pct"/>
            <w:tcBorders>
              <w:top w:val="nil"/>
              <w:left w:val="nil"/>
              <w:bottom w:val="single" w:sz="4" w:space="0" w:color="auto"/>
              <w:right w:val="single" w:sz="4" w:space="0" w:color="auto"/>
            </w:tcBorders>
            <w:shd w:val="clear" w:color="auto" w:fill="auto"/>
            <w:noWrap/>
            <w:vAlign w:val="center"/>
            <w:hideMark/>
          </w:tcPr>
          <w:p w14:paraId="0CA81F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$11,867,000</w:t>
            </w:r>
          </w:p>
        </w:tc>
        <w:tc>
          <w:tcPr>
            <w:tcW w:w="483" w:type="pct"/>
            <w:tcBorders>
              <w:top w:val="nil"/>
              <w:left w:val="nil"/>
              <w:bottom w:val="single" w:sz="4" w:space="0" w:color="auto"/>
              <w:right w:val="single" w:sz="4" w:space="0" w:color="auto"/>
            </w:tcBorders>
            <w:shd w:val="clear" w:color="auto" w:fill="auto"/>
            <w:noWrap/>
            <w:vAlign w:val="center"/>
            <w:hideMark/>
          </w:tcPr>
          <w:p w14:paraId="28D1F2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95B71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642C26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93.5%</w:t>
            </w:r>
          </w:p>
        </w:tc>
      </w:tr>
      <w:tr w:rsidR="00160689" w:rsidRPr="00160689" w14:paraId="4B05F4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0018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Safe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AAA5FD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Companies</w:t>
            </w:r>
          </w:p>
        </w:tc>
        <w:tc>
          <w:tcPr>
            <w:tcW w:w="503" w:type="pct"/>
            <w:tcBorders>
              <w:top w:val="nil"/>
              <w:left w:val="nil"/>
              <w:bottom w:val="single" w:sz="4" w:space="0" w:color="auto"/>
              <w:right w:val="single" w:sz="4" w:space="0" w:color="auto"/>
            </w:tcBorders>
            <w:shd w:val="clear" w:color="auto" w:fill="auto"/>
            <w:noWrap/>
            <w:vAlign w:val="center"/>
            <w:hideMark/>
          </w:tcPr>
          <w:p w14:paraId="652C6BD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$2,501,000</w:t>
            </w:r>
          </w:p>
        </w:tc>
        <w:tc>
          <w:tcPr>
            <w:tcW w:w="483" w:type="pct"/>
            <w:tcBorders>
              <w:top w:val="nil"/>
              <w:left w:val="nil"/>
              <w:bottom w:val="single" w:sz="4" w:space="0" w:color="auto"/>
              <w:right w:val="single" w:sz="4" w:space="0" w:color="auto"/>
            </w:tcBorders>
            <w:shd w:val="clear" w:color="auto" w:fill="auto"/>
            <w:noWrap/>
            <w:vAlign w:val="center"/>
            <w:hideMark/>
          </w:tcPr>
          <w:p w14:paraId="7431E6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396B77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91" w:type="pct"/>
            <w:tcBorders>
              <w:top w:val="nil"/>
              <w:left w:val="nil"/>
              <w:bottom w:val="single" w:sz="4" w:space="0" w:color="auto"/>
              <w:right w:val="single" w:sz="4" w:space="0" w:color="auto"/>
            </w:tcBorders>
            <w:shd w:val="clear" w:color="auto" w:fill="auto"/>
            <w:noWrap/>
            <w:vAlign w:val="center"/>
            <w:hideMark/>
          </w:tcPr>
          <w:p w14:paraId="6ACCB9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85.6%</w:t>
            </w:r>
          </w:p>
        </w:tc>
      </w:tr>
      <w:tr w:rsidR="00160689" w:rsidRPr="00160689" w14:paraId="1867180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E7E8A9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7983F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SFM Companies</w:t>
            </w:r>
          </w:p>
        </w:tc>
        <w:tc>
          <w:tcPr>
            <w:tcW w:w="503" w:type="pct"/>
            <w:tcBorders>
              <w:top w:val="nil"/>
              <w:left w:val="nil"/>
              <w:bottom w:val="single" w:sz="4" w:space="0" w:color="auto"/>
              <w:right w:val="single" w:sz="4" w:space="0" w:color="auto"/>
            </w:tcBorders>
            <w:shd w:val="clear" w:color="auto" w:fill="auto"/>
            <w:noWrap/>
            <w:vAlign w:val="center"/>
            <w:hideMark/>
          </w:tcPr>
          <w:p w14:paraId="46B832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$456,000</w:t>
            </w:r>
          </w:p>
        </w:tc>
        <w:tc>
          <w:tcPr>
            <w:tcW w:w="483" w:type="pct"/>
            <w:tcBorders>
              <w:top w:val="nil"/>
              <w:left w:val="nil"/>
              <w:bottom w:val="single" w:sz="4" w:space="0" w:color="auto"/>
              <w:right w:val="single" w:sz="4" w:space="0" w:color="auto"/>
            </w:tcBorders>
            <w:shd w:val="clear" w:color="auto" w:fill="auto"/>
            <w:noWrap/>
            <w:vAlign w:val="center"/>
            <w:hideMark/>
          </w:tcPr>
          <w:p w14:paraId="236657B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w:t>
            </w:r>
          </w:p>
        </w:tc>
        <w:tc>
          <w:tcPr>
            <w:tcW w:w="486" w:type="pct"/>
            <w:tcBorders>
              <w:top w:val="nil"/>
              <w:left w:val="nil"/>
              <w:bottom w:val="single" w:sz="4" w:space="0" w:color="auto"/>
              <w:right w:val="single" w:sz="4" w:space="0" w:color="auto"/>
            </w:tcBorders>
            <w:shd w:val="clear" w:color="auto" w:fill="auto"/>
            <w:noWrap/>
            <w:vAlign w:val="bottom"/>
            <w:hideMark/>
          </w:tcPr>
          <w:p w14:paraId="283F42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1DE5EA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22.5%</w:t>
            </w:r>
          </w:p>
        </w:tc>
      </w:tr>
      <w:tr w:rsidR="00160689" w:rsidRPr="00160689" w14:paraId="2B2F23B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1284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Shelter General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F6BBA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Shelter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2D9B44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$1,622,000</w:t>
            </w:r>
          </w:p>
        </w:tc>
        <w:tc>
          <w:tcPr>
            <w:tcW w:w="483" w:type="pct"/>
            <w:tcBorders>
              <w:top w:val="nil"/>
              <w:left w:val="nil"/>
              <w:bottom w:val="single" w:sz="4" w:space="0" w:color="auto"/>
              <w:right w:val="single" w:sz="4" w:space="0" w:color="auto"/>
            </w:tcBorders>
            <w:shd w:val="clear" w:color="auto" w:fill="auto"/>
            <w:noWrap/>
            <w:vAlign w:val="center"/>
            <w:hideMark/>
          </w:tcPr>
          <w:p w14:paraId="24E561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w:t>
            </w:r>
          </w:p>
        </w:tc>
        <w:tc>
          <w:tcPr>
            <w:tcW w:w="486" w:type="pct"/>
            <w:tcBorders>
              <w:top w:val="nil"/>
              <w:left w:val="nil"/>
              <w:bottom w:val="single" w:sz="4" w:space="0" w:color="auto"/>
              <w:right w:val="single" w:sz="4" w:space="0" w:color="auto"/>
            </w:tcBorders>
            <w:shd w:val="clear" w:color="auto" w:fill="auto"/>
            <w:noWrap/>
            <w:vAlign w:val="bottom"/>
            <w:hideMark/>
          </w:tcPr>
          <w:p w14:paraId="0EE5F23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268A857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167.0%</w:t>
            </w:r>
          </w:p>
        </w:tc>
      </w:tr>
      <w:tr w:rsidR="00160689" w:rsidRPr="00160689" w14:paraId="503CAE2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A7AC6A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Shelter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23C8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Shelter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6EE16C7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$56,336,000</w:t>
            </w:r>
          </w:p>
        </w:tc>
        <w:tc>
          <w:tcPr>
            <w:tcW w:w="483" w:type="pct"/>
            <w:tcBorders>
              <w:top w:val="nil"/>
              <w:left w:val="nil"/>
              <w:bottom w:val="single" w:sz="4" w:space="0" w:color="auto"/>
              <w:right w:val="single" w:sz="4" w:space="0" w:color="auto"/>
            </w:tcBorders>
            <w:shd w:val="clear" w:color="auto" w:fill="auto"/>
            <w:noWrap/>
            <w:vAlign w:val="center"/>
            <w:hideMark/>
          </w:tcPr>
          <w:p w14:paraId="590B0F0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184CA5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4F6AD3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81.5%</w:t>
            </w:r>
          </w:p>
        </w:tc>
      </w:tr>
      <w:tr w:rsidR="00160689" w:rsidRPr="00160689" w14:paraId="5AAB1B0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F297B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Silver Oak Casualty, Inc.</w:t>
            </w:r>
          </w:p>
        </w:tc>
        <w:tc>
          <w:tcPr>
            <w:tcW w:w="1240" w:type="pct"/>
            <w:tcBorders>
              <w:top w:val="nil"/>
              <w:left w:val="nil"/>
              <w:bottom w:val="single" w:sz="4" w:space="0" w:color="auto"/>
              <w:right w:val="single" w:sz="4" w:space="0" w:color="auto"/>
            </w:tcBorders>
            <w:shd w:val="clear" w:color="auto" w:fill="auto"/>
            <w:noWrap/>
            <w:vAlign w:val="center"/>
            <w:hideMark/>
          </w:tcPr>
          <w:p w14:paraId="6FB317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AMERISAFE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48B2A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$179,000</w:t>
            </w:r>
          </w:p>
        </w:tc>
        <w:tc>
          <w:tcPr>
            <w:tcW w:w="483" w:type="pct"/>
            <w:tcBorders>
              <w:top w:val="nil"/>
              <w:left w:val="nil"/>
              <w:bottom w:val="single" w:sz="4" w:space="0" w:color="auto"/>
              <w:right w:val="single" w:sz="4" w:space="0" w:color="auto"/>
            </w:tcBorders>
            <w:shd w:val="clear" w:color="auto" w:fill="auto"/>
            <w:noWrap/>
            <w:vAlign w:val="center"/>
            <w:hideMark/>
          </w:tcPr>
          <w:p w14:paraId="29D8FF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04C616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E54EA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53.2%</w:t>
            </w:r>
          </w:p>
        </w:tc>
      </w:tr>
      <w:tr w:rsidR="00160689" w:rsidRPr="00160689" w14:paraId="7553B56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13982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SiriusPoint 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62DF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SiriusPoint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A2154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$4,153,000</w:t>
            </w:r>
          </w:p>
        </w:tc>
        <w:tc>
          <w:tcPr>
            <w:tcW w:w="483" w:type="pct"/>
            <w:tcBorders>
              <w:top w:val="nil"/>
              <w:left w:val="nil"/>
              <w:bottom w:val="single" w:sz="4" w:space="0" w:color="auto"/>
              <w:right w:val="single" w:sz="4" w:space="0" w:color="auto"/>
            </w:tcBorders>
            <w:shd w:val="clear" w:color="auto" w:fill="auto"/>
            <w:noWrap/>
            <w:vAlign w:val="center"/>
            <w:hideMark/>
          </w:tcPr>
          <w:p w14:paraId="4BC4C2A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566C220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D61A06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65.5%</w:t>
            </w:r>
          </w:p>
        </w:tc>
      </w:tr>
      <w:tr w:rsidR="00160689" w:rsidRPr="00160689" w14:paraId="1FB6F9F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6257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SiriusPoint Specialty Insurance Corp</w:t>
            </w:r>
          </w:p>
        </w:tc>
        <w:tc>
          <w:tcPr>
            <w:tcW w:w="1240" w:type="pct"/>
            <w:tcBorders>
              <w:top w:val="nil"/>
              <w:left w:val="nil"/>
              <w:bottom w:val="single" w:sz="4" w:space="0" w:color="auto"/>
              <w:right w:val="single" w:sz="4" w:space="0" w:color="auto"/>
            </w:tcBorders>
            <w:shd w:val="clear" w:color="auto" w:fill="auto"/>
            <w:noWrap/>
            <w:vAlign w:val="center"/>
            <w:hideMark/>
          </w:tcPr>
          <w:p w14:paraId="02BA2CC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SiriusPoint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B53E7A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$960,000</w:t>
            </w:r>
          </w:p>
        </w:tc>
        <w:tc>
          <w:tcPr>
            <w:tcW w:w="483" w:type="pct"/>
            <w:tcBorders>
              <w:top w:val="nil"/>
              <w:left w:val="nil"/>
              <w:bottom w:val="single" w:sz="4" w:space="0" w:color="auto"/>
              <w:right w:val="single" w:sz="4" w:space="0" w:color="auto"/>
            </w:tcBorders>
            <w:shd w:val="clear" w:color="auto" w:fill="auto"/>
            <w:noWrap/>
            <w:vAlign w:val="center"/>
            <w:hideMark/>
          </w:tcPr>
          <w:p w14:paraId="1CEA5E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w:t>
            </w:r>
          </w:p>
        </w:tc>
        <w:tc>
          <w:tcPr>
            <w:tcW w:w="486" w:type="pct"/>
            <w:tcBorders>
              <w:top w:val="nil"/>
              <w:left w:val="nil"/>
              <w:bottom w:val="single" w:sz="4" w:space="0" w:color="auto"/>
              <w:right w:val="single" w:sz="4" w:space="0" w:color="auto"/>
            </w:tcBorders>
            <w:shd w:val="clear" w:color="auto" w:fill="auto"/>
            <w:noWrap/>
            <w:vAlign w:val="bottom"/>
            <w:hideMark/>
          </w:tcPr>
          <w:p w14:paraId="662F1F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D6B3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50.8%</w:t>
            </w:r>
          </w:p>
        </w:tc>
      </w:tr>
      <w:tr w:rsidR="00160689" w:rsidRPr="00160689" w14:paraId="5E14915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99F581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Skyraider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01030D0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D1863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5B9B929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7A5416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70175E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5CEC498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6192E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America Fire &amp; Marine Ins Co</w:t>
            </w:r>
          </w:p>
        </w:tc>
        <w:tc>
          <w:tcPr>
            <w:tcW w:w="1240" w:type="pct"/>
            <w:tcBorders>
              <w:top w:val="nil"/>
              <w:left w:val="nil"/>
              <w:bottom w:val="single" w:sz="4" w:space="0" w:color="auto"/>
              <w:right w:val="single" w:sz="4" w:space="0" w:color="auto"/>
            </w:tcBorders>
            <w:shd w:val="clear" w:color="auto" w:fill="auto"/>
            <w:noWrap/>
            <w:vAlign w:val="center"/>
            <w:hideMark/>
          </w:tcPr>
          <w:p w14:paraId="1F1E461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67734F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$59,000</w:t>
            </w:r>
          </w:p>
        </w:tc>
        <w:tc>
          <w:tcPr>
            <w:tcW w:w="483" w:type="pct"/>
            <w:tcBorders>
              <w:top w:val="nil"/>
              <w:left w:val="nil"/>
              <w:bottom w:val="single" w:sz="4" w:space="0" w:color="auto"/>
              <w:right w:val="single" w:sz="4" w:space="0" w:color="auto"/>
            </w:tcBorders>
            <w:shd w:val="clear" w:color="auto" w:fill="auto"/>
            <w:noWrap/>
            <w:vAlign w:val="center"/>
            <w:hideMark/>
          </w:tcPr>
          <w:p w14:paraId="4DC079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6C100DB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EEB1E0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r>
      <w:tr w:rsidR="00160689" w:rsidRPr="00160689" w14:paraId="2BC9E82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CD054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5125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Sompo Holdings US Group</w:t>
            </w:r>
          </w:p>
        </w:tc>
        <w:tc>
          <w:tcPr>
            <w:tcW w:w="503" w:type="pct"/>
            <w:tcBorders>
              <w:top w:val="nil"/>
              <w:left w:val="nil"/>
              <w:bottom w:val="single" w:sz="4" w:space="0" w:color="auto"/>
              <w:right w:val="single" w:sz="4" w:space="0" w:color="auto"/>
            </w:tcBorders>
            <w:shd w:val="clear" w:color="auto" w:fill="auto"/>
            <w:noWrap/>
            <w:vAlign w:val="center"/>
            <w:hideMark/>
          </w:tcPr>
          <w:p w14:paraId="6F0DFC3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$1,438,000</w:t>
            </w:r>
          </w:p>
        </w:tc>
        <w:tc>
          <w:tcPr>
            <w:tcW w:w="483" w:type="pct"/>
            <w:tcBorders>
              <w:top w:val="nil"/>
              <w:left w:val="nil"/>
              <w:bottom w:val="single" w:sz="4" w:space="0" w:color="auto"/>
              <w:right w:val="single" w:sz="4" w:space="0" w:color="auto"/>
            </w:tcBorders>
            <w:shd w:val="clear" w:color="auto" w:fill="auto"/>
            <w:noWrap/>
            <w:vAlign w:val="center"/>
            <w:hideMark/>
          </w:tcPr>
          <w:p w14:paraId="06916A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13BB03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8832F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44.7%</w:t>
            </w:r>
          </w:p>
        </w:tc>
      </w:tr>
      <w:tr w:rsidR="00160689" w:rsidRPr="00160689" w14:paraId="7644AC9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DCF3B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South Shore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667FA1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95DF8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$11,000</w:t>
            </w:r>
          </w:p>
        </w:tc>
        <w:tc>
          <w:tcPr>
            <w:tcW w:w="483" w:type="pct"/>
            <w:tcBorders>
              <w:top w:val="nil"/>
              <w:left w:val="nil"/>
              <w:bottom w:val="single" w:sz="4" w:space="0" w:color="auto"/>
              <w:right w:val="single" w:sz="4" w:space="0" w:color="auto"/>
            </w:tcBorders>
            <w:shd w:val="clear" w:color="auto" w:fill="auto"/>
            <w:noWrap/>
            <w:vAlign w:val="center"/>
            <w:hideMark/>
          </w:tcPr>
          <w:p w14:paraId="3503C1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C1CA31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A948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w:t>
            </w:r>
          </w:p>
        </w:tc>
      </w:tr>
      <w:tr w:rsidR="00160689" w:rsidRPr="00160689" w14:paraId="75F089C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39EF1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Southern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974C2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1E5130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$70,000</w:t>
            </w:r>
          </w:p>
        </w:tc>
        <w:tc>
          <w:tcPr>
            <w:tcW w:w="483" w:type="pct"/>
            <w:tcBorders>
              <w:top w:val="nil"/>
              <w:left w:val="nil"/>
              <w:bottom w:val="single" w:sz="4" w:space="0" w:color="auto"/>
              <w:right w:val="single" w:sz="4" w:space="0" w:color="auto"/>
            </w:tcBorders>
            <w:shd w:val="clear" w:color="auto" w:fill="auto"/>
            <w:noWrap/>
            <w:vAlign w:val="center"/>
            <w:hideMark/>
          </w:tcPr>
          <w:p w14:paraId="2BCC46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56C15E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6572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40.9%</w:t>
            </w:r>
          </w:p>
        </w:tc>
      </w:tr>
      <w:tr w:rsidR="00160689" w:rsidRPr="00160689" w14:paraId="0A41922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E2FA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Southern Trust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9A74A6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1DF4E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$449,000</w:t>
            </w:r>
          </w:p>
        </w:tc>
        <w:tc>
          <w:tcPr>
            <w:tcW w:w="483" w:type="pct"/>
            <w:tcBorders>
              <w:top w:val="nil"/>
              <w:left w:val="nil"/>
              <w:bottom w:val="single" w:sz="4" w:space="0" w:color="auto"/>
              <w:right w:val="single" w:sz="4" w:space="0" w:color="auto"/>
            </w:tcBorders>
            <w:shd w:val="clear" w:color="auto" w:fill="auto"/>
            <w:noWrap/>
            <w:vAlign w:val="center"/>
            <w:hideMark/>
          </w:tcPr>
          <w:p w14:paraId="5ECDBE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160736E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D2C7A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22.0%</w:t>
            </w:r>
          </w:p>
        </w:tc>
      </w:tr>
      <w:tr w:rsidR="00160689" w:rsidRPr="00160689" w14:paraId="00BF83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8FD4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Southlake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DCF9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Southlake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06656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$138,000</w:t>
            </w:r>
          </w:p>
        </w:tc>
        <w:tc>
          <w:tcPr>
            <w:tcW w:w="483" w:type="pct"/>
            <w:tcBorders>
              <w:top w:val="nil"/>
              <w:left w:val="nil"/>
              <w:bottom w:val="single" w:sz="4" w:space="0" w:color="auto"/>
              <w:right w:val="single" w:sz="4" w:space="0" w:color="auto"/>
            </w:tcBorders>
            <w:shd w:val="clear" w:color="auto" w:fill="auto"/>
            <w:noWrap/>
            <w:vAlign w:val="center"/>
            <w:hideMark/>
          </w:tcPr>
          <w:p w14:paraId="010105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1F3F96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86D5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65.0%</w:t>
            </w:r>
          </w:p>
        </w:tc>
      </w:tr>
      <w:tr w:rsidR="00160689" w:rsidRPr="00160689" w14:paraId="7999918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E18688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Southwest Marine and General Ins Co</w:t>
            </w:r>
          </w:p>
        </w:tc>
        <w:tc>
          <w:tcPr>
            <w:tcW w:w="1240" w:type="pct"/>
            <w:tcBorders>
              <w:top w:val="nil"/>
              <w:left w:val="nil"/>
              <w:bottom w:val="single" w:sz="4" w:space="0" w:color="auto"/>
              <w:right w:val="single" w:sz="4" w:space="0" w:color="auto"/>
            </w:tcBorders>
            <w:shd w:val="clear" w:color="auto" w:fill="auto"/>
            <w:noWrap/>
            <w:vAlign w:val="center"/>
            <w:hideMark/>
          </w:tcPr>
          <w:p w14:paraId="196E132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Coaction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EE2836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$144,000</w:t>
            </w:r>
          </w:p>
        </w:tc>
        <w:tc>
          <w:tcPr>
            <w:tcW w:w="483" w:type="pct"/>
            <w:tcBorders>
              <w:top w:val="nil"/>
              <w:left w:val="nil"/>
              <w:bottom w:val="single" w:sz="4" w:space="0" w:color="auto"/>
              <w:right w:val="single" w:sz="4" w:space="0" w:color="auto"/>
            </w:tcBorders>
            <w:shd w:val="clear" w:color="auto" w:fill="auto"/>
            <w:noWrap/>
            <w:vAlign w:val="center"/>
            <w:hideMark/>
          </w:tcPr>
          <w:p w14:paraId="42D71E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51C8037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38C2E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123.1%</w:t>
            </w:r>
          </w:p>
        </w:tc>
      </w:tr>
      <w:tr w:rsidR="00160689" w:rsidRPr="00160689" w14:paraId="5B10CE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371973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Specialty Builders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7C288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Builders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CECEC1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$71,000</w:t>
            </w:r>
          </w:p>
        </w:tc>
        <w:tc>
          <w:tcPr>
            <w:tcW w:w="483" w:type="pct"/>
            <w:tcBorders>
              <w:top w:val="nil"/>
              <w:left w:val="nil"/>
              <w:bottom w:val="single" w:sz="4" w:space="0" w:color="auto"/>
              <w:right w:val="single" w:sz="4" w:space="0" w:color="auto"/>
            </w:tcBorders>
            <w:shd w:val="clear" w:color="auto" w:fill="auto"/>
            <w:noWrap/>
            <w:vAlign w:val="center"/>
            <w:hideMark/>
          </w:tcPr>
          <w:p w14:paraId="382B39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D47E8F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C10C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29.4%</w:t>
            </w:r>
          </w:p>
        </w:tc>
      </w:tr>
      <w:tr w:rsidR="00160689" w:rsidRPr="00160689" w14:paraId="04A2FD7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D762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Spinnaker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7F44D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Spinnaker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25D24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$2,837,000</w:t>
            </w:r>
          </w:p>
        </w:tc>
        <w:tc>
          <w:tcPr>
            <w:tcW w:w="483" w:type="pct"/>
            <w:tcBorders>
              <w:top w:val="nil"/>
              <w:left w:val="nil"/>
              <w:bottom w:val="single" w:sz="4" w:space="0" w:color="auto"/>
              <w:right w:val="single" w:sz="4" w:space="0" w:color="auto"/>
            </w:tcBorders>
            <w:shd w:val="clear" w:color="auto" w:fill="auto"/>
            <w:noWrap/>
            <w:vAlign w:val="center"/>
            <w:hideMark/>
          </w:tcPr>
          <w:p w14:paraId="1A4D57C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242E3A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8710F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22.2%</w:t>
            </w:r>
          </w:p>
        </w:tc>
      </w:tr>
      <w:tr w:rsidR="00160689" w:rsidRPr="00160689" w14:paraId="2FBF5FC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E1C1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Spinnaker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ED68DF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Spinnaker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810A7A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$216,000</w:t>
            </w:r>
          </w:p>
        </w:tc>
        <w:tc>
          <w:tcPr>
            <w:tcW w:w="483" w:type="pct"/>
            <w:tcBorders>
              <w:top w:val="nil"/>
              <w:left w:val="nil"/>
              <w:bottom w:val="single" w:sz="4" w:space="0" w:color="auto"/>
              <w:right w:val="single" w:sz="4" w:space="0" w:color="auto"/>
            </w:tcBorders>
            <w:shd w:val="clear" w:color="auto" w:fill="auto"/>
            <w:noWrap/>
            <w:vAlign w:val="center"/>
            <w:hideMark/>
          </w:tcPr>
          <w:p w14:paraId="21FD70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882%</w:t>
            </w:r>
          </w:p>
        </w:tc>
        <w:tc>
          <w:tcPr>
            <w:tcW w:w="486" w:type="pct"/>
            <w:tcBorders>
              <w:top w:val="nil"/>
              <w:left w:val="nil"/>
              <w:bottom w:val="single" w:sz="4" w:space="0" w:color="auto"/>
              <w:right w:val="single" w:sz="4" w:space="0" w:color="auto"/>
            </w:tcBorders>
            <w:shd w:val="clear" w:color="auto" w:fill="auto"/>
            <w:noWrap/>
            <w:vAlign w:val="bottom"/>
            <w:hideMark/>
          </w:tcPr>
          <w:p w14:paraId="12C2E1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94B10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64.1%</w:t>
            </w:r>
          </w:p>
        </w:tc>
      </w:tr>
      <w:tr w:rsidR="00160689" w:rsidRPr="00160689" w14:paraId="79CAAE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CA44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Spirit Mountain Ins Co RRG, Inc.</w:t>
            </w:r>
          </w:p>
        </w:tc>
        <w:tc>
          <w:tcPr>
            <w:tcW w:w="1240" w:type="pct"/>
            <w:tcBorders>
              <w:top w:val="nil"/>
              <w:left w:val="nil"/>
              <w:bottom w:val="single" w:sz="4" w:space="0" w:color="auto"/>
              <w:right w:val="single" w:sz="4" w:space="0" w:color="auto"/>
            </w:tcBorders>
            <w:shd w:val="clear" w:color="auto" w:fill="auto"/>
            <w:noWrap/>
            <w:vAlign w:val="center"/>
            <w:hideMark/>
          </w:tcPr>
          <w:p w14:paraId="79B7F7E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1AE5F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$26,000</w:t>
            </w:r>
          </w:p>
        </w:tc>
        <w:tc>
          <w:tcPr>
            <w:tcW w:w="483" w:type="pct"/>
            <w:tcBorders>
              <w:top w:val="nil"/>
              <w:left w:val="nil"/>
              <w:bottom w:val="single" w:sz="4" w:space="0" w:color="auto"/>
              <w:right w:val="single" w:sz="4" w:space="0" w:color="auto"/>
            </w:tcBorders>
            <w:shd w:val="clear" w:color="auto" w:fill="auto"/>
            <w:noWrap/>
            <w:vAlign w:val="center"/>
            <w:hideMark/>
          </w:tcPr>
          <w:p w14:paraId="3986A1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7CECEA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7E791A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715EE10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FA745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 Paul Fire and Marine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F3522A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348015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$305,000</w:t>
            </w:r>
          </w:p>
        </w:tc>
        <w:tc>
          <w:tcPr>
            <w:tcW w:w="483" w:type="pct"/>
            <w:tcBorders>
              <w:top w:val="nil"/>
              <w:left w:val="nil"/>
              <w:bottom w:val="single" w:sz="4" w:space="0" w:color="auto"/>
              <w:right w:val="single" w:sz="4" w:space="0" w:color="auto"/>
            </w:tcBorders>
            <w:shd w:val="clear" w:color="auto" w:fill="auto"/>
            <w:noWrap/>
            <w:vAlign w:val="center"/>
            <w:hideMark/>
          </w:tcPr>
          <w:p w14:paraId="30B265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232%</w:t>
            </w:r>
          </w:p>
        </w:tc>
        <w:tc>
          <w:tcPr>
            <w:tcW w:w="486" w:type="pct"/>
            <w:tcBorders>
              <w:top w:val="nil"/>
              <w:left w:val="nil"/>
              <w:bottom w:val="single" w:sz="4" w:space="0" w:color="auto"/>
              <w:right w:val="single" w:sz="4" w:space="0" w:color="auto"/>
            </w:tcBorders>
            <w:shd w:val="clear" w:color="auto" w:fill="auto"/>
            <w:noWrap/>
            <w:vAlign w:val="bottom"/>
            <w:hideMark/>
          </w:tcPr>
          <w:p w14:paraId="46FA7F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30CE9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-87.0%</w:t>
            </w:r>
          </w:p>
        </w:tc>
      </w:tr>
      <w:tr w:rsidR="00160689" w:rsidRPr="00160689" w14:paraId="379D15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FEB89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 Paul Guardian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A1664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78136B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$26,000</w:t>
            </w:r>
          </w:p>
        </w:tc>
        <w:tc>
          <w:tcPr>
            <w:tcW w:w="483" w:type="pct"/>
            <w:tcBorders>
              <w:top w:val="nil"/>
              <w:left w:val="nil"/>
              <w:bottom w:val="single" w:sz="4" w:space="0" w:color="auto"/>
              <w:right w:val="single" w:sz="4" w:space="0" w:color="auto"/>
            </w:tcBorders>
            <w:shd w:val="clear" w:color="auto" w:fill="auto"/>
            <w:noWrap/>
            <w:vAlign w:val="center"/>
            <w:hideMark/>
          </w:tcPr>
          <w:p w14:paraId="1C1DE17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420%</w:t>
            </w:r>
          </w:p>
        </w:tc>
        <w:tc>
          <w:tcPr>
            <w:tcW w:w="486" w:type="pct"/>
            <w:tcBorders>
              <w:top w:val="nil"/>
              <w:left w:val="nil"/>
              <w:bottom w:val="single" w:sz="4" w:space="0" w:color="auto"/>
              <w:right w:val="single" w:sz="4" w:space="0" w:color="auto"/>
            </w:tcBorders>
            <w:shd w:val="clear" w:color="auto" w:fill="auto"/>
            <w:noWrap/>
            <w:vAlign w:val="bottom"/>
            <w:hideMark/>
          </w:tcPr>
          <w:p w14:paraId="415F668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3ED09C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11.1%</w:t>
            </w:r>
          </w:p>
        </w:tc>
      </w:tr>
      <w:tr w:rsidR="00160689" w:rsidRPr="00160689" w14:paraId="18A36E0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3F38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 Paul Mercury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47886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0EBCE29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$7,000</w:t>
            </w:r>
          </w:p>
        </w:tc>
        <w:tc>
          <w:tcPr>
            <w:tcW w:w="483" w:type="pct"/>
            <w:tcBorders>
              <w:top w:val="nil"/>
              <w:left w:val="nil"/>
              <w:bottom w:val="single" w:sz="4" w:space="0" w:color="auto"/>
              <w:right w:val="single" w:sz="4" w:space="0" w:color="auto"/>
            </w:tcBorders>
            <w:shd w:val="clear" w:color="auto" w:fill="auto"/>
            <w:noWrap/>
            <w:vAlign w:val="center"/>
            <w:hideMark/>
          </w:tcPr>
          <w:p w14:paraId="7F4DAA9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61959C9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A47ED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-566.7%</w:t>
            </w:r>
          </w:p>
        </w:tc>
      </w:tr>
      <w:tr w:rsidR="00160689" w:rsidRPr="00160689" w14:paraId="26958F3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C0CD8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 Paul Surplus Lines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F9A46E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2C9E097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$120,000</w:t>
            </w:r>
          </w:p>
        </w:tc>
        <w:tc>
          <w:tcPr>
            <w:tcW w:w="483" w:type="pct"/>
            <w:tcBorders>
              <w:top w:val="nil"/>
              <w:left w:val="nil"/>
              <w:bottom w:val="single" w:sz="4" w:space="0" w:color="auto"/>
              <w:right w:val="single" w:sz="4" w:space="0" w:color="auto"/>
            </w:tcBorders>
            <w:shd w:val="clear" w:color="auto" w:fill="auto"/>
            <w:noWrap/>
            <w:vAlign w:val="center"/>
            <w:hideMark/>
          </w:tcPr>
          <w:p w14:paraId="45DE11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w:t>
            </w:r>
          </w:p>
        </w:tc>
        <w:tc>
          <w:tcPr>
            <w:tcW w:w="486" w:type="pct"/>
            <w:tcBorders>
              <w:top w:val="nil"/>
              <w:left w:val="nil"/>
              <w:bottom w:val="single" w:sz="4" w:space="0" w:color="auto"/>
              <w:right w:val="single" w:sz="4" w:space="0" w:color="auto"/>
            </w:tcBorders>
            <w:shd w:val="clear" w:color="auto" w:fill="auto"/>
            <w:noWrap/>
            <w:vAlign w:val="bottom"/>
            <w:hideMark/>
          </w:tcPr>
          <w:p w14:paraId="734D15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F4434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58.4%</w:t>
            </w:r>
          </w:p>
        </w:tc>
      </w:tr>
      <w:tr w:rsidR="00160689" w:rsidRPr="00160689" w14:paraId="568B2DC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A4C0B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Standard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58331F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652064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$36,278,000</w:t>
            </w:r>
          </w:p>
        </w:tc>
        <w:tc>
          <w:tcPr>
            <w:tcW w:w="483" w:type="pct"/>
            <w:tcBorders>
              <w:top w:val="nil"/>
              <w:left w:val="nil"/>
              <w:bottom w:val="single" w:sz="4" w:space="0" w:color="auto"/>
              <w:right w:val="single" w:sz="4" w:space="0" w:color="auto"/>
            </w:tcBorders>
            <w:shd w:val="clear" w:color="auto" w:fill="auto"/>
            <w:noWrap/>
            <w:vAlign w:val="center"/>
            <w:hideMark/>
          </w:tcPr>
          <w:p w14:paraId="26B42E0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6956461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CAC24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67.3%</w:t>
            </w:r>
          </w:p>
        </w:tc>
      </w:tr>
      <w:tr w:rsidR="00160689" w:rsidRPr="00160689" w14:paraId="00E0BC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467EF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Standard Guaranty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26C3F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Assurant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5DD19F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$2,290,000</w:t>
            </w:r>
          </w:p>
        </w:tc>
        <w:tc>
          <w:tcPr>
            <w:tcW w:w="483" w:type="pct"/>
            <w:tcBorders>
              <w:top w:val="nil"/>
              <w:left w:val="nil"/>
              <w:bottom w:val="single" w:sz="4" w:space="0" w:color="auto"/>
              <w:right w:val="single" w:sz="4" w:space="0" w:color="auto"/>
            </w:tcBorders>
            <w:shd w:val="clear" w:color="auto" w:fill="auto"/>
            <w:noWrap/>
            <w:vAlign w:val="center"/>
            <w:hideMark/>
          </w:tcPr>
          <w:p w14:paraId="4DE13B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54C318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7DB6F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47.9%</w:t>
            </w:r>
          </w:p>
        </w:tc>
      </w:tr>
      <w:tr w:rsidR="00160689" w:rsidRPr="00160689" w14:paraId="10E7353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8B9EDF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FEAA60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07F0073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$2,281,000</w:t>
            </w:r>
          </w:p>
        </w:tc>
        <w:tc>
          <w:tcPr>
            <w:tcW w:w="483" w:type="pct"/>
            <w:tcBorders>
              <w:top w:val="nil"/>
              <w:left w:val="nil"/>
              <w:bottom w:val="single" w:sz="4" w:space="0" w:color="auto"/>
              <w:right w:val="single" w:sz="4" w:space="0" w:color="auto"/>
            </w:tcBorders>
            <w:shd w:val="clear" w:color="auto" w:fill="auto"/>
            <w:noWrap/>
            <w:vAlign w:val="center"/>
            <w:hideMark/>
          </w:tcPr>
          <w:p w14:paraId="1E5113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w:t>
            </w:r>
          </w:p>
        </w:tc>
        <w:tc>
          <w:tcPr>
            <w:tcW w:w="486" w:type="pct"/>
            <w:tcBorders>
              <w:top w:val="nil"/>
              <w:left w:val="nil"/>
              <w:bottom w:val="single" w:sz="4" w:space="0" w:color="auto"/>
              <w:right w:val="single" w:sz="4" w:space="0" w:color="auto"/>
            </w:tcBorders>
            <w:shd w:val="clear" w:color="auto" w:fill="auto"/>
            <w:noWrap/>
            <w:vAlign w:val="bottom"/>
            <w:hideMark/>
          </w:tcPr>
          <w:p w14:paraId="275C9B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CFE73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43.8%</w:t>
            </w:r>
          </w:p>
        </w:tc>
      </w:tr>
      <w:tr w:rsidR="00160689" w:rsidRPr="00160689" w14:paraId="6E7F3D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0F0D3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StarNet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1E128A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5E266D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$1,075,000</w:t>
            </w:r>
          </w:p>
        </w:tc>
        <w:tc>
          <w:tcPr>
            <w:tcW w:w="483" w:type="pct"/>
            <w:tcBorders>
              <w:top w:val="nil"/>
              <w:left w:val="nil"/>
              <w:bottom w:val="single" w:sz="4" w:space="0" w:color="auto"/>
              <w:right w:val="single" w:sz="4" w:space="0" w:color="auto"/>
            </w:tcBorders>
            <w:shd w:val="clear" w:color="auto" w:fill="auto"/>
            <w:noWrap/>
            <w:vAlign w:val="center"/>
            <w:hideMark/>
          </w:tcPr>
          <w:p w14:paraId="498F1DF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w:t>
            </w:r>
          </w:p>
        </w:tc>
        <w:tc>
          <w:tcPr>
            <w:tcW w:w="486" w:type="pct"/>
            <w:tcBorders>
              <w:top w:val="nil"/>
              <w:left w:val="nil"/>
              <w:bottom w:val="single" w:sz="4" w:space="0" w:color="auto"/>
              <w:right w:val="single" w:sz="4" w:space="0" w:color="auto"/>
            </w:tcBorders>
            <w:shd w:val="clear" w:color="auto" w:fill="auto"/>
            <w:noWrap/>
            <w:vAlign w:val="bottom"/>
            <w:hideMark/>
          </w:tcPr>
          <w:p w14:paraId="127D8C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919E9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48.9%</w:t>
            </w:r>
          </w:p>
        </w:tc>
      </w:tr>
      <w:tr w:rsidR="00160689" w:rsidRPr="00160689" w14:paraId="5E2983C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6C64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Indemnity &amp; Liability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347AF8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60258F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$7,495,000</w:t>
            </w:r>
          </w:p>
        </w:tc>
        <w:tc>
          <w:tcPr>
            <w:tcW w:w="483" w:type="pct"/>
            <w:tcBorders>
              <w:top w:val="nil"/>
              <w:left w:val="nil"/>
              <w:bottom w:val="single" w:sz="4" w:space="0" w:color="auto"/>
              <w:right w:val="single" w:sz="4" w:space="0" w:color="auto"/>
            </w:tcBorders>
            <w:shd w:val="clear" w:color="auto" w:fill="auto"/>
            <w:noWrap/>
            <w:vAlign w:val="center"/>
            <w:hideMark/>
          </w:tcPr>
          <w:p w14:paraId="1BF4A55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137721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C4500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47.8%</w:t>
            </w:r>
          </w:p>
        </w:tc>
      </w:tr>
      <w:tr w:rsidR="00160689" w:rsidRPr="00160689" w14:paraId="4447FBA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B25D0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AA71A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07B075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$455,000</w:t>
            </w:r>
          </w:p>
        </w:tc>
        <w:tc>
          <w:tcPr>
            <w:tcW w:w="483" w:type="pct"/>
            <w:tcBorders>
              <w:top w:val="nil"/>
              <w:left w:val="nil"/>
              <w:bottom w:val="single" w:sz="4" w:space="0" w:color="auto"/>
              <w:right w:val="single" w:sz="4" w:space="0" w:color="auto"/>
            </w:tcBorders>
            <w:shd w:val="clear" w:color="auto" w:fill="auto"/>
            <w:noWrap/>
            <w:vAlign w:val="center"/>
            <w:hideMark/>
          </w:tcPr>
          <w:p w14:paraId="178EB6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w:t>
            </w:r>
          </w:p>
        </w:tc>
        <w:tc>
          <w:tcPr>
            <w:tcW w:w="486" w:type="pct"/>
            <w:tcBorders>
              <w:top w:val="nil"/>
              <w:left w:val="nil"/>
              <w:bottom w:val="single" w:sz="4" w:space="0" w:color="auto"/>
              <w:right w:val="single" w:sz="4" w:space="0" w:color="auto"/>
            </w:tcBorders>
            <w:shd w:val="clear" w:color="auto" w:fill="auto"/>
            <w:noWrap/>
            <w:vAlign w:val="bottom"/>
            <w:hideMark/>
          </w:tcPr>
          <w:p w14:paraId="58EBB59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A3498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53.1%</w:t>
            </w:r>
          </w:p>
        </w:tc>
      </w:tr>
      <w:tr w:rsidR="00160689" w:rsidRPr="00160689" w14:paraId="5C45FBA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8D55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Surplus Lines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125A03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Starr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1B8120C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$63,342,000</w:t>
            </w:r>
          </w:p>
        </w:tc>
        <w:tc>
          <w:tcPr>
            <w:tcW w:w="483" w:type="pct"/>
            <w:tcBorders>
              <w:top w:val="nil"/>
              <w:left w:val="nil"/>
              <w:bottom w:val="single" w:sz="4" w:space="0" w:color="auto"/>
              <w:right w:val="single" w:sz="4" w:space="0" w:color="auto"/>
            </w:tcBorders>
            <w:shd w:val="clear" w:color="auto" w:fill="auto"/>
            <w:noWrap/>
            <w:vAlign w:val="center"/>
            <w:hideMark/>
          </w:tcPr>
          <w:p w14:paraId="43D312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530%</w:t>
            </w:r>
          </w:p>
        </w:tc>
        <w:tc>
          <w:tcPr>
            <w:tcW w:w="486" w:type="pct"/>
            <w:tcBorders>
              <w:top w:val="nil"/>
              <w:left w:val="nil"/>
              <w:bottom w:val="single" w:sz="4" w:space="0" w:color="auto"/>
              <w:right w:val="single" w:sz="4" w:space="0" w:color="auto"/>
            </w:tcBorders>
            <w:shd w:val="clear" w:color="auto" w:fill="auto"/>
            <w:noWrap/>
            <w:vAlign w:val="bottom"/>
            <w:hideMark/>
          </w:tcPr>
          <w:p w14:paraId="1388745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74E3A5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24.4%</w:t>
            </w:r>
          </w:p>
        </w:tc>
      </w:tr>
      <w:tr w:rsidR="00160689" w:rsidRPr="00160689" w14:paraId="73B5925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D348C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StarStone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B9C96D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Core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154BDE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$1,206,000</w:t>
            </w:r>
          </w:p>
        </w:tc>
        <w:tc>
          <w:tcPr>
            <w:tcW w:w="483" w:type="pct"/>
            <w:tcBorders>
              <w:top w:val="nil"/>
              <w:left w:val="nil"/>
              <w:bottom w:val="single" w:sz="4" w:space="0" w:color="auto"/>
              <w:right w:val="single" w:sz="4" w:space="0" w:color="auto"/>
            </w:tcBorders>
            <w:shd w:val="clear" w:color="auto" w:fill="auto"/>
            <w:noWrap/>
            <w:vAlign w:val="center"/>
            <w:hideMark/>
          </w:tcPr>
          <w:p w14:paraId="4B063F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w:t>
            </w:r>
          </w:p>
        </w:tc>
        <w:tc>
          <w:tcPr>
            <w:tcW w:w="486" w:type="pct"/>
            <w:tcBorders>
              <w:top w:val="nil"/>
              <w:left w:val="nil"/>
              <w:bottom w:val="single" w:sz="4" w:space="0" w:color="auto"/>
              <w:right w:val="single" w:sz="4" w:space="0" w:color="auto"/>
            </w:tcBorders>
            <w:shd w:val="clear" w:color="auto" w:fill="auto"/>
            <w:noWrap/>
            <w:vAlign w:val="bottom"/>
            <w:hideMark/>
          </w:tcPr>
          <w:p w14:paraId="49BB2F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10AC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-33.6%</w:t>
            </w:r>
          </w:p>
        </w:tc>
      </w:tr>
      <w:tr w:rsidR="00160689" w:rsidRPr="00160689" w14:paraId="73E9105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BB310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StarStone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353A5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Core Specialty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AFADA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$3,947,000</w:t>
            </w:r>
          </w:p>
        </w:tc>
        <w:tc>
          <w:tcPr>
            <w:tcW w:w="483" w:type="pct"/>
            <w:tcBorders>
              <w:top w:val="nil"/>
              <w:left w:val="nil"/>
              <w:bottom w:val="single" w:sz="4" w:space="0" w:color="auto"/>
              <w:right w:val="single" w:sz="4" w:space="0" w:color="auto"/>
            </w:tcBorders>
            <w:shd w:val="clear" w:color="auto" w:fill="auto"/>
            <w:noWrap/>
            <w:vAlign w:val="center"/>
            <w:hideMark/>
          </w:tcPr>
          <w:p w14:paraId="449800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w:t>
            </w:r>
          </w:p>
        </w:tc>
        <w:tc>
          <w:tcPr>
            <w:tcW w:w="486" w:type="pct"/>
            <w:tcBorders>
              <w:top w:val="nil"/>
              <w:left w:val="nil"/>
              <w:bottom w:val="single" w:sz="4" w:space="0" w:color="auto"/>
              <w:right w:val="single" w:sz="4" w:space="0" w:color="auto"/>
            </w:tcBorders>
            <w:shd w:val="clear" w:color="auto" w:fill="auto"/>
            <w:noWrap/>
            <w:vAlign w:val="bottom"/>
            <w:hideMark/>
          </w:tcPr>
          <w:p w14:paraId="166648C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D01AA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66.0%</w:t>
            </w:r>
          </w:p>
        </w:tc>
      </w:tr>
      <w:tr w:rsidR="00160689" w:rsidRPr="00160689" w14:paraId="743458C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252E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 Farm Fire and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6074D9C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 Farm Group</w:t>
            </w:r>
          </w:p>
        </w:tc>
        <w:tc>
          <w:tcPr>
            <w:tcW w:w="503" w:type="pct"/>
            <w:tcBorders>
              <w:top w:val="nil"/>
              <w:left w:val="nil"/>
              <w:bottom w:val="single" w:sz="4" w:space="0" w:color="auto"/>
              <w:right w:val="single" w:sz="4" w:space="0" w:color="auto"/>
            </w:tcBorders>
            <w:shd w:val="clear" w:color="auto" w:fill="auto"/>
            <w:noWrap/>
            <w:vAlign w:val="center"/>
            <w:hideMark/>
          </w:tcPr>
          <w:p w14:paraId="7DD4AB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$387,858,000</w:t>
            </w:r>
          </w:p>
        </w:tc>
        <w:tc>
          <w:tcPr>
            <w:tcW w:w="483" w:type="pct"/>
            <w:tcBorders>
              <w:top w:val="nil"/>
              <w:left w:val="nil"/>
              <w:bottom w:val="single" w:sz="4" w:space="0" w:color="auto"/>
              <w:right w:val="single" w:sz="4" w:space="0" w:color="auto"/>
            </w:tcBorders>
            <w:shd w:val="clear" w:color="auto" w:fill="auto"/>
            <w:noWrap/>
            <w:vAlign w:val="center"/>
            <w:hideMark/>
          </w:tcPr>
          <w:p w14:paraId="62CCA3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5FAF60E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6626A9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67.6%</w:t>
            </w:r>
          </w:p>
        </w:tc>
      </w:tr>
      <w:tr w:rsidR="00160689" w:rsidRPr="00160689" w14:paraId="3EAB617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3F47D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 Farm Mutual Automobile Ins Co</w:t>
            </w:r>
          </w:p>
        </w:tc>
        <w:tc>
          <w:tcPr>
            <w:tcW w:w="1240" w:type="pct"/>
            <w:tcBorders>
              <w:top w:val="nil"/>
              <w:left w:val="nil"/>
              <w:bottom w:val="single" w:sz="4" w:space="0" w:color="auto"/>
              <w:right w:val="single" w:sz="4" w:space="0" w:color="auto"/>
            </w:tcBorders>
            <w:shd w:val="clear" w:color="auto" w:fill="auto"/>
            <w:noWrap/>
            <w:vAlign w:val="center"/>
            <w:hideMark/>
          </w:tcPr>
          <w:p w14:paraId="71B4437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 Farm Group</w:t>
            </w:r>
          </w:p>
        </w:tc>
        <w:tc>
          <w:tcPr>
            <w:tcW w:w="503" w:type="pct"/>
            <w:tcBorders>
              <w:top w:val="nil"/>
              <w:left w:val="nil"/>
              <w:bottom w:val="single" w:sz="4" w:space="0" w:color="auto"/>
              <w:right w:val="single" w:sz="4" w:space="0" w:color="auto"/>
            </w:tcBorders>
            <w:shd w:val="clear" w:color="auto" w:fill="auto"/>
            <w:noWrap/>
            <w:vAlign w:val="center"/>
            <w:hideMark/>
          </w:tcPr>
          <w:p w14:paraId="2B8C50A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$345,894,000</w:t>
            </w:r>
          </w:p>
        </w:tc>
        <w:tc>
          <w:tcPr>
            <w:tcW w:w="483" w:type="pct"/>
            <w:tcBorders>
              <w:top w:val="nil"/>
              <w:left w:val="nil"/>
              <w:bottom w:val="single" w:sz="4" w:space="0" w:color="auto"/>
              <w:right w:val="single" w:sz="4" w:space="0" w:color="auto"/>
            </w:tcBorders>
            <w:shd w:val="clear" w:color="auto" w:fill="auto"/>
            <w:noWrap/>
            <w:vAlign w:val="center"/>
            <w:hideMark/>
          </w:tcPr>
          <w:p w14:paraId="40FF8B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2695F17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15CC2D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74.9%</w:t>
            </w:r>
          </w:p>
        </w:tc>
      </w:tr>
      <w:tr w:rsidR="00160689" w:rsidRPr="00160689" w14:paraId="697A56D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FC6BD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 National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16708F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74C64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$2,659,000</w:t>
            </w:r>
          </w:p>
        </w:tc>
        <w:tc>
          <w:tcPr>
            <w:tcW w:w="483" w:type="pct"/>
            <w:tcBorders>
              <w:top w:val="nil"/>
              <w:left w:val="nil"/>
              <w:bottom w:val="single" w:sz="4" w:space="0" w:color="auto"/>
              <w:right w:val="single" w:sz="4" w:space="0" w:color="auto"/>
            </w:tcBorders>
            <w:shd w:val="clear" w:color="auto" w:fill="auto"/>
            <w:noWrap/>
            <w:vAlign w:val="center"/>
            <w:hideMark/>
          </w:tcPr>
          <w:p w14:paraId="48B2EB0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12F00C1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E0CBB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77.9%</w:t>
            </w:r>
          </w:p>
        </w:tc>
      </w:tr>
      <w:tr w:rsidR="00160689" w:rsidRPr="00160689" w14:paraId="4DD5A25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63004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States Self-Insrs RRG , Inc</w:t>
            </w:r>
          </w:p>
        </w:tc>
        <w:tc>
          <w:tcPr>
            <w:tcW w:w="1240" w:type="pct"/>
            <w:tcBorders>
              <w:top w:val="nil"/>
              <w:left w:val="nil"/>
              <w:bottom w:val="single" w:sz="4" w:space="0" w:color="auto"/>
              <w:right w:val="single" w:sz="4" w:space="0" w:color="auto"/>
            </w:tcBorders>
            <w:shd w:val="clear" w:color="auto" w:fill="auto"/>
            <w:noWrap/>
            <w:vAlign w:val="center"/>
            <w:hideMark/>
          </w:tcPr>
          <w:p w14:paraId="120D78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9CC44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$1,413,000</w:t>
            </w:r>
          </w:p>
        </w:tc>
        <w:tc>
          <w:tcPr>
            <w:tcW w:w="483" w:type="pct"/>
            <w:tcBorders>
              <w:top w:val="nil"/>
              <w:left w:val="nil"/>
              <w:bottom w:val="single" w:sz="4" w:space="0" w:color="auto"/>
              <w:right w:val="single" w:sz="4" w:space="0" w:color="auto"/>
            </w:tcBorders>
            <w:shd w:val="clear" w:color="auto" w:fill="auto"/>
            <w:noWrap/>
            <w:vAlign w:val="center"/>
            <w:hideMark/>
          </w:tcPr>
          <w:p w14:paraId="1C7108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375D7C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91" w:type="pct"/>
            <w:tcBorders>
              <w:top w:val="nil"/>
              <w:left w:val="nil"/>
              <w:bottom w:val="single" w:sz="4" w:space="0" w:color="auto"/>
              <w:right w:val="single" w:sz="4" w:space="0" w:color="auto"/>
            </w:tcBorders>
            <w:shd w:val="clear" w:color="auto" w:fill="auto"/>
            <w:noWrap/>
            <w:vAlign w:val="center"/>
            <w:hideMark/>
          </w:tcPr>
          <w:p w14:paraId="187EA6E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192.0%</w:t>
            </w:r>
          </w:p>
        </w:tc>
      </w:tr>
      <w:tr w:rsidR="00160689" w:rsidRPr="00160689" w14:paraId="7789C3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C0D25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Steadfast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B5165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CBF78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$3,875,000</w:t>
            </w:r>
          </w:p>
        </w:tc>
        <w:tc>
          <w:tcPr>
            <w:tcW w:w="483" w:type="pct"/>
            <w:tcBorders>
              <w:top w:val="nil"/>
              <w:left w:val="nil"/>
              <w:bottom w:val="single" w:sz="4" w:space="0" w:color="auto"/>
              <w:right w:val="single" w:sz="4" w:space="0" w:color="auto"/>
            </w:tcBorders>
            <w:shd w:val="clear" w:color="auto" w:fill="auto"/>
            <w:noWrap/>
            <w:vAlign w:val="center"/>
            <w:hideMark/>
          </w:tcPr>
          <w:p w14:paraId="387DE2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5068E2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D3EF2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22.3%</w:t>
            </w:r>
          </w:p>
        </w:tc>
      </w:tr>
      <w:tr w:rsidR="00160689" w:rsidRPr="00160689" w14:paraId="57CB542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253D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Stillwater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EA447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Stillwater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F5ED95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$1,516,000</w:t>
            </w:r>
          </w:p>
        </w:tc>
        <w:tc>
          <w:tcPr>
            <w:tcW w:w="483" w:type="pct"/>
            <w:tcBorders>
              <w:top w:val="nil"/>
              <w:left w:val="nil"/>
              <w:bottom w:val="single" w:sz="4" w:space="0" w:color="auto"/>
              <w:right w:val="single" w:sz="4" w:space="0" w:color="auto"/>
            </w:tcBorders>
            <w:shd w:val="clear" w:color="auto" w:fill="auto"/>
            <w:noWrap/>
            <w:vAlign w:val="center"/>
            <w:hideMark/>
          </w:tcPr>
          <w:p w14:paraId="54C3E2F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79E74F8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9E315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51.2%</w:t>
            </w:r>
          </w:p>
        </w:tc>
      </w:tr>
      <w:tr w:rsidR="00160689" w:rsidRPr="00160689" w14:paraId="1BA59D1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67EF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Stonetrust Commercial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5BD6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Stonetrust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23133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$2,136,000</w:t>
            </w:r>
          </w:p>
        </w:tc>
        <w:tc>
          <w:tcPr>
            <w:tcW w:w="483" w:type="pct"/>
            <w:tcBorders>
              <w:top w:val="nil"/>
              <w:left w:val="nil"/>
              <w:bottom w:val="single" w:sz="4" w:space="0" w:color="auto"/>
              <w:right w:val="single" w:sz="4" w:space="0" w:color="auto"/>
            </w:tcBorders>
            <w:shd w:val="clear" w:color="auto" w:fill="auto"/>
            <w:noWrap/>
            <w:vAlign w:val="center"/>
            <w:hideMark/>
          </w:tcPr>
          <w:p w14:paraId="248B0AD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052B8E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72F77DE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71.8%</w:t>
            </w:r>
          </w:p>
        </w:tc>
      </w:tr>
      <w:tr w:rsidR="00160689" w:rsidRPr="00160689" w14:paraId="3C0D824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8898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Stonington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25FBBE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QBE North America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DB9484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$46,000</w:t>
            </w:r>
          </w:p>
        </w:tc>
        <w:tc>
          <w:tcPr>
            <w:tcW w:w="483" w:type="pct"/>
            <w:tcBorders>
              <w:top w:val="nil"/>
              <w:left w:val="nil"/>
              <w:bottom w:val="single" w:sz="4" w:space="0" w:color="auto"/>
              <w:right w:val="single" w:sz="4" w:space="0" w:color="auto"/>
            </w:tcBorders>
            <w:shd w:val="clear" w:color="auto" w:fill="auto"/>
            <w:noWrap/>
            <w:vAlign w:val="center"/>
            <w:hideMark/>
          </w:tcPr>
          <w:p w14:paraId="38172C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142%</w:t>
            </w:r>
          </w:p>
        </w:tc>
        <w:tc>
          <w:tcPr>
            <w:tcW w:w="486" w:type="pct"/>
            <w:tcBorders>
              <w:top w:val="nil"/>
              <w:left w:val="nil"/>
              <w:bottom w:val="single" w:sz="4" w:space="0" w:color="auto"/>
              <w:right w:val="single" w:sz="4" w:space="0" w:color="auto"/>
            </w:tcBorders>
            <w:shd w:val="clear" w:color="auto" w:fill="auto"/>
            <w:noWrap/>
            <w:vAlign w:val="bottom"/>
            <w:hideMark/>
          </w:tcPr>
          <w:p w14:paraId="6C2197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FAE480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31.4%</w:t>
            </w:r>
          </w:p>
        </w:tc>
      </w:tr>
      <w:tr w:rsidR="00160689" w:rsidRPr="00160689" w14:paraId="3DF39AD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D4B49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Stratford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C40B2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5904386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$40,122,000</w:t>
            </w:r>
          </w:p>
        </w:tc>
        <w:tc>
          <w:tcPr>
            <w:tcW w:w="483" w:type="pct"/>
            <w:tcBorders>
              <w:top w:val="nil"/>
              <w:left w:val="nil"/>
              <w:bottom w:val="single" w:sz="4" w:space="0" w:color="auto"/>
              <w:right w:val="single" w:sz="4" w:space="0" w:color="auto"/>
            </w:tcBorders>
            <w:shd w:val="clear" w:color="auto" w:fill="auto"/>
            <w:noWrap/>
            <w:vAlign w:val="center"/>
            <w:hideMark/>
          </w:tcPr>
          <w:p w14:paraId="11F526A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04D7CC7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65CB291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175.5%</w:t>
            </w:r>
          </w:p>
        </w:tc>
      </w:tr>
      <w:tr w:rsidR="00160689" w:rsidRPr="00160689" w14:paraId="6D44D3B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587006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Summit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26EC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ReAlign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B4E7A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$732,000</w:t>
            </w:r>
          </w:p>
        </w:tc>
        <w:tc>
          <w:tcPr>
            <w:tcW w:w="483" w:type="pct"/>
            <w:tcBorders>
              <w:top w:val="nil"/>
              <w:left w:val="nil"/>
              <w:bottom w:val="single" w:sz="4" w:space="0" w:color="auto"/>
              <w:right w:val="single" w:sz="4" w:space="0" w:color="auto"/>
            </w:tcBorders>
            <w:shd w:val="clear" w:color="auto" w:fill="auto"/>
            <w:noWrap/>
            <w:vAlign w:val="center"/>
            <w:hideMark/>
          </w:tcPr>
          <w:p w14:paraId="6CC320F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277%</w:t>
            </w:r>
          </w:p>
        </w:tc>
        <w:tc>
          <w:tcPr>
            <w:tcW w:w="486" w:type="pct"/>
            <w:tcBorders>
              <w:top w:val="nil"/>
              <w:left w:val="nil"/>
              <w:bottom w:val="single" w:sz="4" w:space="0" w:color="auto"/>
              <w:right w:val="single" w:sz="4" w:space="0" w:color="auto"/>
            </w:tcBorders>
            <w:shd w:val="clear" w:color="auto" w:fill="auto"/>
            <w:noWrap/>
            <w:vAlign w:val="bottom"/>
            <w:hideMark/>
          </w:tcPr>
          <w:p w14:paraId="14D3AF1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7F0003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18.2%</w:t>
            </w:r>
          </w:p>
        </w:tc>
      </w:tr>
      <w:tr w:rsidR="00160689" w:rsidRPr="00160689" w14:paraId="6FB22F6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47ABA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SummitPoint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3524C3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Encova Mutual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742DA4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$1,256,000</w:t>
            </w:r>
          </w:p>
        </w:tc>
        <w:tc>
          <w:tcPr>
            <w:tcW w:w="483" w:type="pct"/>
            <w:tcBorders>
              <w:top w:val="nil"/>
              <w:left w:val="nil"/>
              <w:bottom w:val="single" w:sz="4" w:space="0" w:color="auto"/>
              <w:right w:val="single" w:sz="4" w:space="0" w:color="auto"/>
            </w:tcBorders>
            <w:shd w:val="clear" w:color="auto" w:fill="auto"/>
            <w:noWrap/>
            <w:vAlign w:val="center"/>
            <w:hideMark/>
          </w:tcPr>
          <w:p w14:paraId="1ABBEE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36BDF8A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30F986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69.0%</w:t>
            </w:r>
          </w:p>
        </w:tc>
      </w:tr>
      <w:tr w:rsidR="00160689" w:rsidRPr="00160689" w14:paraId="46EB274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D2B9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Sunland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2C2047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D53210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$6,000</w:t>
            </w:r>
          </w:p>
        </w:tc>
        <w:tc>
          <w:tcPr>
            <w:tcW w:w="483" w:type="pct"/>
            <w:tcBorders>
              <w:top w:val="nil"/>
              <w:left w:val="nil"/>
              <w:bottom w:val="single" w:sz="4" w:space="0" w:color="auto"/>
              <w:right w:val="single" w:sz="4" w:space="0" w:color="auto"/>
            </w:tcBorders>
            <w:shd w:val="clear" w:color="auto" w:fill="auto"/>
            <w:noWrap/>
            <w:vAlign w:val="center"/>
            <w:hideMark/>
          </w:tcPr>
          <w:p w14:paraId="2927F3A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-94%</w:t>
            </w:r>
          </w:p>
        </w:tc>
        <w:tc>
          <w:tcPr>
            <w:tcW w:w="486" w:type="pct"/>
            <w:tcBorders>
              <w:top w:val="nil"/>
              <w:left w:val="nil"/>
              <w:bottom w:val="single" w:sz="4" w:space="0" w:color="auto"/>
              <w:right w:val="single" w:sz="4" w:space="0" w:color="auto"/>
            </w:tcBorders>
            <w:shd w:val="clear" w:color="auto" w:fill="auto"/>
            <w:noWrap/>
            <w:vAlign w:val="bottom"/>
            <w:hideMark/>
          </w:tcPr>
          <w:p w14:paraId="7CBBE26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EE875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9.3%</w:t>
            </w:r>
          </w:p>
        </w:tc>
      </w:tr>
      <w:tr w:rsidR="00160689" w:rsidRPr="00160689" w14:paraId="40A442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4DEAD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SUNZ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63708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83ED1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$229,000</w:t>
            </w:r>
          </w:p>
        </w:tc>
        <w:tc>
          <w:tcPr>
            <w:tcW w:w="483" w:type="pct"/>
            <w:tcBorders>
              <w:top w:val="nil"/>
              <w:left w:val="nil"/>
              <w:bottom w:val="single" w:sz="4" w:space="0" w:color="auto"/>
              <w:right w:val="single" w:sz="4" w:space="0" w:color="auto"/>
            </w:tcBorders>
            <w:shd w:val="clear" w:color="auto" w:fill="auto"/>
            <w:noWrap/>
            <w:vAlign w:val="center"/>
            <w:hideMark/>
          </w:tcPr>
          <w:p w14:paraId="1CE5852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144%</w:t>
            </w:r>
          </w:p>
        </w:tc>
        <w:tc>
          <w:tcPr>
            <w:tcW w:w="486" w:type="pct"/>
            <w:tcBorders>
              <w:top w:val="nil"/>
              <w:left w:val="nil"/>
              <w:bottom w:val="single" w:sz="4" w:space="0" w:color="auto"/>
              <w:right w:val="single" w:sz="4" w:space="0" w:color="auto"/>
            </w:tcBorders>
            <w:shd w:val="clear" w:color="auto" w:fill="auto"/>
            <w:noWrap/>
            <w:vAlign w:val="bottom"/>
            <w:hideMark/>
          </w:tcPr>
          <w:p w14:paraId="2C322F5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4FE8D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w:t>
            </w:r>
          </w:p>
        </w:tc>
      </w:tr>
      <w:tr w:rsidR="00160689" w:rsidRPr="00160689" w14:paraId="185F814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A052A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SureTec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9909B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BB4EE8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$154,000</w:t>
            </w:r>
          </w:p>
        </w:tc>
        <w:tc>
          <w:tcPr>
            <w:tcW w:w="483" w:type="pct"/>
            <w:tcBorders>
              <w:top w:val="nil"/>
              <w:left w:val="nil"/>
              <w:bottom w:val="single" w:sz="4" w:space="0" w:color="auto"/>
              <w:right w:val="single" w:sz="4" w:space="0" w:color="auto"/>
            </w:tcBorders>
            <w:shd w:val="clear" w:color="auto" w:fill="auto"/>
            <w:noWrap/>
            <w:vAlign w:val="center"/>
            <w:hideMark/>
          </w:tcPr>
          <w:p w14:paraId="67302E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3E7E57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FDFD0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w:t>
            </w:r>
          </w:p>
        </w:tc>
      </w:tr>
      <w:tr w:rsidR="00160689" w:rsidRPr="00160689" w14:paraId="7F88C0E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2EE239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Sutton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4D8C3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Sutton 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2ACB4F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$27,000</w:t>
            </w:r>
          </w:p>
        </w:tc>
        <w:tc>
          <w:tcPr>
            <w:tcW w:w="483" w:type="pct"/>
            <w:tcBorders>
              <w:top w:val="nil"/>
              <w:left w:val="nil"/>
              <w:bottom w:val="single" w:sz="4" w:space="0" w:color="auto"/>
              <w:right w:val="single" w:sz="4" w:space="0" w:color="auto"/>
            </w:tcBorders>
            <w:shd w:val="clear" w:color="auto" w:fill="auto"/>
            <w:noWrap/>
            <w:vAlign w:val="center"/>
            <w:hideMark/>
          </w:tcPr>
          <w:p w14:paraId="54C6171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4E704E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576F4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w:t>
            </w:r>
          </w:p>
        </w:tc>
      </w:tr>
      <w:tr w:rsidR="00160689" w:rsidRPr="00160689" w14:paraId="194CD2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5DAE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Sutton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10B519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Sutton 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5A461C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$171,000</w:t>
            </w:r>
          </w:p>
        </w:tc>
        <w:tc>
          <w:tcPr>
            <w:tcW w:w="483" w:type="pct"/>
            <w:tcBorders>
              <w:top w:val="nil"/>
              <w:left w:val="nil"/>
              <w:bottom w:val="single" w:sz="4" w:space="0" w:color="auto"/>
              <w:right w:val="single" w:sz="4" w:space="0" w:color="auto"/>
            </w:tcBorders>
            <w:shd w:val="clear" w:color="auto" w:fill="auto"/>
            <w:noWrap/>
            <w:vAlign w:val="center"/>
            <w:hideMark/>
          </w:tcPr>
          <w:p w14:paraId="4EB56EA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2163D6F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E3B703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110.0%</w:t>
            </w:r>
          </w:p>
        </w:tc>
      </w:tr>
      <w:tr w:rsidR="00160689" w:rsidRPr="00160689" w14:paraId="2DC75CF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3B62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 Corporate Solutions America Ins</w:t>
            </w:r>
          </w:p>
        </w:tc>
        <w:tc>
          <w:tcPr>
            <w:tcW w:w="1240" w:type="pct"/>
            <w:tcBorders>
              <w:top w:val="nil"/>
              <w:left w:val="nil"/>
              <w:bottom w:val="single" w:sz="4" w:space="0" w:color="auto"/>
              <w:right w:val="single" w:sz="4" w:space="0" w:color="auto"/>
            </w:tcBorders>
            <w:shd w:val="clear" w:color="auto" w:fill="auto"/>
            <w:noWrap/>
            <w:vAlign w:val="center"/>
            <w:hideMark/>
          </w:tcPr>
          <w:p w14:paraId="083374E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918A0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$7,440,000</w:t>
            </w:r>
          </w:p>
        </w:tc>
        <w:tc>
          <w:tcPr>
            <w:tcW w:w="483" w:type="pct"/>
            <w:tcBorders>
              <w:top w:val="nil"/>
              <w:left w:val="nil"/>
              <w:bottom w:val="single" w:sz="4" w:space="0" w:color="auto"/>
              <w:right w:val="single" w:sz="4" w:space="0" w:color="auto"/>
            </w:tcBorders>
            <w:shd w:val="clear" w:color="auto" w:fill="auto"/>
            <w:noWrap/>
            <w:vAlign w:val="center"/>
            <w:hideMark/>
          </w:tcPr>
          <w:p w14:paraId="00C2EB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50D70FD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58802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45.6%</w:t>
            </w:r>
          </w:p>
        </w:tc>
      </w:tr>
      <w:tr w:rsidR="00160689" w:rsidRPr="00160689" w14:paraId="0951E20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445946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 Corporate Solutions Capacity</w:t>
            </w:r>
          </w:p>
        </w:tc>
        <w:tc>
          <w:tcPr>
            <w:tcW w:w="1240" w:type="pct"/>
            <w:tcBorders>
              <w:top w:val="nil"/>
              <w:left w:val="nil"/>
              <w:bottom w:val="single" w:sz="4" w:space="0" w:color="auto"/>
              <w:right w:val="single" w:sz="4" w:space="0" w:color="auto"/>
            </w:tcBorders>
            <w:shd w:val="clear" w:color="auto" w:fill="auto"/>
            <w:noWrap/>
            <w:vAlign w:val="center"/>
            <w:hideMark/>
          </w:tcPr>
          <w:p w14:paraId="0C5AB0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E2EEE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$1,063,000</w:t>
            </w:r>
          </w:p>
        </w:tc>
        <w:tc>
          <w:tcPr>
            <w:tcW w:w="483" w:type="pct"/>
            <w:tcBorders>
              <w:top w:val="nil"/>
              <w:left w:val="nil"/>
              <w:bottom w:val="single" w:sz="4" w:space="0" w:color="auto"/>
              <w:right w:val="single" w:sz="4" w:space="0" w:color="auto"/>
            </w:tcBorders>
            <w:shd w:val="clear" w:color="auto" w:fill="auto"/>
            <w:noWrap/>
            <w:vAlign w:val="center"/>
            <w:hideMark/>
          </w:tcPr>
          <w:p w14:paraId="398F31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455DE2A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DCD556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w:t>
            </w:r>
          </w:p>
        </w:tc>
      </w:tr>
      <w:tr w:rsidR="00160689" w:rsidRPr="00160689" w14:paraId="04B698B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58F4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 Corporate Solutions Elite Ins</w:t>
            </w:r>
          </w:p>
        </w:tc>
        <w:tc>
          <w:tcPr>
            <w:tcW w:w="1240" w:type="pct"/>
            <w:tcBorders>
              <w:top w:val="nil"/>
              <w:left w:val="nil"/>
              <w:bottom w:val="single" w:sz="4" w:space="0" w:color="auto"/>
              <w:right w:val="single" w:sz="4" w:space="0" w:color="auto"/>
            </w:tcBorders>
            <w:shd w:val="clear" w:color="auto" w:fill="auto"/>
            <w:noWrap/>
            <w:vAlign w:val="center"/>
            <w:hideMark/>
          </w:tcPr>
          <w:p w14:paraId="60A1B6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6D39B6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$4,156,000</w:t>
            </w:r>
          </w:p>
        </w:tc>
        <w:tc>
          <w:tcPr>
            <w:tcW w:w="483" w:type="pct"/>
            <w:tcBorders>
              <w:top w:val="nil"/>
              <w:left w:val="nil"/>
              <w:bottom w:val="single" w:sz="4" w:space="0" w:color="auto"/>
              <w:right w:val="single" w:sz="4" w:space="0" w:color="auto"/>
            </w:tcBorders>
            <w:shd w:val="clear" w:color="auto" w:fill="auto"/>
            <w:noWrap/>
            <w:vAlign w:val="center"/>
            <w:hideMark/>
          </w:tcPr>
          <w:p w14:paraId="6EFE5CD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w:t>
            </w:r>
          </w:p>
        </w:tc>
        <w:tc>
          <w:tcPr>
            <w:tcW w:w="486" w:type="pct"/>
            <w:tcBorders>
              <w:top w:val="nil"/>
              <w:left w:val="nil"/>
              <w:bottom w:val="single" w:sz="4" w:space="0" w:color="auto"/>
              <w:right w:val="single" w:sz="4" w:space="0" w:color="auto"/>
            </w:tcBorders>
            <w:shd w:val="clear" w:color="auto" w:fill="auto"/>
            <w:noWrap/>
            <w:vAlign w:val="bottom"/>
            <w:hideMark/>
          </w:tcPr>
          <w:p w14:paraId="2F3D9A4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5533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-0.9%</w:t>
            </w:r>
          </w:p>
        </w:tc>
      </w:tr>
      <w:tr w:rsidR="00160689" w:rsidRPr="00160689" w14:paraId="2E677F9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0C869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 Corporate Solutions Premier Ins</w:t>
            </w:r>
          </w:p>
        </w:tc>
        <w:tc>
          <w:tcPr>
            <w:tcW w:w="1240" w:type="pct"/>
            <w:tcBorders>
              <w:top w:val="nil"/>
              <w:left w:val="nil"/>
              <w:bottom w:val="single" w:sz="4" w:space="0" w:color="auto"/>
              <w:right w:val="single" w:sz="4" w:space="0" w:color="auto"/>
            </w:tcBorders>
            <w:shd w:val="clear" w:color="auto" w:fill="auto"/>
            <w:noWrap/>
            <w:vAlign w:val="center"/>
            <w:hideMark/>
          </w:tcPr>
          <w:p w14:paraId="3794CD0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Swiss Reinsurance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289CA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$162,000</w:t>
            </w:r>
          </w:p>
        </w:tc>
        <w:tc>
          <w:tcPr>
            <w:tcW w:w="483" w:type="pct"/>
            <w:tcBorders>
              <w:top w:val="nil"/>
              <w:left w:val="nil"/>
              <w:bottom w:val="single" w:sz="4" w:space="0" w:color="auto"/>
              <w:right w:val="single" w:sz="4" w:space="0" w:color="auto"/>
            </w:tcBorders>
            <w:shd w:val="clear" w:color="auto" w:fill="auto"/>
            <w:noWrap/>
            <w:vAlign w:val="center"/>
            <w:hideMark/>
          </w:tcPr>
          <w:p w14:paraId="5B3304D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w:t>
            </w:r>
          </w:p>
        </w:tc>
        <w:tc>
          <w:tcPr>
            <w:tcW w:w="486" w:type="pct"/>
            <w:tcBorders>
              <w:top w:val="nil"/>
              <w:left w:val="nil"/>
              <w:bottom w:val="single" w:sz="4" w:space="0" w:color="auto"/>
              <w:right w:val="single" w:sz="4" w:space="0" w:color="auto"/>
            </w:tcBorders>
            <w:shd w:val="clear" w:color="auto" w:fill="auto"/>
            <w:noWrap/>
            <w:vAlign w:val="bottom"/>
            <w:hideMark/>
          </w:tcPr>
          <w:p w14:paraId="4F4E23B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03BE163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w:t>
            </w:r>
          </w:p>
        </w:tc>
      </w:tr>
      <w:tr w:rsidR="00160689" w:rsidRPr="00160689" w14:paraId="05968D0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97B45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DEEC65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America Companies</w:t>
            </w:r>
          </w:p>
        </w:tc>
        <w:tc>
          <w:tcPr>
            <w:tcW w:w="503" w:type="pct"/>
            <w:tcBorders>
              <w:top w:val="nil"/>
              <w:left w:val="nil"/>
              <w:bottom w:val="single" w:sz="4" w:space="0" w:color="auto"/>
              <w:right w:val="single" w:sz="4" w:space="0" w:color="auto"/>
            </w:tcBorders>
            <w:shd w:val="clear" w:color="auto" w:fill="auto"/>
            <w:noWrap/>
            <w:vAlign w:val="center"/>
            <w:hideMark/>
          </w:tcPr>
          <w:p w14:paraId="4C3D170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$100,000</w:t>
            </w:r>
          </w:p>
        </w:tc>
        <w:tc>
          <w:tcPr>
            <w:tcW w:w="483" w:type="pct"/>
            <w:tcBorders>
              <w:top w:val="nil"/>
              <w:left w:val="nil"/>
              <w:bottom w:val="single" w:sz="4" w:space="0" w:color="auto"/>
              <w:right w:val="single" w:sz="4" w:space="0" w:color="auto"/>
            </w:tcBorders>
            <w:shd w:val="clear" w:color="auto" w:fill="auto"/>
            <w:noWrap/>
            <w:vAlign w:val="center"/>
            <w:hideMark/>
          </w:tcPr>
          <w:p w14:paraId="5EA8822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0196685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22CA3D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-981.8%</w:t>
            </w:r>
          </w:p>
        </w:tc>
      </w:tr>
      <w:tr w:rsidR="00160689" w:rsidRPr="00160689" w14:paraId="41393D7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AE33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TDC National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FBA0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Doctors Company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4EE2B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$60,000</w:t>
            </w:r>
          </w:p>
        </w:tc>
        <w:tc>
          <w:tcPr>
            <w:tcW w:w="483" w:type="pct"/>
            <w:tcBorders>
              <w:top w:val="nil"/>
              <w:left w:val="nil"/>
              <w:bottom w:val="single" w:sz="4" w:space="0" w:color="auto"/>
              <w:right w:val="single" w:sz="4" w:space="0" w:color="auto"/>
            </w:tcBorders>
            <w:shd w:val="clear" w:color="auto" w:fill="auto"/>
            <w:noWrap/>
            <w:vAlign w:val="center"/>
            <w:hideMark/>
          </w:tcPr>
          <w:p w14:paraId="015B406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24C14C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9F1D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38.7%</w:t>
            </w:r>
          </w:p>
        </w:tc>
      </w:tr>
      <w:tr w:rsidR="00160689" w:rsidRPr="00160689" w14:paraId="0F868E1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F81CB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TDC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87375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Doctors Company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07525D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$7,603,000</w:t>
            </w:r>
          </w:p>
        </w:tc>
        <w:tc>
          <w:tcPr>
            <w:tcW w:w="483" w:type="pct"/>
            <w:tcBorders>
              <w:top w:val="nil"/>
              <w:left w:val="nil"/>
              <w:bottom w:val="single" w:sz="4" w:space="0" w:color="auto"/>
              <w:right w:val="single" w:sz="4" w:space="0" w:color="auto"/>
            </w:tcBorders>
            <w:shd w:val="clear" w:color="auto" w:fill="auto"/>
            <w:noWrap/>
            <w:vAlign w:val="center"/>
            <w:hideMark/>
          </w:tcPr>
          <w:p w14:paraId="393A70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1207D4F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518251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35.8%</w:t>
            </w:r>
          </w:p>
        </w:tc>
      </w:tr>
      <w:tr w:rsidR="00160689" w:rsidRPr="00160689" w14:paraId="5810586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806A8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Teachers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287B2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Horace Mann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AEA9C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$2,233,000</w:t>
            </w:r>
          </w:p>
        </w:tc>
        <w:tc>
          <w:tcPr>
            <w:tcW w:w="483" w:type="pct"/>
            <w:tcBorders>
              <w:top w:val="nil"/>
              <w:left w:val="nil"/>
              <w:bottom w:val="single" w:sz="4" w:space="0" w:color="auto"/>
              <w:right w:val="single" w:sz="4" w:space="0" w:color="auto"/>
            </w:tcBorders>
            <w:shd w:val="clear" w:color="auto" w:fill="auto"/>
            <w:noWrap/>
            <w:vAlign w:val="center"/>
            <w:hideMark/>
          </w:tcPr>
          <w:p w14:paraId="757A40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6DFA56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7DDEE6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61.1%</w:t>
            </w:r>
          </w:p>
        </w:tc>
      </w:tr>
      <w:tr w:rsidR="00160689" w:rsidRPr="00160689" w14:paraId="61AF5FF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61C90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Technology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10D8EA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6C9DE6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$2,505,000</w:t>
            </w:r>
          </w:p>
        </w:tc>
        <w:tc>
          <w:tcPr>
            <w:tcW w:w="483" w:type="pct"/>
            <w:tcBorders>
              <w:top w:val="nil"/>
              <w:left w:val="nil"/>
              <w:bottom w:val="single" w:sz="4" w:space="0" w:color="auto"/>
              <w:right w:val="single" w:sz="4" w:space="0" w:color="auto"/>
            </w:tcBorders>
            <w:shd w:val="clear" w:color="auto" w:fill="auto"/>
            <w:noWrap/>
            <w:vAlign w:val="center"/>
            <w:hideMark/>
          </w:tcPr>
          <w:p w14:paraId="009A97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w:t>
            </w:r>
          </w:p>
        </w:tc>
        <w:tc>
          <w:tcPr>
            <w:tcW w:w="486" w:type="pct"/>
            <w:tcBorders>
              <w:top w:val="nil"/>
              <w:left w:val="nil"/>
              <w:bottom w:val="single" w:sz="4" w:space="0" w:color="auto"/>
              <w:right w:val="single" w:sz="4" w:space="0" w:color="auto"/>
            </w:tcBorders>
            <w:shd w:val="clear" w:color="auto" w:fill="auto"/>
            <w:noWrap/>
            <w:vAlign w:val="bottom"/>
            <w:hideMark/>
          </w:tcPr>
          <w:p w14:paraId="45BEB1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FBD714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w:t>
            </w:r>
          </w:p>
        </w:tc>
      </w:tr>
      <w:tr w:rsidR="00160689" w:rsidRPr="00160689" w14:paraId="7647317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002A4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Technology Transportation Mutual RRG</w:t>
            </w:r>
          </w:p>
        </w:tc>
        <w:tc>
          <w:tcPr>
            <w:tcW w:w="1240" w:type="pct"/>
            <w:tcBorders>
              <w:top w:val="nil"/>
              <w:left w:val="nil"/>
              <w:bottom w:val="single" w:sz="4" w:space="0" w:color="auto"/>
              <w:right w:val="single" w:sz="4" w:space="0" w:color="auto"/>
            </w:tcBorders>
            <w:shd w:val="clear" w:color="auto" w:fill="auto"/>
            <w:noWrap/>
            <w:vAlign w:val="center"/>
            <w:hideMark/>
          </w:tcPr>
          <w:p w14:paraId="205EA4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9D13D6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$254,000</w:t>
            </w:r>
          </w:p>
        </w:tc>
        <w:tc>
          <w:tcPr>
            <w:tcW w:w="483" w:type="pct"/>
            <w:tcBorders>
              <w:top w:val="nil"/>
              <w:left w:val="nil"/>
              <w:bottom w:val="single" w:sz="4" w:space="0" w:color="auto"/>
              <w:right w:val="single" w:sz="4" w:space="0" w:color="auto"/>
            </w:tcBorders>
            <w:shd w:val="clear" w:color="auto" w:fill="auto"/>
            <w:noWrap/>
            <w:vAlign w:val="center"/>
            <w:hideMark/>
          </w:tcPr>
          <w:p w14:paraId="1B2CFA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77F8F3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3A61A2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43.7%</w:t>
            </w:r>
          </w:p>
        </w:tc>
      </w:tr>
      <w:tr w:rsidR="00160689" w:rsidRPr="00160689" w14:paraId="76CB4CD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40E1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Terrafirma RRG LLC</w:t>
            </w:r>
          </w:p>
        </w:tc>
        <w:tc>
          <w:tcPr>
            <w:tcW w:w="1240" w:type="pct"/>
            <w:tcBorders>
              <w:top w:val="nil"/>
              <w:left w:val="nil"/>
              <w:bottom w:val="single" w:sz="4" w:space="0" w:color="auto"/>
              <w:right w:val="single" w:sz="4" w:space="0" w:color="auto"/>
            </w:tcBorders>
            <w:shd w:val="clear" w:color="auto" w:fill="auto"/>
            <w:noWrap/>
            <w:vAlign w:val="center"/>
            <w:hideMark/>
          </w:tcPr>
          <w:p w14:paraId="6811BB6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B4FD88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1132990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c>
          <w:tcPr>
            <w:tcW w:w="486" w:type="pct"/>
            <w:tcBorders>
              <w:top w:val="nil"/>
              <w:left w:val="nil"/>
              <w:bottom w:val="single" w:sz="4" w:space="0" w:color="auto"/>
              <w:right w:val="single" w:sz="4" w:space="0" w:color="auto"/>
            </w:tcBorders>
            <w:shd w:val="clear" w:color="auto" w:fill="auto"/>
            <w:noWrap/>
            <w:vAlign w:val="bottom"/>
            <w:hideMark/>
          </w:tcPr>
          <w:p w14:paraId="5D2536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B506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w:t>
            </w:r>
          </w:p>
        </w:tc>
      </w:tr>
      <w:tr w:rsidR="00160689" w:rsidRPr="00160689" w14:paraId="0A883AC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0508B2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Texas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CF670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AU Holding Company Group</w:t>
            </w:r>
          </w:p>
        </w:tc>
        <w:tc>
          <w:tcPr>
            <w:tcW w:w="503" w:type="pct"/>
            <w:tcBorders>
              <w:top w:val="nil"/>
              <w:left w:val="nil"/>
              <w:bottom w:val="single" w:sz="4" w:space="0" w:color="auto"/>
              <w:right w:val="single" w:sz="4" w:space="0" w:color="auto"/>
            </w:tcBorders>
            <w:shd w:val="clear" w:color="auto" w:fill="auto"/>
            <w:noWrap/>
            <w:vAlign w:val="center"/>
            <w:hideMark/>
          </w:tcPr>
          <w:p w14:paraId="7555B7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$688,000</w:t>
            </w:r>
          </w:p>
        </w:tc>
        <w:tc>
          <w:tcPr>
            <w:tcW w:w="483" w:type="pct"/>
            <w:tcBorders>
              <w:top w:val="nil"/>
              <w:left w:val="nil"/>
              <w:bottom w:val="single" w:sz="4" w:space="0" w:color="auto"/>
              <w:right w:val="single" w:sz="4" w:space="0" w:color="auto"/>
            </w:tcBorders>
            <w:shd w:val="clear" w:color="auto" w:fill="auto"/>
            <w:noWrap/>
            <w:vAlign w:val="center"/>
            <w:hideMark/>
          </w:tcPr>
          <w:p w14:paraId="745CD1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w:t>
            </w:r>
          </w:p>
        </w:tc>
        <w:tc>
          <w:tcPr>
            <w:tcW w:w="486" w:type="pct"/>
            <w:tcBorders>
              <w:top w:val="nil"/>
              <w:left w:val="nil"/>
              <w:bottom w:val="single" w:sz="4" w:space="0" w:color="auto"/>
              <w:right w:val="single" w:sz="4" w:space="0" w:color="auto"/>
            </w:tcBorders>
            <w:shd w:val="clear" w:color="auto" w:fill="auto"/>
            <w:noWrap/>
            <w:vAlign w:val="bottom"/>
            <w:hideMark/>
          </w:tcPr>
          <w:p w14:paraId="27E3E2C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8021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34.6%</w:t>
            </w:r>
          </w:p>
        </w:tc>
      </w:tr>
      <w:tr w:rsidR="00160689" w:rsidRPr="00160689" w14:paraId="28D21A4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4332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Gray Casualty &amp;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7FF60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B2892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$108,000</w:t>
            </w:r>
          </w:p>
        </w:tc>
        <w:tc>
          <w:tcPr>
            <w:tcW w:w="483" w:type="pct"/>
            <w:tcBorders>
              <w:top w:val="nil"/>
              <w:left w:val="nil"/>
              <w:bottom w:val="single" w:sz="4" w:space="0" w:color="auto"/>
              <w:right w:val="single" w:sz="4" w:space="0" w:color="auto"/>
            </w:tcBorders>
            <w:shd w:val="clear" w:color="auto" w:fill="auto"/>
            <w:noWrap/>
            <w:vAlign w:val="center"/>
            <w:hideMark/>
          </w:tcPr>
          <w:p w14:paraId="5E99C91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10700%</w:t>
            </w:r>
          </w:p>
        </w:tc>
        <w:tc>
          <w:tcPr>
            <w:tcW w:w="486" w:type="pct"/>
            <w:tcBorders>
              <w:top w:val="nil"/>
              <w:left w:val="nil"/>
              <w:bottom w:val="single" w:sz="4" w:space="0" w:color="auto"/>
              <w:right w:val="single" w:sz="4" w:space="0" w:color="auto"/>
            </w:tcBorders>
            <w:shd w:val="clear" w:color="auto" w:fill="auto"/>
            <w:noWrap/>
            <w:vAlign w:val="bottom"/>
            <w:hideMark/>
          </w:tcPr>
          <w:p w14:paraId="4CC56C2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CD1D4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F764DB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46DF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Gray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CEE67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Gray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112B7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$59,000</w:t>
            </w:r>
          </w:p>
        </w:tc>
        <w:tc>
          <w:tcPr>
            <w:tcW w:w="483" w:type="pct"/>
            <w:tcBorders>
              <w:top w:val="nil"/>
              <w:left w:val="nil"/>
              <w:bottom w:val="single" w:sz="4" w:space="0" w:color="auto"/>
              <w:right w:val="single" w:sz="4" w:space="0" w:color="auto"/>
            </w:tcBorders>
            <w:shd w:val="clear" w:color="auto" w:fill="auto"/>
            <w:noWrap/>
            <w:vAlign w:val="center"/>
            <w:hideMark/>
          </w:tcPr>
          <w:p w14:paraId="2603DD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7D55A1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9305D4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w:t>
            </w:r>
          </w:p>
        </w:tc>
      </w:tr>
      <w:tr w:rsidR="00160689" w:rsidRPr="00160689" w14:paraId="35616E0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89074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Hanover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8C4834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75ED6B2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$221,000</w:t>
            </w:r>
          </w:p>
        </w:tc>
        <w:tc>
          <w:tcPr>
            <w:tcW w:w="483" w:type="pct"/>
            <w:tcBorders>
              <w:top w:val="nil"/>
              <w:left w:val="nil"/>
              <w:bottom w:val="single" w:sz="4" w:space="0" w:color="auto"/>
              <w:right w:val="single" w:sz="4" w:space="0" w:color="auto"/>
            </w:tcBorders>
            <w:shd w:val="clear" w:color="auto" w:fill="auto"/>
            <w:noWrap/>
            <w:vAlign w:val="center"/>
            <w:hideMark/>
          </w:tcPr>
          <w:p w14:paraId="303567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w:t>
            </w:r>
          </w:p>
        </w:tc>
        <w:tc>
          <w:tcPr>
            <w:tcW w:w="486" w:type="pct"/>
            <w:tcBorders>
              <w:top w:val="nil"/>
              <w:left w:val="nil"/>
              <w:bottom w:val="single" w:sz="4" w:space="0" w:color="auto"/>
              <w:right w:val="single" w:sz="4" w:space="0" w:color="auto"/>
            </w:tcBorders>
            <w:shd w:val="clear" w:color="auto" w:fill="auto"/>
            <w:noWrap/>
            <w:vAlign w:val="bottom"/>
            <w:hideMark/>
          </w:tcPr>
          <w:p w14:paraId="0BC319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6C3EC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-53.8%</w:t>
            </w:r>
          </w:p>
        </w:tc>
      </w:tr>
      <w:tr w:rsidR="00160689" w:rsidRPr="00160689" w14:paraId="60104A5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C734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Hanover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62775D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62E04D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$2,918,000</w:t>
            </w:r>
          </w:p>
        </w:tc>
        <w:tc>
          <w:tcPr>
            <w:tcW w:w="483" w:type="pct"/>
            <w:tcBorders>
              <w:top w:val="nil"/>
              <w:left w:val="nil"/>
              <w:bottom w:val="single" w:sz="4" w:space="0" w:color="auto"/>
              <w:right w:val="single" w:sz="4" w:space="0" w:color="auto"/>
            </w:tcBorders>
            <w:shd w:val="clear" w:color="auto" w:fill="auto"/>
            <w:noWrap/>
            <w:vAlign w:val="center"/>
            <w:hideMark/>
          </w:tcPr>
          <w:p w14:paraId="5217D6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779C178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A40B9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36.8%</w:t>
            </w:r>
          </w:p>
        </w:tc>
      </w:tr>
      <w:tr w:rsidR="00160689" w:rsidRPr="00160689" w14:paraId="06D3651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C00768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The Pie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8D0A04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Pie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6A12E9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$519,000</w:t>
            </w:r>
          </w:p>
        </w:tc>
        <w:tc>
          <w:tcPr>
            <w:tcW w:w="483" w:type="pct"/>
            <w:tcBorders>
              <w:top w:val="nil"/>
              <w:left w:val="nil"/>
              <w:bottom w:val="single" w:sz="4" w:space="0" w:color="auto"/>
              <w:right w:val="single" w:sz="4" w:space="0" w:color="auto"/>
            </w:tcBorders>
            <w:shd w:val="clear" w:color="auto" w:fill="auto"/>
            <w:noWrap/>
            <w:vAlign w:val="center"/>
            <w:hideMark/>
          </w:tcPr>
          <w:p w14:paraId="108521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5E56E91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73993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541.3%</w:t>
            </w:r>
          </w:p>
        </w:tc>
      </w:tr>
      <w:tr w:rsidR="00160689" w:rsidRPr="00160689" w14:paraId="0C4BF8D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6DA88A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Third Coast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8B8A82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1F1809B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$138,000</w:t>
            </w:r>
          </w:p>
        </w:tc>
        <w:tc>
          <w:tcPr>
            <w:tcW w:w="483" w:type="pct"/>
            <w:tcBorders>
              <w:top w:val="nil"/>
              <w:left w:val="nil"/>
              <w:bottom w:val="single" w:sz="4" w:space="0" w:color="auto"/>
              <w:right w:val="single" w:sz="4" w:space="0" w:color="auto"/>
            </w:tcBorders>
            <w:shd w:val="clear" w:color="auto" w:fill="auto"/>
            <w:noWrap/>
            <w:vAlign w:val="center"/>
            <w:hideMark/>
          </w:tcPr>
          <w:p w14:paraId="783A26C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69EF2E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7C8C5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-595.8%</w:t>
            </w:r>
          </w:p>
        </w:tc>
      </w:tr>
      <w:tr w:rsidR="00160689" w:rsidRPr="00160689" w14:paraId="77BE7AE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9951F3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Titan Insurance Company, Inc., A RRG</w:t>
            </w:r>
          </w:p>
        </w:tc>
        <w:tc>
          <w:tcPr>
            <w:tcW w:w="1240" w:type="pct"/>
            <w:tcBorders>
              <w:top w:val="nil"/>
              <w:left w:val="nil"/>
              <w:bottom w:val="single" w:sz="4" w:space="0" w:color="auto"/>
              <w:right w:val="single" w:sz="4" w:space="0" w:color="auto"/>
            </w:tcBorders>
            <w:shd w:val="clear" w:color="auto" w:fill="auto"/>
            <w:noWrap/>
            <w:vAlign w:val="center"/>
            <w:hideMark/>
          </w:tcPr>
          <w:p w14:paraId="48DAC6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Titan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C109B2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$687,000</w:t>
            </w:r>
          </w:p>
        </w:tc>
        <w:tc>
          <w:tcPr>
            <w:tcW w:w="483" w:type="pct"/>
            <w:tcBorders>
              <w:top w:val="nil"/>
              <w:left w:val="nil"/>
              <w:bottom w:val="single" w:sz="4" w:space="0" w:color="auto"/>
              <w:right w:val="single" w:sz="4" w:space="0" w:color="auto"/>
            </w:tcBorders>
            <w:shd w:val="clear" w:color="auto" w:fill="auto"/>
            <w:noWrap/>
            <w:vAlign w:val="center"/>
            <w:hideMark/>
          </w:tcPr>
          <w:p w14:paraId="741BCB7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97%</w:t>
            </w:r>
          </w:p>
        </w:tc>
        <w:tc>
          <w:tcPr>
            <w:tcW w:w="486" w:type="pct"/>
            <w:tcBorders>
              <w:top w:val="nil"/>
              <w:left w:val="nil"/>
              <w:bottom w:val="single" w:sz="4" w:space="0" w:color="auto"/>
              <w:right w:val="single" w:sz="4" w:space="0" w:color="auto"/>
            </w:tcBorders>
            <w:shd w:val="clear" w:color="auto" w:fill="auto"/>
            <w:noWrap/>
            <w:vAlign w:val="bottom"/>
            <w:hideMark/>
          </w:tcPr>
          <w:p w14:paraId="6959F1A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3A98173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45.9%</w:t>
            </w:r>
          </w:p>
        </w:tc>
      </w:tr>
      <w:tr w:rsidR="00160689" w:rsidRPr="00160689" w14:paraId="5ADB7EF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7CFF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TNUS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37205A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184EBA9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1F5A240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6024F83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552F70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9600.0%</w:t>
            </w:r>
          </w:p>
        </w:tc>
      </w:tr>
      <w:tr w:rsidR="00160689" w:rsidRPr="00160689" w14:paraId="65F2ECF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A399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Toggle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C49C10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47E257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$4,000</w:t>
            </w:r>
          </w:p>
        </w:tc>
        <w:tc>
          <w:tcPr>
            <w:tcW w:w="483" w:type="pct"/>
            <w:tcBorders>
              <w:top w:val="nil"/>
              <w:left w:val="nil"/>
              <w:bottom w:val="single" w:sz="4" w:space="0" w:color="auto"/>
              <w:right w:val="single" w:sz="4" w:space="0" w:color="auto"/>
            </w:tcBorders>
            <w:shd w:val="clear" w:color="auto" w:fill="auto"/>
            <w:noWrap/>
            <w:vAlign w:val="center"/>
            <w:hideMark/>
          </w:tcPr>
          <w:p w14:paraId="566F576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08793E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614DD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49C71C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78C5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America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B32F63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2D1CAC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$2,464,000</w:t>
            </w:r>
          </w:p>
        </w:tc>
        <w:tc>
          <w:tcPr>
            <w:tcW w:w="483" w:type="pct"/>
            <w:tcBorders>
              <w:top w:val="nil"/>
              <w:left w:val="nil"/>
              <w:bottom w:val="single" w:sz="4" w:space="0" w:color="auto"/>
              <w:right w:val="single" w:sz="4" w:space="0" w:color="auto"/>
            </w:tcBorders>
            <w:shd w:val="clear" w:color="auto" w:fill="auto"/>
            <w:noWrap/>
            <w:vAlign w:val="center"/>
            <w:hideMark/>
          </w:tcPr>
          <w:p w14:paraId="400D6C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5E1439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8E1AC5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38.7%</w:t>
            </w:r>
          </w:p>
        </w:tc>
      </w:tr>
      <w:tr w:rsidR="00160689" w:rsidRPr="00160689" w14:paraId="08184F6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C584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4719A3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53565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$1,424,000</w:t>
            </w:r>
          </w:p>
        </w:tc>
        <w:tc>
          <w:tcPr>
            <w:tcW w:w="483" w:type="pct"/>
            <w:tcBorders>
              <w:top w:val="nil"/>
              <w:left w:val="nil"/>
              <w:bottom w:val="single" w:sz="4" w:space="0" w:color="auto"/>
              <w:right w:val="single" w:sz="4" w:space="0" w:color="auto"/>
            </w:tcBorders>
            <w:shd w:val="clear" w:color="auto" w:fill="auto"/>
            <w:noWrap/>
            <w:vAlign w:val="center"/>
            <w:hideMark/>
          </w:tcPr>
          <w:p w14:paraId="7C898A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438C065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DDB109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w:t>
            </w:r>
          </w:p>
        </w:tc>
      </w:tr>
      <w:tr w:rsidR="00160689" w:rsidRPr="00160689" w14:paraId="504C9AA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AB78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Toyota Motor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8346B7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0E0C51A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$490,000</w:t>
            </w:r>
          </w:p>
        </w:tc>
        <w:tc>
          <w:tcPr>
            <w:tcW w:w="483" w:type="pct"/>
            <w:tcBorders>
              <w:top w:val="nil"/>
              <w:left w:val="nil"/>
              <w:bottom w:val="single" w:sz="4" w:space="0" w:color="auto"/>
              <w:right w:val="single" w:sz="4" w:space="0" w:color="auto"/>
            </w:tcBorders>
            <w:shd w:val="clear" w:color="auto" w:fill="auto"/>
            <w:noWrap/>
            <w:vAlign w:val="center"/>
            <w:hideMark/>
          </w:tcPr>
          <w:p w14:paraId="09A488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610%</w:t>
            </w:r>
          </w:p>
        </w:tc>
        <w:tc>
          <w:tcPr>
            <w:tcW w:w="486" w:type="pct"/>
            <w:tcBorders>
              <w:top w:val="nil"/>
              <w:left w:val="nil"/>
              <w:bottom w:val="single" w:sz="4" w:space="0" w:color="auto"/>
              <w:right w:val="single" w:sz="4" w:space="0" w:color="auto"/>
            </w:tcBorders>
            <w:shd w:val="clear" w:color="auto" w:fill="auto"/>
            <w:noWrap/>
            <w:vAlign w:val="bottom"/>
            <w:hideMark/>
          </w:tcPr>
          <w:p w14:paraId="081ED98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28B2D1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117.9%</w:t>
            </w:r>
          </w:p>
        </w:tc>
      </w:tr>
      <w:tr w:rsidR="00160689" w:rsidRPr="00160689" w14:paraId="107B790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D6ACD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Transamerica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7B1DE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DA0245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$5,000</w:t>
            </w:r>
          </w:p>
        </w:tc>
        <w:tc>
          <w:tcPr>
            <w:tcW w:w="483" w:type="pct"/>
            <w:tcBorders>
              <w:top w:val="nil"/>
              <w:left w:val="nil"/>
              <w:bottom w:val="single" w:sz="4" w:space="0" w:color="auto"/>
              <w:right w:val="single" w:sz="4" w:space="0" w:color="auto"/>
            </w:tcBorders>
            <w:shd w:val="clear" w:color="auto" w:fill="auto"/>
            <w:noWrap/>
            <w:vAlign w:val="center"/>
            <w:hideMark/>
          </w:tcPr>
          <w:p w14:paraId="439ED7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FAAFA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1D48E4B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0322A2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BDEE9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TRANSGUARD INSURANCE COMPANY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61C397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786CF9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$505,000</w:t>
            </w:r>
          </w:p>
        </w:tc>
        <w:tc>
          <w:tcPr>
            <w:tcW w:w="483" w:type="pct"/>
            <w:tcBorders>
              <w:top w:val="nil"/>
              <w:left w:val="nil"/>
              <w:bottom w:val="single" w:sz="4" w:space="0" w:color="auto"/>
              <w:right w:val="single" w:sz="4" w:space="0" w:color="auto"/>
            </w:tcBorders>
            <w:shd w:val="clear" w:color="auto" w:fill="auto"/>
            <w:noWrap/>
            <w:vAlign w:val="center"/>
            <w:hideMark/>
          </w:tcPr>
          <w:p w14:paraId="79D60BE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w:t>
            </w:r>
          </w:p>
        </w:tc>
        <w:tc>
          <w:tcPr>
            <w:tcW w:w="486" w:type="pct"/>
            <w:tcBorders>
              <w:top w:val="nil"/>
              <w:left w:val="nil"/>
              <w:bottom w:val="single" w:sz="4" w:space="0" w:color="auto"/>
              <w:right w:val="single" w:sz="4" w:space="0" w:color="auto"/>
            </w:tcBorders>
            <w:shd w:val="clear" w:color="auto" w:fill="auto"/>
            <w:noWrap/>
            <w:vAlign w:val="bottom"/>
            <w:hideMark/>
          </w:tcPr>
          <w:p w14:paraId="23944E8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964DC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80.3%</w:t>
            </w:r>
          </w:p>
        </w:tc>
      </w:tr>
      <w:tr w:rsidR="00160689" w:rsidRPr="00160689" w14:paraId="7DDE109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88CF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Transportation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E8387F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704E8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$1,288,000</w:t>
            </w:r>
          </w:p>
        </w:tc>
        <w:tc>
          <w:tcPr>
            <w:tcW w:w="483" w:type="pct"/>
            <w:tcBorders>
              <w:top w:val="nil"/>
              <w:left w:val="nil"/>
              <w:bottom w:val="single" w:sz="4" w:space="0" w:color="auto"/>
              <w:right w:val="single" w:sz="4" w:space="0" w:color="auto"/>
            </w:tcBorders>
            <w:shd w:val="clear" w:color="auto" w:fill="auto"/>
            <w:noWrap/>
            <w:vAlign w:val="center"/>
            <w:hideMark/>
          </w:tcPr>
          <w:p w14:paraId="325941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251FCBE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FDD74F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713.2%</w:t>
            </w:r>
          </w:p>
        </w:tc>
      </w:tr>
      <w:tr w:rsidR="00160689" w:rsidRPr="00160689" w14:paraId="5C6DD62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2F1BF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Casualty and Surety Co of Amer</w:t>
            </w:r>
          </w:p>
        </w:tc>
        <w:tc>
          <w:tcPr>
            <w:tcW w:w="1240" w:type="pct"/>
            <w:tcBorders>
              <w:top w:val="nil"/>
              <w:left w:val="nil"/>
              <w:bottom w:val="single" w:sz="4" w:space="0" w:color="auto"/>
              <w:right w:val="single" w:sz="4" w:space="0" w:color="auto"/>
            </w:tcBorders>
            <w:shd w:val="clear" w:color="auto" w:fill="auto"/>
            <w:noWrap/>
            <w:vAlign w:val="center"/>
            <w:hideMark/>
          </w:tcPr>
          <w:p w14:paraId="694FB1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314A60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$22,701,000</w:t>
            </w:r>
          </w:p>
        </w:tc>
        <w:tc>
          <w:tcPr>
            <w:tcW w:w="483" w:type="pct"/>
            <w:tcBorders>
              <w:top w:val="nil"/>
              <w:left w:val="nil"/>
              <w:bottom w:val="single" w:sz="4" w:space="0" w:color="auto"/>
              <w:right w:val="single" w:sz="4" w:space="0" w:color="auto"/>
            </w:tcBorders>
            <w:shd w:val="clear" w:color="auto" w:fill="auto"/>
            <w:noWrap/>
            <w:vAlign w:val="center"/>
            <w:hideMark/>
          </w:tcPr>
          <w:p w14:paraId="0D6DAC7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437D41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758958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w:t>
            </w:r>
          </w:p>
        </w:tc>
      </w:tr>
      <w:tr w:rsidR="00160689" w:rsidRPr="00160689" w14:paraId="7180317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BD7C2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Casualty and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C50797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064FFAB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$4,034,000</w:t>
            </w:r>
          </w:p>
        </w:tc>
        <w:tc>
          <w:tcPr>
            <w:tcW w:w="483" w:type="pct"/>
            <w:tcBorders>
              <w:top w:val="nil"/>
              <w:left w:val="nil"/>
              <w:bottom w:val="single" w:sz="4" w:space="0" w:color="auto"/>
              <w:right w:val="single" w:sz="4" w:space="0" w:color="auto"/>
            </w:tcBorders>
            <w:shd w:val="clear" w:color="auto" w:fill="auto"/>
            <w:noWrap/>
            <w:vAlign w:val="center"/>
            <w:hideMark/>
          </w:tcPr>
          <w:p w14:paraId="4552BC7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w:t>
            </w:r>
          </w:p>
        </w:tc>
        <w:tc>
          <w:tcPr>
            <w:tcW w:w="486" w:type="pct"/>
            <w:tcBorders>
              <w:top w:val="nil"/>
              <w:left w:val="nil"/>
              <w:bottom w:val="single" w:sz="4" w:space="0" w:color="auto"/>
              <w:right w:val="single" w:sz="4" w:space="0" w:color="auto"/>
            </w:tcBorders>
            <w:shd w:val="clear" w:color="auto" w:fill="auto"/>
            <w:noWrap/>
            <w:vAlign w:val="bottom"/>
            <w:hideMark/>
          </w:tcPr>
          <w:p w14:paraId="1215D81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B1075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38.0%</w:t>
            </w:r>
          </w:p>
        </w:tc>
      </w:tr>
      <w:tr w:rsidR="00160689" w:rsidRPr="00160689" w14:paraId="794D4BE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F669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Casualty Ins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512E30E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7415E46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$13,357,000</w:t>
            </w:r>
          </w:p>
        </w:tc>
        <w:tc>
          <w:tcPr>
            <w:tcW w:w="483" w:type="pct"/>
            <w:tcBorders>
              <w:top w:val="nil"/>
              <w:left w:val="nil"/>
              <w:bottom w:val="single" w:sz="4" w:space="0" w:color="auto"/>
              <w:right w:val="single" w:sz="4" w:space="0" w:color="auto"/>
            </w:tcBorders>
            <w:shd w:val="clear" w:color="auto" w:fill="auto"/>
            <w:noWrap/>
            <w:vAlign w:val="center"/>
            <w:hideMark/>
          </w:tcPr>
          <w:p w14:paraId="06E92EC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3AB326A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05DFE4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45.5%</w:t>
            </w:r>
          </w:p>
        </w:tc>
      </w:tr>
      <w:tr w:rsidR="00160689" w:rsidRPr="00160689" w14:paraId="31904BB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64C0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Commercial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53E4B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61D53A1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$1,903,000</w:t>
            </w:r>
          </w:p>
        </w:tc>
        <w:tc>
          <w:tcPr>
            <w:tcW w:w="483" w:type="pct"/>
            <w:tcBorders>
              <w:top w:val="nil"/>
              <w:left w:val="nil"/>
              <w:bottom w:val="single" w:sz="4" w:space="0" w:color="auto"/>
              <w:right w:val="single" w:sz="4" w:space="0" w:color="auto"/>
            </w:tcBorders>
            <w:shd w:val="clear" w:color="auto" w:fill="auto"/>
            <w:noWrap/>
            <w:vAlign w:val="center"/>
            <w:hideMark/>
          </w:tcPr>
          <w:p w14:paraId="4C23071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w:t>
            </w:r>
          </w:p>
        </w:tc>
        <w:tc>
          <w:tcPr>
            <w:tcW w:w="486" w:type="pct"/>
            <w:tcBorders>
              <w:top w:val="nil"/>
              <w:left w:val="nil"/>
              <w:bottom w:val="single" w:sz="4" w:space="0" w:color="auto"/>
              <w:right w:val="single" w:sz="4" w:space="0" w:color="auto"/>
            </w:tcBorders>
            <w:shd w:val="clear" w:color="auto" w:fill="auto"/>
            <w:noWrap/>
            <w:vAlign w:val="bottom"/>
            <w:hideMark/>
          </w:tcPr>
          <w:p w14:paraId="76D3925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DA1C1B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37.7%</w:t>
            </w:r>
          </w:p>
        </w:tc>
      </w:tr>
      <w:tr w:rsidR="00160689" w:rsidRPr="00160689" w14:paraId="52FEBC1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7B4751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Excess and Surplus Lines Co</w:t>
            </w:r>
          </w:p>
        </w:tc>
        <w:tc>
          <w:tcPr>
            <w:tcW w:w="1240" w:type="pct"/>
            <w:tcBorders>
              <w:top w:val="nil"/>
              <w:left w:val="nil"/>
              <w:bottom w:val="single" w:sz="4" w:space="0" w:color="auto"/>
              <w:right w:val="single" w:sz="4" w:space="0" w:color="auto"/>
            </w:tcBorders>
            <w:shd w:val="clear" w:color="auto" w:fill="auto"/>
            <w:noWrap/>
            <w:vAlign w:val="center"/>
            <w:hideMark/>
          </w:tcPr>
          <w:p w14:paraId="30FD624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03B107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$9,028,000</w:t>
            </w:r>
          </w:p>
        </w:tc>
        <w:tc>
          <w:tcPr>
            <w:tcW w:w="483" w:type="pct"/>
            <w:tcBorders>
              <w:top w:val="nil"/>
              <w:left w:val="nil"/>
              <w:bottom w:val="single" w:sz="4" w:space="0" w:color="auto"/>
              <w:right w:val="single" w:sz="4" w:space="0" w:color="auto"/>
            </w:tcBorders>
            <w:shd w:val="clear" w:color="auto" w:fill="auto"/>
            <w:noWrap/>
            <w:vAlign w:val="center"/>
            <w:hideMark/>
          </w:tcPr>
          <w:p w14:paraId="3978B5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66D9C1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D11A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20.8%</w:t>
            </w:r>
          </w:p>
        </w:tc>
      </w:tr>
      <w:tr w:rsidR="00160689" w:rsidRPr="00160689" w14:paraId="449B7C8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18365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Home and Marine Ins Co</w:t>
            </w:r>
          </w:p>
        </w:tc>
        <w:tc>
          <w:tcPr>
            <w:tcW w:w="1240" w:type="pct"/>
            <w:tcBorders>
              <w:top w:val="nil"/>
              <w:left w:val="nil"/>
              <w:bottom w:val="single" w:sz="4" w:space="0" w:color="auto"/>
              <w:right w:val="single" w:sz="4" w:space="0" w:color="auto"/>
            </w:tcBorders>
            <w:shd w:val="clear" w:color="auto" w:fill="auto"/>
            <w:noWrap/>
            <w:vAlign w:val="center"/>
            <w:hideMark/>
          </w:tcPr>
          <w:p w14:paraId="78D9A57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50AE528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$16,885,000</w:t>
            </w:r>
          </w:p>
        </w:tc>
        <w:tc>
          <w:tcPr>
            <w:tcW w:w="483" w:type="pct"/>
            <w:tcBorders>
              <w:top w:val="nil"/>
              <w:left w:val="nil"/>
              <w:bottom w:val="single" w:sz="4" w:space="0" w:color="auto"/>
              <w:right w:val="single" w:sz="4" w:space="0" w:color="auto"/>
            </w:tcBorders>
            <w:shd w:val="clear" w:color="auto" w:fill="auto"/>
            <w:noWrap/>
            <w:vAlign w:val="center"/>
            <w:hideMark/>
          </w:tcPr>
          <w:p w14:paraId="4AA1B0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37F2AC7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3CE18D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32.8%</w:t>
            </w:r>
          </w:p>
        </w:tc>
      </w:tr>
      <w:tr w:rsidR="00160689" w:rsidRPr="00160689" w14:paraId="5CF2327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C05C05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Indemnity Co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23B03C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3B106FA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$11,895,000</w:t>
            </w:r>
          </w:p>
        </w:tc>
        <w:tc>
          <w:tcPr>
            <w:tcW w:w="483" w:type="pct"/>
            <w:tcBorders>
              <w:top w:val="nil"/>
              <w:left w:val="nil"/>
              <w:bottom w:val="single" w:sz="4" w:space="0" w:color="auto"/>
              <w:right w:val="single" w:sz="4" w:space="0" w:color="auto"/>
            </w:tcBorders>
            <w:shd w:val="clear" w:color="auto" w:fill="auto"/>
            <w:noWrap/>
            <w:vAlign w:val="center"/>
            <w:hideMark/>
          </w:tcPr>
          <w:p w14:paraId="00981F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66FD566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FE987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48.8%</w:t>
            </w:r>
          </w:p>
        </w:tc>
      </w:tr>
      <w:tr w:rsidR="00160689" w:rsidRPr="00160689" w14:paraId="10F555C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286D68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Indemnity Co of Connecticut</w:t>
            </w:r>
          </w:p>
        </w:tc>
        <w:tc>
          <w:tcPr>
            <w:tcW w:w="1240" w:type="pct"/>
            <w:tcBorders>
              <w:top w:val="nil"/>
              <w:left w:val="nil"/>
              <w:bottom w:val="single" w:sz="4" w:space="0" w:color="auto"/>
              <w:right w:val="single" w:sz="4" w:space="0" w:color="auto"/>
            </w:tcBorders>
            <w:shd w:val="clear" w:color="auto" w:fill="auto"/>
            <w:noWrap/>
            <w:vAlign w:val="center"/>
            <w:hideMark/>
          </w:tcPr>
          <w:p w14:paraId="19E09D9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590B35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$12,022,000</w:t>
            </w:r>
          </w:p>
        </w:tc>
        <w:tc>
          <w:tcPr>
            <w:tcW w:w="483" w:type="pct"/>
            <w:tcBorders>
              <w:top w:val="nil"/>
              <w:left w:val="nil"/>
              <w:bottom w:val="single" w:sz="4" w:space="0" w:color="auto"/>
              <w:right w:val="single" w:sz="4" w:space="0" w:color="auto"/>
            </w:tcBorders>
            <w:shd w:val="clear" w:color="auto" w:fill="auto"/>
            <w:noWrap/>
            <w:vAlign w:val="center"/>
            <w:hideMark/>
          </w:tcPr>
          <w:p w14:paraId="1E18E20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w:t>
            </w:r>
          </w:p>
        </w:tc>
        <w:tc>
          <w:tcPr>
            <w:tcW w:w="486" w:type="pct"/>
            <w:tcBorders>
              <w:top w:val="nil"/>
              <w:left w:val="nil"/>
              <w:bottom w:val="single" w:sz="4" w:space="0" w:color="auto"/>
              <w:right w:val="single" w:sz="4" w:space="0" w:color="auto"/>
            </w:tcBorders>
            <w:shd w:val="clear" w:color="auto" w:fill="auto"/>
            <w:noWrap/>
            <w:vAlign w:val="bottom"/>
            <w:hideMark/>
          </w:tcPr>
          <w:p w14:paraId="3BA529D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A433FD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32.5%</w:t>
            </w:r>
          </w:p>
        </w:tc>
      </w:tr>
      <w:tr w:rsidR="00160689" w:rsidRPr="00160689" w14:paraId="520215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EE792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04EBF39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6AEDDA4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$35,479,000</w:t>
            </w:r>
          </w:p>
        </w:tc>
        <w:tc>
          <w:tcPr>
            <w:tcW w:w="483" w:type="pct"/>
            <w:tcBorders>
              <w:top w:val="nil"/>
              <w:left w:val="nil"/>
              <w:bottom w:val="single" w:sz="4" w:space="0" w:color="auto"/>
              <w:right w:val="single" w:sz="4" w:space="0" w:color="auto"/>
            </w:tcBorders>
            <w:shd w:val="clear" w:color="auto" w:fill="auto"/>
            <w:noWrap/>
            <w:vAlign w:val="center"/>
            <w:hideMark/>
          </w:tcPr>
          <w:p w14:paraId="41DC970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w:t>
            </w:r>
          </w:p>
        </w:tc>
        <w:tc>
          <w:tcPr>
            <w:tcW w:w="486" w:type="pct"/>
            <w:tcBorders>
              <w:top w:val="nil"/>
              <w:left w:val="nil"/>
              <w:bottom w:val="single" w:sz="4" w:space="0" w:color="auto"/>
              <w:right w:val="single" w:sz="4" w:space="0" w:color="auto"/>
            </w:tcBorders>
            <w:shd w:val="clear" w:color="auto" w:fill="auto"/>
            <w:noWrap/>
            <w:vAlign w:val="bottom"/>
            <w:hideMark/>
          </w:tcPr>
          <w:p w14:paraId="469A1C3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13A3B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23.6%</w:t>
            </w:r>
          </w:p>
        </w:tc>
      </w:tr>
      <w:tr w:rsidR="00160689" w:rsidRPr="00160689" w14:paraId="7CE289B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50B13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Personal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FC6C7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62D8EE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$45,792,000</w:t>
            </w:r>
          </w:p>
        </w:tc>
        <w:tc>
          <w:tcPr>
            <w:tcW w:w="483" w:type="pct"/>
            <w:tcBorders>
              <w:top w:val="nil"/>
              <w:left w:val="nil"/>
              <w:bottom w:val="single" w:sz="4" w:space="0" w:color="auto"/>
              <w:right w:val="single" w:sz="4" w:space="0" w:color="auto"/>
            </w:tcBorders>
            <w:shd w:val="clear" w:color="auto" w:fill="auto"/>
            <w:noWrap/>
            <w:vAlign w:val="center"/>
            <w:hideMark/>
          </w:tcPr>
          <w:p w14:paraId="3753366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0E5A85E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1D0A8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61.9%</w:t>
            </w:r>
          </w:p>
        </w:tc>
      </w:tr>
      <w:tr w:rsidR="00160689" w:rsidRPr="00160689" w14:paraId="4FAF21A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CA588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Property Casualty Co of Amer</w:t>
            </w:r>
          </w:p>
        </w:tc>
        <w:tc>
          <w:tcPr>
            <w:tcW w:w="1240" w:type="pct"/>
            <w:tcBorders>
              <w:top w:val="nil"/>
              <w:left w:val="nil"/>
              <w:bottom w:val="single" w:sz="4" w:space="0" w:color="auto"/>
              <w:right w:val="single" w:sz="4" w:space="0" w:color="auto"/>
            </w:tcBorders>
            <w:shd w:val="clear" w:color="auto" w:fill="auto"/>
            <w:noWrap/>
            <w:vAlign w:val="center"/>
            <w:hideMark/>
          </w:tcPr>
          <w:p w14:paraId="02B1D55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Travelers Group</w:t>
            </w:r>
          </w:p>
        </w:tc>
        <w:tc>
          <w:tcPr>
            <w:tcW w:w="503" w:type="pct"/>
            <w:tcBorders>
              <w:top w:val="nil"/>
              <w:left w:val="nil"/>
              <w:bottom w:val="single" w:sz="4" w:space="0" w:color="auto"/>
              <w:right w:val="single" w:sz="4" w:space="0" w:color="auto"/>
            </w:tcBorders>
            <w:shd w:val="clear" w:color="auto" w:fill="auto"/>
            <w:noWrap/>
            <w:vAlign w:val="center"/>
            <w:hideMark/>
          </w:tcPr>
          <w:p w14:paraId="7B51E58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$70,703,000</w:t>
            </w:r>
          </w:p>
        </w:tc>
        <w:tc>
          <w:tcPr>
            <w:tcW w:w="483" w:type="pct"/>
            <w:tcBorders>
              <w:top w:val="nil"/>
              <w:left w:val="nil"/>
              <w:bottom w:val="single" w:sz="4" w:space="0" w:color="auto"/>
              <w:right w:val="single" w:sz="4" w:space="0" w:color="auto"/>
            </w:tcBorders>
            <w:shd w:val="clear" w:color="auto" w:fill="auto"/>
            <w:noWrap/>
            <w:vAlign w:val="center"/>
            <w:hideMark/>
          </w:tcPr>
          <w:p w14:paraId="0FDE9E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6A8477E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6F9293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54.5%</w:t>
            </w:r>
          </w:p>
        </w:tc>
      </w:tr>
      <w:tr w:rsidR="00160689" w:rsidRPr="00160689" w14:paraId="2B84CF1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CAC16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Tri-State Insurance Company of Minnesota</w:t>
            </w:r>
          </w:p>
        </w:tc>
        <w:tc>
          <w:tcPr>
            <w:tcW w:w="1240" w:type="pct"/>
            <w:tcBorders>
              <w:top w:val="nil"/>
              <w:left w:val="nil"/>
              <w:bottom w:val="single" w:sz="4" w:space="0" w:color="auto"/>
              <w:right w:val="single" w:sz="4" w:space="0" w:color="auto"/>
            </w:tcBorders>
            <w:shd w:val="clear" w:color="auto" w:fill="auto"/>
            <w:noWrap/>
            <w:vAlign w:val="center"/>
            <w:hideMark/>
          </w:tcPr>
          <w:p w14:paraId="40E479D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822C95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$1,552,000</w:t>
            </w:r>
          </w:p>
        </w:tc>
        <w:tc>
          <w:tcPr>
            <w:tcW w:w="483" w:type="pct"/>
            <w:tcBorders>
              <w:top w:val="nil"/>
              <w:left w:val="nil"/>
              <w:bottom w:val="single" w:sz="4" w:space="0" w:color="auto"/>
              <w:right w:val="single" w:sz="4" w:space="0" w:color="auto"/>
            </w:tcBorders>
            <w:shd w:val="clear" w:color="auto" w:fill="auto"/>
            <w:noWrap/>
            <w:vAlign w:val="center"/>
            <w:hideMark/>
          </w:tcPr>
          <w:p w14:paraId="09936D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77EBA8C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B5E7A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39.5%</w:t>
            </w:r>
          </w:p>
        </w:tc>
      </w:tr>
      <w:tr w:rsidR="00160689" w:rsidRPr="00160689" w14:paraId="0C92696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0A05B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Triangle Insurance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18892AB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137CED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$10,800,000</w:t>
            </w:r>
          </w:p>
        </w:tc>
        <w:tc>
          <w:tcPr>
            <w:tcW w:w="483" w:type="pct"/>
            <w:tcBorders>
              <w:top w:val="nil"/>
              <w:left w:val="nil"/>
              <w:bottom w:val="single" w:sz="4" w:space="0" w:color="auto"/>
              <w:right w:val="single" w:sz="4" w:space="0" w:color="auto"/>
            </w:tcBorders>
            <w:shd w:val="clear" w:color="auto" w:fill="auto"/>
            <w:noWrap/>
            <w:vAlign w:val="center"/>
            <w:hideMark/>
          </w:tcPr>
          <w:p w14:paraId="3508238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382%</w:t>
            </w:r>
          </w:p>
        </w:tc>
        <w:tc>
          <w:tcPr>
            <w:tcW w:w="486" w:type="pct"/>
            <w:tcBorders>
              <w:top w:val="nil"/>
              <w:left w:val="nil"/>
              <w:bottom w:val="single" w:sz="4" w:space="0" w:color="auto"/>
              <w:right w:val="single" w:sz="4" w:space="0" w:color="auto"/>
            </w:tcBorders>
            <w:shd w:val="clear" w:color="auto" w:fill="auto"/>
            <w:noWrap/>
            <w:vAlign w:val="bottom"/>
            <w:hideMark/>
          </w:tcPr>
          <w:p w14:paraId="14485FD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37928F5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36.5%</w:t>
            </w:r>
          </w:p>
        </w:tc>
      </w:tr>
      <w:tr w:rsidR="00160689" w:rsidRPr="00160689" w14:paraId="592790F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7E187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Trisura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21739F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Trisura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017D97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$474,000</w:t>
            </w:r>
          </w:p>
        </w:tc>
        <w:tc>
          <w:tcPr>
            <w:tcW w:w="483" w:type="pct"/>
            <w:tcBorders>
              <w:top w:val="nil"/>
              <w:left w:val="nil"/>
              <w:bottom w:val="single" w:sz="4" w:space="0" w:color="auto"/>
              <w:right w:val="single" w:sz="4" w:space="0" w:color="auto"/>
            </w:tcBorders>
            <w:shd w:val="clear" w:color="auto" w:fill="auto"/>
            <w:noWrap/>
            <w:vAlign w:val="center"/>
            <w:hideMark/>
          </w:tcPr>
          <w:p w14:paraId="0DFE02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w:t>
            </w:r>
          </w:p>
        </w:tc>
        <w:tc>
          <w:tcPr>
            <w:tcW w:w="486" w:type="pct"/>
            <w:tcBorders>
              <w:top w:val="nil"/>
              <w:left w:val="nil"/>
              <w:bottom w:val="single" w:sz="4" w:space="0" w:color="auto"/>
              <w:right w:val="single" w:sz="4" w:space="0" w:color="auto"/>
            </w:tcBorders>
            <w:shd w:val="clear" w:color="auto" w:fill="auto"/>
            <w:noWrap/>
            <w:vAlign w:val="bottom"/>
            <w:hideMark/>
          </w:tcPr>
          <w:p w14:paraId="64ADB81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7B884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34.6%</w:t>
            </w:r>
          </w:p>
        </w:tc>
      </w:tr>
      <w:tr w:rsidR="00160689" w:rsidRPr="00160689" w14:paraId="41862A6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DF11BB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Trisura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5C1EA7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Trisura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B4DAC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$2,589,000</w:t>
            </w:r>
          </w:p>
        </w:tc>
        <w:tc>
          <w:tcPr>
            <w:tcW w:w="483" w:type="pct"/>
            <w:tcBorders>
              <w:top w:val="nil"/>
              <w:left w:val="nil"/>
              <w:bottom w:val="single" w:sz="4" w:space="0" w:color="auto"/>
              <w:right w:val="single" w:sz="4" w:space="0" w:color="auto"/>
            </w:tcBorders>
            <w:shd w:val="clear" w:color="auto" w:fill="auto"/>
            <w:noWrap/>
            <w:vAlign w:val="center"/>
            <w:hideMark/>
          </w:tcPr>
          <w:p w14:paraId="6DE09F3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5D48073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F49E9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32.0%</w:t>
            </w:r>
          </w:p>
        </w:tc>
      </w:tr>
      <w:tr w:rsidR="00160689" w:rsidRPr="00160689" w14:paraId="4E2574B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153E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11DF84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5CB890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$296,000</w:t>
            </w:r>
          </w:p>
        </w:tc>
        <w:tc>
          <w:tcPr>
            <w:tcW w:w="483" w:type="pct"/>
            <w:tcBorders>
              <w:top w:val="nil"/>
              <w:left w:val="nil"/>
              <w:bottom w:val="single" w:sz="4" w:space="0" w:color="auto"/>
              <w:right w:val="single" w:sz="4" w:space="0" w:color="auto"/>
            </w:tcBorders>
            <w:shd w:val="clear" w:color="auto" w:fill="auto"/>
            <w:noWrap/>
            <w:vAlign w:val="center"/>
            <w:hideMark/>
          </w:tcPr>
          <w:p w14:paraId="0C53958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86" w:type="pct"/>
            <w:tcBorders>
              <w:top w:val="nil"/>
              <w:left w:val="nil"/>
              <w:bottom w:val="single" w:sz="4" w:space="0" w:color="auto"/>
              <w:right w:val="single" w:sz="4" w:space="0" w:color="auto"/>
            </w:tcBorders>
            <w:shd w:val="clear" w:color="auto" w:fill="auto"/>
            <w:noWrap/>
            <w:vAlign w:val="bottom"/>
            <w:hideMark/>
          </w:tcPr>
          <w:p w14:paraId="7D9CFF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B0EB43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26.6%</w:t>
            </w:r>
          </w:p>
        </w:tc>
      </w:tr>
      <w:tr w:rsidR="00160689" w:rsidRPr="00160689" w14:paraId="198E164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DFC0B5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Triumphe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194BE78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FFE784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$915,000</w:t>
            </w:r>
          </w:p>
        </w:tc>
        <w:tc>
          <w:tcPr>
            <w:tcW w:w="483" w:type="pct"/>
            <w:tcBorders>
              <w:top w:val="nil"/>
              <w:left w:val="nil"/>
              <w:bottom w:val="single" w:sz="4" w:space="0" w:color="auto"/>
              <w:right w:val="single" w:sz="4" w:space="0" w:color="auto"/>
            </w:tcBorders>
            <w:shd w:val="clear" w:color="auto" w:fill="auto"/>
            <w:noWrap/>
            <w:vAlign w:val="center"/>
            <w:hideMark/>
          </w:tcPr>
          <w:p w14:paraId="3059A2F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169%</w:t>
            </w:r>
          </w:p>
        </w:tc>
        <w:tc>
          <w:tcPr>
            <w:tcW w:w="486" w:type="pct"/>
            <w:tcBorders>
              <w:top w:val="nil"/>
              <w:left w:val="nil"/>
              <w:bottom w:val="single" w:sz="4" w:space="0" w:color="auto"/>
              <w:right w:val="single" w:sz="4" w:space="0" w:color="auto"/>
            </w:tcBorders>
            <w:shd w:val="clear" w:color="auto" w:fill="auto"/>
            <w:noWrap/>
            <w:vAlign w:val="bottom"/>
            <w:hideMark/>
          </w:tcPr>
          <w:p w14:paraId="79CD05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495D40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43.2%</w:t>
            </w:r>
          </w:p>
        </w:tc>
      </w:tr>
      <w:tr w:rsidR="00160689" w:rsidRPr="00160689" w14:paraId="04E02E2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F8AFC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Truck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317B476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Farmers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16FB8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$1,648,000</w:t>
            </w:r>
          </w:p>
        </w:tc>
        <w:tc>
          <w:tcPr>
            <w:tcW w:w="483" w:type="pct"/>
            <w:tcBorders>
              <w:top w:val="nil"/>
              <w:left w:val="nil"/>
              <w:bottom w:val="single" w:sz="4" w:space="0" w:color="auto"/>
              <w:right w:val="single" w:sz="4" w:space="0" w:color="auto"/>
            </w:tcBorders>
            <w:shd w:val="clear" w:color="auto" w:fill="auto"/>
            <w:noWrap/>
            <w:vAlign w:val="center"/>
            <w:hideMark/>
          </w:tcPr>
          <w:p w14:paraId="160B9DE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56B5B2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3998D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-29.1%</w:t>
            </w:r>
          </w:p>
        </w:tc>
      </w:tr>
      <w:tr w:rsidR="00160689" w:rsidRPr="00160689" w14:paraId="2690F0F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75796D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Trumbull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642759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EA5361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$9,054,000</w:t>
            </w:r>
          </w:p>
        </w:tc>
        <w:tc>
          <w:tcPr>
            <w:tcW w:w="483" w:type="pct"/>
            <w:tcBorders>
              <w:top w:val="nil"/>
              <w:left w:val="nil"/>
              <w:bottom w:val="single" w:sz="4" w:space="0" w:color="auto"/>
              <w:right w:val="single" w:sz="4" w:space="0" w:color="auto"/>
            </w:tcBorders>
            <w:shd w:val="clear" w:color="auto" w:fill="auto"/>
            <w:noWrap/>
            <w:vAlign w:val="center"/>
            <w:hideMark/>
          </w:tcPr>
          <w:p w14:paraId="4319A25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4976D3F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EAE0F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25.4%</w:t>
            </w:r>
          </w:p>
        </w:tc>
      </w:tr>
      <w:tr w:rsidR="00160689" w:rsidRPr="00160689" w14:paraId="2D06E8C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17980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Twin City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D49A51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Hartford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1D4E56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$8,795,000</w:t>
            </w:r>
          </w:p>
        </w:tc>
        <w:tc>
          <w:tcPr>
            <w:tcW w:w="483" w:type="pct"/>
            <w:tcBorders>
              <w:top w:val="nil"/>
              <w:left w:val="nil"/>
              <w:bottom w:val="single" w:sz="4" w:space="0" w:color="auto"/>
              <w:right w:val="single" w:sz="4" w:space="0" w:color="auto"/>
            </w:tcBorders>
            <w:shd w:val="clear" w:color="auto" w:fill="auto"/>
            <w:noWrap/>
            <w:vAlign w:val="center"/>
            <w:hideMark/>
          </w:tcPr>
          <w:p w14:paraId="615BC6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18EA57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1322D7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57.5%</w:t>
            </w:r>
          </w:p>
        </w:tc>
      </w:tr>
      <w:tr w:rsidR="00160689" w:rsidRPr="00160689" w14:paraId="0D7DCB2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1BE2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1C7269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Tokio Marine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401FE91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$2,319,000</w:t>
            </w:r>
          </w:p>
        </w:tc>
        <w:tc>
          <w:tcPr>
            <w:tcW w:w="483" w:type="pct"/>
            <w:tcBorders>
              <w:top w:val="nil"/>
              <w:left w:val="nil"/>
              <w:bottom w:val="single" w:sz="4" w:space="0" w:color="auto"/>
              <w:right w:val="single" w:sz="4" w:space="0" w:color="auto"/>
            </w:tcBorders>
            <w:shd w:val="clear" w:color="auto" w:fill="auto"/>
            <w:noWrap/>
            <w:vAlign w:val="center"/>
            <w:hideMark/>
          </w:tcPr>
          <w:p w14:paraId="233DCB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14AF3E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1EFF4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348.1%</w:t>
            </w:r>
          </w:p>
        </w:tc>
      </w:tr>
      <w:tr w:rsidR="00160689" w:rsidRPr="00160689" w14:paraId="3C631A3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DE87D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lastRenderedPageBreak/>
              <w:t>U.S. Underwriters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B16FC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BE3282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$557,000</w:t>
            </w:r>
          </w:p>
        </w:tc>
        <w:tc>
          <w:tcPr>
            <w:tcW w:w="483" w:type="pct"/>
            <w:tcBorders>
              <w:top w:val="nil"/>
              <w:left w:val="nil"/>
              <w:bottom w:val="single" w:sz="4" w:space="0" w:color="auto"/>
              <w:right w:val="single" w:sz="4" w:space="0" w:color="auto"/>
            </w:tcBorders>
            <w:shd w:val="clear" w:color="auto" w:fill="auto"/>
            <w:noWrap/>
            <w:vAlign w:val="center"/>
            <w:hideMark/>
          </w:tcPr>
          <w:p w14:paraId="6487465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34A254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52A26E0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48.6%</w:t>
            </w:r>
          </w:p>
        </w:tc>
      </w:tr>
      <w:tr w:rsidR="00160689" w:rsidRPr="00160689" w14:paraId="4E7F338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0F29C5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66535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 R. Berkley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3B35C2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$9,521,000</w:t>
            </w:r>
          </w:p>
        </w:tc>
        <w:tc>
          <w:tcPr>
            <w:tcW w:w="483" w:type="pct"/>
            <w:tcBorders>
              <w:top w:val="nil"/>
              <w:left w:val="nil"/>
              <w:bottom w:val="single" w:sz="4" w:space="0" w:color="auto"/>
              <w:right w:val="single" w:sz="4" w:space="0" w:color="auto"/>
            </w:tcBorders>
            <w:shd w:val="clear" w:color="auto" w:fill="auto"/>
            <w:noWrap/>
            <w:vAlign w:val="center"/>
            <w:hideMark/>
          </w:tcPr>
          <w:p w14:paraId="72E2E3A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0543C92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14885D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65.4%</w:t>
            </w:r>
          </w:p>
        </w:tc>
      </w:tr>
      <w:tr w:rsidR="00160689" w:rsidRPr="00160689" w14:paraId="59D5A4C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0E9A9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Union Insurance Company of Providence</w:t>
            </w:r>
          </w:p>
        </w:tc>
        <w:tc>
          <w:tcPr>
            <w:tcW w:w="1240" w:type="pct"/>
            <w:tcBorders>
              <w:top w:val="nil"/>
              <w:left w:val="nil"/>
              <w:bottom w:val="single" w:sz="4" w:space="0" w:color="auto"/>
              <w:right w:val="single" w:sz="4" w:space="0" w:color="auto"/>
            </w:tcBorders>
            <w:shd w:val="clear" w:color="auto" w:fill="auto"/>
            <w:noWrap/>
            <w:vAlign w:val="center"/>
            <w:hideMark/>
          </w:tcPr>
          <w:p w14:paraId="1F22EC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EMC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9E8B57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$966,000</w:t>
            </w:r>
          </w:p>
        </w:tc>
        <w:tc>
          <w:tcPr>
            <w:tcW w:w="483" w:type="pct"/>
            <w:tcBorders>
              <w:top w:val="nil"/>
              <w:left w:val="nil"/>
              <w:bottom w:val="single" w:sz="4" w:space="0" w:color="auto"/>
              <w:right w:val="single" w:sz="4" w:space="0" w:color="auto"/>
            </w:tcBorders>
            <w:shd w:val="clear" w:color="auto" w:fill="auto"/>
            <w:noWrap/>
            <w:vAlign w:val="center"/>
            <w:hideMark/>
          </w:tcPr>
          <w:p w14:paraId="0F875CE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57030B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2ADC207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r>
      <w:tr w:rsidR="00160689" w:rsidRPr="00160689" w14:paraId="4FBFB98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41E7D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Casualty and Surety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50B4BA8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4064BA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$109,000</w:t>
            </w:r>
          </w:p>
        </w:tc>
        <w:tc>
          <w:tcPr>
            <w:tcW w:w="483" w:type="pct"/>
            <w:tcBorders>
              <w:top w:val="nil"/>
              <w:left w:val="nil"/>
              <w:bottom w:val="single" w:sz="4" w:space="0" w:color="auto"/>
              <w:right w:val="single" w:sz="4" w:space="0" w:color="auto"/>
            </w:tcBorders>
            <w:shd w:val="clear" w:color="auto" w:fill="auto"/>
            <w:noWrap/>
            <w:vAlign w:val="center"/>
            <w:hideMark/>
          </w:tcPr>
          <w:p w14:paraId="7342DCA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102%</w:t>
            </w:r>
          </w:p>
        </w:tc>
        <w:tc>
          <w:tcPr>
            <w:tcW w:w="486" w:type="pct"/>
            <w:tcBorders>
              <w:top w:val="nil"/>
              <w:left w:val="nil"/>
              <w:bottom w:val="single" w:sz="4" w:space="0" w:color="auto"/>
              <w:right w:val="single" w:sz="4" w:space="0" w:color="auto"/>
            </w:tcBorders>
            <w:shd w:val="clear" w:color="auto" w:fill="auto"/>
            <w:noWrap/>
            <w:vAlign w:val="bottom"/>
            <w:hideMark/>
          </w:tcPr>
          <w:p w14:paraId="671852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B1B420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21.8%</w:t>
            </w:r>
          </w:p>
        </w:tc>
      </w:tr>
      <w:tr w:rsidR="00160689" w:rsidRPr="00160689" w14:paraId="070DCF0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3DBE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Educators Ins, a Reciprocal RRG</w:t>
            </w:r>
          </w:p>
        </w:tc>
        <w:tc>
          <w:tcPr>
            <w:tcW w:w="1240" w:type="pct"/>
            <w:tcBorders>
              <w:top w:val="nil"/>
              <w:left w:val="nil"/>
              <w:bottom w:val="single" w:sz="4" w:space="0" w:color="auto"/>
              <w:right w:val="single" w:sz="4" w:space="0" w:color="auto"/>
            </w:tcBorders>
            <w:shd w:val="clear" w:color="auto" w:fill="auto"/>
            <w:noWrap/>
            <w:vAlign w:val="center"/>
            <w:hideMark/>
          </w:tcPr>
          <w:p w14:paraId="20B56C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AFF5F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$3,752,000</w:t>
            </w:r>
          </w:p>
        </w:tc>
        <w:tc>
          <w:tcPr>
            <w:tcW w:w="483" w:type="pct"/>
            <w:tcBorders>
              <w:top w:val="nil"/>
              <w:left w:val="nil"/>
              <w:bottom w:val="single" w:sz="4" w:space="0" w:color="auto"/>
              <w:right w:val="single" w:sz="4" w:space="0" w:color="auto"/>
            </w:tcBorders>
            <w:shd w:val="clear" w:color="auto" w:fill="auto"/>
            <w:noWrap/>
            <w:vAlign w:val="center"/>
            <w:hideMark/>
          </w:tcPr>
          <w:p w14:paraId="620477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60713A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ECF20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w:t>
            </w:r>
          </w:p>
        </w:tc>
      </w:tr>
      <w:tr w:rsidR="00160689" w:rsidRPr="00160689" w14:paraId="485B1A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CC53A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Fire &amp;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4B2F1A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Fire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4FEDA3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$27,619,000</w:t>
            </w:r>
          </w:p>
        </w:tc>
        <w:tc>
          <w:tcPr>
            <w:tcW w:w="483" w:type="pct"/>
            <w:tcBorders>
              <w:top w:val="nil"/>
              <w:left w:val="nil"/>
              <w:bottom w:val="single" w:sz="4" w:space="0" w:color="auto"/>
              <w:right w:val="single" w:sz="4" w:space="0" w:color="auto"/>
            </w:tcBorders>
            <w:shd w:val="clear" w:color="auto" w:fill="auto"/>
            <w:noWrap/>
            <w:vAlign w:val="center"/>
            <w:hideMark/>
          </w:tcPr>
          <w:p w14:paraId="6AB0084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7E39FAC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w:t>
            </w:r>
          </w:p>
        </w:tc>
        <w:tc>
          <w:tcPr>
            <w:tcW w:w="491" w:type="pct"/>
            <w:tcBorders>
              <w:top w:val="nil"/>
              <w:left w:val="nil"/>
              <w:bottom w:val="single" w:sz="4" w:space="0" w:color="auto"/>
              <w:right w:val="single" w:sz="4" w:space="0" w:color="auto"/>
            </w:tcBorders>
            <w:shd w:val="clear" w:color="auto" w:fill="auto"/>
            <w:noWrap/>
            <w:vAlign w:val="center"/>
            <w:hideMark/>
          </w:tcPr>
          <w:p w14:paraId="1156C1F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68.3%</w:t>
            </w:r>
          </w:p>
        </w:tc>
      </w:tr>
      <w:tr w:rsidR="00160689" w:rsidRPr="00160689" w14:paraId="681726D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A27069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Guaranty Residential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635C9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Arch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88A536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$1,036,000</w:t>
            </w:r>
          </w:p>
        </w:tc>
        <w:tc>
          <w:tcPr>
            <w:tcW w:w="483" w:type="pct"/>
            <w:tcBorders>
              <w:top w:val="nil"/>
              <w:left w:val="nil"/>
              <w:bottom w:val="single" w:sz="4" w:space="0" w:color="auto"/>
              <w:right w:val="single" w:sz="4" w:space="0" w:color="auto"/>
            </w:tcBorders>
            <w:shd w:val="clear" w:color="auto" w:fill="auto"/>
            <w:noWrap/>
            <w:vAlign w:val="center"/>
            <w:hideMark/>
          </w:tcPr>
          <w:p w14:paraId="3DAE38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w:t>
            </w:r>
          </w:p>
        </w:tc>
        <w:tc>
          <w:tcPr>
            <w:tcW w:w="486" w:type="pct"/>
            <w:tcBorders>
              <w:top w:val="nil"/>
              <w:left w:val="nil"/>
              <w:bottom w:val="single" w:sz="4" w:space="0" w:color="auto"/>
              <w:right w:val="single" w:sz="4" w:space="0" w:color="auto"/>
            </w:tcBorders>
            <w:shd w:val="clear" w:color="auto" w:fill="auto"/>
            <w:noWrap/>
            <w:vAlign w:val="bottom"/>
            <w:hideMark/>
          </w:tcPr>
          <w:p w14:paraId="5FC6455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45F539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-14.4%</w:t>
            </w:r>
          </w:p>
        </w:tc>
      </w:tr>
      <w:tr w:rsidR="00160689" w:rsidRPr="00160689" w14:paraId="4283934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B39F58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98CF3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Global Indemnity Group</w:t>
            </w:r>
          </w:p>
        </w:tc>
        <w:tc>
          <w:tcPr>
            <w:tcW w:w="503" w:type="pct"/>
            <w:tcBorders>
              <w:top w:val="nil"/>
              <w:left w:val="nil"/>
              <w:bottom w:val="single" w:sz="4" w:space="0" w:color="auto"/>
              <w:right w:val="single" w:sz="4" w:space="0" w:color="auto"/>
            </w:tcBorders>
            <w:shd w:val="clear" w:color="auto" w:fill="auto"/>
            <w:noWrap/>
            <w:vAlign w:val="center"/>
            <w:hideMark/>
          </w:tcPr>
          <w:p w14:paraId="0F602C6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$1,525,000</w:t>
            </w:r>
          </w:p>
        </w:tc>
        <w:tc>
          <w:tcPr>
            <w:tcW w:w="483" w:type="pct"/>
            <w:tcBorders>
              <w:top w:val="nil"/>
              <w:left w:val="nil"/>
              <w:bottom w:val="single" w:sz="4" w:space="0" w:color="auto"/>
              <w:right w:val="single" w:sz="4" w:space="0" w:color="auto"/>
            </w:tcBorders>
            <w:shd w:val="clear" w:color="auto" w:fill="auto"/>
            <w:noWrap/>
            <w:vAlign w:val="center"/>
            <w:hideMark/>
          </w:tcPr>
          <w:p w14:paraId="7793E5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w:t>
            </w:r>
          </w:p>
        </w:tc>
        <w:tc>
          <w:tcPr>
            <w:tcW w:w="486" w:type="pct"/>
            <w:tcBorders>
              <w:top w:val="nil"/>
              <w:left w:val="nil"/>
              <w:bottom w:val="single" w:sz="4" w:space="0" w:color="auto"/>
              <w:right w:val="single" w:sz="4" w:space="0" w:color="auto"/>
            </w:tcBorders>
            <w:shd w:val="clear" w:color="auto" w:fill="auto"/>
            <w:noWrap/>
            <w:vAlign w:val="bottom"/>
            <w:hideMark/>
          </w:tcPr>
          <w:p w14:paraId="7FE0CB8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DED452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r>
      <w:tr w:rsidR="00160689" w:rsidRPr="00160689" w14:paraId="152660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B70DF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Security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59EEB5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First Chicago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CB7F83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$29,000</w:t>
            </w:r>
          </w:p>
        </w:tc>
        <w:tc>
          <w:tcPr>
            <w:tcW w:w="483" w:type="pct"/>
            <w:tcBorders>
              <w:top w:val="nil"/>
              <w:left w:val="nil"/>
              <w:bottom w:val="single" w:sz="4" w:space="0" w:color="auto"/>
              <w:right w:val="single" w:sz="4" w:space="0" w:color="auto"/>
            </w:tcBorders>
            <w:shd w:val="clear" w:color="auto" w:fill="auto"/>
            <w:noWrap/>
            <w:vAlign w:val="center"/>
            <w:hideMark/>
          </w:tcPr>
          <w:p w14:paraId="18BA675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w:t>
            </w:r>
          </w:p>
        </w:tc>
        <w:tc>
          <w:tcPr>
            <w:tcW w:w="486" w:type="pct"/>
            <w:tcBorders>
              <w:top w:val="nil"/>
              <w:left w:val="nil"/>
              <w:bottom w:val="single" w:sz="4" w:space="0" w:color="auto"/>
              <w:right w:val="single" w:sz="4" w:space="0" w:color="auto"/>
            </w:tcBorders>
            <w:shd w:val="clear" w:color="auto" w:fill="auto"/>
            <w:noWrap/>
            <w:vAlign w:val="bottom"/>
            <w:hideMark/>
          </w:tcPr>
          <w:p w14:paraId="421B5D2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ED0A3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62.1%</w:t>
            </w:r>
          </w:p>
        </w:tc>
      </w:tr>
      <w:tr w:rsidR="00160689" w:rsidRPr="00160689" w14:paraId="3D56B6E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C623B9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Services Automobile Association</w:t>
            </w:r>
          </w:p>
        </w:tc>
        <w:tc>
          <w:tcPr>
            <w:tcW w:w="1240" w:type="pct"/>
            <w:tcBorders>
              <w:top w:val="nil"/>
              <w:left w:val="nil"/>
              <w:bottom w:val="single" w:sz="4" w:space="0" w:color="auto"/>
              <w:right w:val="single" w:sz="4" w:space="0" w:color="auto"/>
            </w:tcBorders>
            <w:shd w:val="clear" w:color="auto" w:fill="auto"/>
            <w:noWrap/>
            <w:vAlign w:val="center"/>
            <w:hideMark/>
          </w:tcPr>
          <w:p w14:paraId="5F941C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Group</w:t>
            </w:r>
          </w:p>
        </w:tc>
        <w:tc>
          <w:tcPr>
            <w:tcW w:w="503" w:type="pct"/>
            <w:tcBorders>
              <w:top w:val="nil"/>
              <w:left w:val="nil"/>
              <w:bottom w:val="single" w:sz="4" w:space="0" w:color="auto"/>
              <w:right w:val="single" w:sz="4" w:space="0" w:color="auto"/>
            </w:tcBorders>
            <w:shd w:val="clear" w:color="auto" w:fill="auto"/>
            <w:noWrap/>
            <w:vAlign w:val="center"/>
            <w:hideMark/>
          </w:tcPr>
          <w:p w14:paraId="500686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$61,093,000</w:t>
            </w:r>
          </w:p>
        </w:tc>
        <w:tc>
          <w:tcPr>
            <w:tcW w:w="483" w:type="pct"/>
            <w:tcBorders>
              <w:top w:val="nil"/>
              <w:left w:val="nil"/>
              <w:bottom w:val="single" w:sz="4" w:space="0" w:color="auto"/>
              <w:right w:val="single" w:sz="4" w:space="0" w:color="auto"/>
            </w:tcBorders>
            <w:shd w:val="clear" w:color="auto" w:fill="auto"/>
            <w:noWrap/>
            <w:vAlign w:val="center"/>
            <w:hideMark/>
          </w:tcPr>
          <w:p w14:paraId="255A4F8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14A9999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9758A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69.8%</w:t>
            </w:r>
          </w:p>
        </w:tc>
      </w:tr>
      <w:tr w:rsidR="00160689" w:rsidRPr="00160689" w14:paraId="55533FF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2B315B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B5482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Markel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412750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$688,000</w:t>
            </w:r>
          </w:p>
        </w:tc>
        <w:tc>
          <w:tcPr>
            <w:tcW w:w="483" w:type="pct"/>
            <w:tcBorders>
              <w:top w:val="nil"/>
              <w:left w:val="nil"/>
              <w:bottom w:val="single" w:sz="4" w:space="0" w:color="auto"/>
              <w:right w:val="single" w:sz="4" w:space="0" w:color="auto"/>
            </w:tcBorders>
            <w:shd w:val="clear" w:color="auto" w:fill="auto"/>
            <w:noWrap/>
            <w:vAlign w:val="center"/>
            <w:hideMark/>
          </w:tcPr>
          <w:p w14:paraId="73214DD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5FB4DE7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8C76AA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473.0%</w:t>
            </w:r>
          </w:p>
        </w:tc>
      </w:tr>
      <w:tr w:rsidR="00160689" w:rsidRPr="00160689" w14:paraId="597FCE4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5C9C28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States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8382F5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7E7D4AA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$11,090,000</w:t>
            </w:r>
          </w:p>
        </w:tc>
        <w:tc>
          <w:tcPr>
            <w:tcW w:w="483" w:type="pct"/>
            <w:tcBorders>
              <w:top w:val="nil"/>
              <w:left w:val="nil"/>
              <w:bottom w:val="single" w:sz="4" w:space="0" w:color="auto"/>
              <w:right w:val="single" w:sz="4" w:space="0" w:color="auto"/>
            </w:tcBorders>
            <w:shd w:val="clear" w:color="auto" w:fill="auto"/>
            <w:noWrap/>
            <w:vAlign w:val="center"/>
            <w:hideMark/>
          </w:tcPr>
          <w:p w14:paraId="27A633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2E1B23A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232FF7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58.1%</w:t>
            </w:r>
          </w:p>
        </w:tc>
      </w:tr>
      <w:tr w:rsidR="00160689" w:rsidRPr="00160689" w14:paraId="0A3B697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1A37C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States Liability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63DB15B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66DD562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$8,320,000</w:t>
            </w:r>
          </w:p>
        </w:tc>
        <w:tc>
          <w:tcPr>
            <w:tcW w:w="483" w:type="pct"/>
            <w:tcBorders>
              <w:top w:val="nil"/>
              <w:left w:val="nil"/>
              <w:bottom w:val="single" w:sz="4" w:space="0" w:color="auto"/>
              <w:right w:val="single" w:sz="4" w:space="0" w:color="auto"/>
            </w:tcBorders>
            <w:shd w:val="clear" w:color="auto" w:fill="auto"/>
            <w:noWrap/>
            <w:vAlign w:val="center"/>
            <w:hideMark/>
          </w:tcPr>
          <w:p w14:paraId="543E673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79097A8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BAF2C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w:t>
            </w:r>
          </w:p>
        </w:tc>
      </w:tr>
      <w:tr w:rsidR="00160689" w:rsidRPr="00160689" w14:paraId="4159318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49BE7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United Wisconsin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C1DAD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5994387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$2,656,000</w:t>
            </w:r>
          </w:p>
        </w:tc>
        <w:tc>
          <w:tcPr>
            <w:tcW w:w="483" w:type="pct"/>
            <w:tcBorders>
              <w:top w:val="nil"/>
              <w:left w:val="nil"/>
              <w:bottom w:val="single" w:sz="4" w:space="0" w:color="auto"/>
              <w:right w:val="single" w:sz="4" w:space="0" w:color="auto"/>
            </w:tcBorders>
            <w:shd w:val="clear" w:color="auto" w:fill="auto"/>
            <w:noWrap/>
            <w:vAlign w:val="center"/>
            <w:hideMark/>
          </w:tcPr>
          <w:p w14:paraId="264835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w:t>
            </w:r>
          </w:p>
        </w:tc>
        <w:tc>
          <w:tcPr>
            <w:tcW w:w="486" w:type="pct"/>
            <w:tcBorders>
              <w:top w:val="nil"/>
              <w:left w:val="nil"/>
              <w:bottom w:val="single" w:sz="4" w:space="0" w:color="auto"/>
              <w:right w:val="single" w:sz="4" w:space="0" w:color="auto"/>
            </w:tcBorders>
            <w:shd w:val="clear" w:color="auto" w:fill="auto"/>
            <w:noWrap/>
            <w:vAlign w:val="bottom"/>
            <w:hideMark/>
          </w:tcPr>
          <w:p w14:paraId="3B3B651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70A33C9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45.0%</w:t>
            </w:r>
          </w:p>
        </w:tc>
      </w:tr>
      <w:tr w:rsidR="00160689" w:rsidRPr="00160689" w14:paraId="108770F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CD971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Fire &amp; Casualty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0B2AADD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Shield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F5BF2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$38,000</w:t>
            </w:r>
          </w:p>
        </w:tc>
        <w:tc>
          <w:tcPr>
            <w:tcW w:w="483" w:type="pct"/>
            <w:tcBorders>
              <w:top w:val="nil"/>
              <w:left w:val="nil"/>
              <w:bottom w:val="single" w:sz="4" w:space="0" w:color="auto"/>
              <w:right w:val="single" w:sz="4" w:space="0" w:color="auto"/>
            </w:tcBorders>
            <w:shd w:val="clear" w:color="auto" w:fill="auto"/>
            <w:noWrap/>
            <w:vAlign w:val="center"/>
            <w:hideMark/>
          </w:tcPr>
          <w:p w14:paraId="05708A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49840C1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9D0F65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75.0%</w:t>
            </w:r>
          </w:p>
        </w:tc>
      </w:tr>
      <w:tr w:rsidR="00160689" w:rsidRPr="00160689" w14:paraId="520CFB0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04F2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3C858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Inland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7E7336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$4,106,000</w:t>
            </w:r>
          </w:p>
        </w:tc>
        <w:tc>
          <w:tcPr>
            <w:tcW w:w="483" w:type="pct"/>
            <w:tcBorders>
              <w:top w:val="nil"/>
              <w:left w:val="nil"/>
              <w:bottom w:val="single" w:sz="4" w:space="0" w:color="auto"/>
              <w:right w:val="single" w:sz="4" w:space="0" w:color="auto"/>
            </w:tcBorders>
            <w:shd w:val="clear" w:color="auto" w:fill="auto"/>
            <w:noWrap/>
            <w:vAlign w:val="center"/>
            <w:hideMark/>
          </w:tcPr>
          <w:p w14:paraId="0BAAFAB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w:t>
            </w:r>
          </w:p>
        </w:tc>
        <w:tc>
          <w:tcPr>
            <w:tcW w:w="486" w:type="pct"/>
            <w:tcBorders>
              <w:top w:val="nil"/>
              <w:left w:val="nil"/>
              <w:bottom w:val="single" w:sz="4" w:space="0" w:color="auto"/>
              <w:right w:val="single" w:sz="4" w:space="0" w:color="auto"/>
            </w:tcBorders>
            <w:shd w:val="clear" w:color="auto" w:fill="auto"/>
            <w:noWrap/>
            <w:vAlign w:val="bottom"/>
            <w:hideMark/>
          </w:tcPr>
          <w:p w14:paraId="3960F63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w:t>
            </w:r>
          </w:p>
        </w:tc>
        <w:tc>
          <w:tcPr>
            <w:tcW w:w="491" w:type="pct"/>
            <w:tcBorders>
              <w:top w:val="nil"/>
              <w:left w:val="nil"/>
              <w:bottom w:val="single" w:sz="4" w:space="0" w:color="auto"/>
              <w:right w:val="single" w:sz="4" w:space="0" w:color="auto"/>
            </w:tcBorders>
            <w:shd w:val="clear" w:color="auto" w:fill="auto"/>
            <w:noWrap/>
            <w:vAlign w:val="center"/>
            <w:hideMark/>
          </w:tcPr>
          <w:p w14:paraId="57D2EE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r>
      <w:tr w:rsidR="00160689" w:rsidRPr="00160689" w14:paraId="04E24C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0638F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Surety of America</w:t>
            </w:r>
          </w:p>
        </w:tc>
        <w:tc>
          <w:tcPr>
            <w:tcW w:w="1240" w:type="pct"/>
            <w:tcBorders>
              <w:top w:val="nil"/>
              <w:left w:val="nil"/>
              <w:bottom w:val="single" w:sz="4" w:space="0" w:color="auto"/>
              <w:right w:val="single" w:sz="4" w:space="0" w:color="auto"/>
            </w:tcBorders>
            <w:shd w:val="clear" w:color="auto" w:fill="auto"/>
            <w:noWrap/>
            <w:vAlign w:val="center"/>
            <w:hideMark/>
          </w:tcPr>
          <w:p w14:paraId="24C35EC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7616C6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$22,000</w:t>
            </w:r>
          </w:p>
        </w:tc>
        <w:tc>
          <w:tcPr>
            <w:tcW w:w="483" w:type="pct"/>
            <w:tcBorders>
              <w:top w:val="nil"/>
              <w:left w:val="nil"/>
              <w:bottom w:val="single" w:sz="4" w:space="0" w:color="auto"/>
              <w:right w:val="single" w:sz="4" w:space="0" w:color="auto"/>
            </w:tcBorders>
            <w:shd w:val="clear" w:color="auto" w:fill="auto"/>
            <w:noWrap/>
            <w:vAlign w:val="center"/>
            <w:hideMark/>
          </w:tcPr>
          <w:p w14:paraId="62C981F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678C224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60B91B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494063B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891891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Universal Underwriters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244B49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20D09CC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$2,224,000</w:t>
            </w:r>
          </w:p>
        </w:tc>
        <w:tc>
          <w:tcPr>
            <w:tcW w:w="483" w:type="pct"/>
            <w:tcBorders>
              <w:top w:val="nil"/>
              <w:left w:val="nil"/>
              <w:bottom w:val="single" w:sz="4" w:space="0" w:color="auto"/>
              <w:right w:val="single" w:sz="4" w:space="0" w:color="auto"/>
            </w:tcBorders>
            <w:shd w:val="clear" w:color="auto" w:fill="auto"/>
            <w:noWrap/>
            <w:vAlign w:val="center"/>
            <w:hideMark/>
          </w:tcPr>
          <w:p w14:paraId="7E1A962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w:t>
            </w:r>
          </w:p>
        </w:tc>
        <w:tc>
          <w:tcPr>
            <w:tcW w:w="486" w:type="pct"/>
            <w:tcBorders>
              <w:top w:val="nil"/>
              <w:left w:val="nil"/>
              <w:bottom w:val="single" w:sz="4" w:space="0" w:color="auto"/>
              <w:right w:val="single" w:sz="4" w:space="0" w:color="auto"/>
            </w:tcBorders>
            <w:shd w:val="clear" w:color="auto" w:fill="auto"/>
            <w:noWrap/>
            <w:vAlign w:val="bottom"/>
            <w:hideMark/>
          </w:tcPr>
          <w:p w14:paraId="5CFEE7D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A116AF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54.3%</w:t>
            </w:r>
          </w:p>
        </w:tc>
      </w:tr>
      <w:tr w:rsidR="00160689" w:rsidRPr="00160689" w14:paraId="3E4A180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3F086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Upland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B3125F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278B2FF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$1,348,000</w:t>
            </w:r>
          </w:p>
        </w:tc>
        <w:tc>
          <w:tcPr>
            <w:tcW w:w="483" w:type="pct"/>
            <w:tcBorders>
              <w:top w:val="nil"/>
              <w:left w:val="nil"/>
              <w:bottom w:val="single" w:sz="4" w:space="0" w:color="auto"/>
              <w:right w:val="single" w:sz="4" w:space="0" w:color="auto"/>
            </w:tcBorders>
            <w:shd w:val="clear" w:color="auto" w:fill="auto"/>
            <w:noWrap/>
            <w:vAlign w:val="center"/>
            <w:hideMark/>
          </w:tcPr>
          <w:p w14:paraId="21BB83C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31BB1E7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28DA04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294.8%</w:t>
            </w:r>
          </w:p>
        </w:tc>
      </w:tr>
      <w:tr w:rsidR="00160689" w:rsidRPr="00160689" w14:paraId="7586B7C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88E81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Casualty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E3D680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Group</w:t>
            </w:r>
          </w:p>
        </w:tc>
        <w:tc>
          <w:tcPr>
            <w:tcW w:w="503" w:type="pct"/>
            <w:tcBorders>
              <w:top w:val="nil"/>
              <w:left w:val="nil"/>
              <w:bottom w:val="single" w:sz="4" w:space="0" w:color="auto"/>
              <w:right w:val="single" w:sz="4" w:space="0" w:color="auto"/>
            </w:tcBorders>
            <w:shd w:val="clear" w:color="auto" w:fill="auto"/>
            <w:noWrap/>
            <w:vAlign w:val="center"/>
            <w:hideMark/>
          </w:tcPr>
          <w:p w14:paraId="64CC463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$39,148,000</w:t>
            </w:r>
          </w:p>
        </w:tc>
        <w:tc>
          <w:tcPr>
            <w:tcW w:w="483" w:type="pct"/>
            <w:tcBorders>
              <w:top w:val="nil"/>
              <w:left w:val="nil"/>
              <w:bottom w:val="single" w:sz="4" w:space="0" w:color="auto"/>
              <w:right w:val="single" w:sz="4" w:space="0" w:color="auto"/>
            </w:tcBorders>
            <w:shd w:val="clear" w:color="auto" w:fill="auto"/>
            <w:noWrap/>
            <w:vAlign w:val="center"/>
            <w:hideMark/>
          </w:tcPr>
          <w:p w14:paraId="0BAF2B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5A12DD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0D3B9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62.3%</w:t>
            </w:r>
          </w:p>
        </w:tc>
      </w:tr>
      <w:tr w:rsidR="00160689" w:rsidRPr="00160689" w14:paraId="0834268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C4615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General Indemnity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7BE591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USAA Group</w:t>
            </w:r>
          </w:p>
        </w:tc>
        <w:tc>
          <w:tcPr>
            <w:tcW w:w="503" w:type="pct"/>
            <w:tcBorders>
              <w:top w:val="nil"/>
              <w:left w:val="nil"/>
              <w:bottom w:val="single" w:sz="4" w:space="0" w:color="auto"/>
              <w:right w:val="single" w:sz="4" w:space="0" w:color="auto"/>
            </w:tcBorders>
            <w:shd w:val="clear" w:color="auto" w:fill="auto"/>
            <w:noWrap/>
            <w:vAlign w:val="center"/>
            <w:hideMark/>
          </w:tcPr>
          <w:p w14:paraId="1C6DCE5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$36,116,000</w:t>
            </w:r>
          </w:p>
        </w:tc>
        <w:tc>
          <w:tcPr>
            <w:tcW w:w="483" w:type="pct"/>
            <w:tcBorders>
              <w:top w:val="nil"/>
              <w:left w:val="nil"/>
              <w:bottom w:val="single" w:sz="4" w:space="0" w:color="auto"/>
              <w:right w:val="single" w:sz="4" w:space="0" w:color="auto"/>
            </w:tcBorders>
            <w:shd w:val="clear" w:color="auto" w:fill="auto"/>
            <w:noWrap/>
            <w:vAlign w:val="center"/>
            <w:hideMark/>
          </w:tcPr>
          <w:p w14:paraId="3B91651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53DF6D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D80907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76.1%</w:t>
            </w:r>
          </w:p>
        </w:tc>
      </w:tr>
      <w:tr w:rsidR="00160689" w:rsidRPr="00160689" w14:paraId="4C4613A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B6494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Utica Mutual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32612E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Utica National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6AF96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$287,000</w:t>
            </w:r>
          </w:p>
        </w:tc>
        <w:tc>
          <w:tcPr>
            <w:tcW w:w="483" w:type="pct"/>
            <w:tcBorders>
              <w:top w:val="nil"/>
              <w:left w:val="nil"/>
              <w:bottom w:val="single" w:sz="4" w:space="0" w:color="auto"/>
              <w:right w:val="single" w:sz="4" w:space="0" w:color="auto"/>
            </w:tcBorders>
            <w:shd w:val="clear" w:color="auto" w:fill="auto"/>
            <w:noWrap/>
            <w:vAlign w:val="center"/>
            <w:hideMark/>
          </w:tcPr>
          <w:p w14:paraId="092BFA5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772FD4C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02320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20.6%</w:t>
            </w:r>
          </w:p>
        </w:tc>
      </w:tr>
      <w:tr w:rsidR="00160689" w:rsidRPr="00160689" w14:paraId="498D78B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6DCB9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Valley Forge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A2802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BF3B2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$2,468,000</w:t>
            </w:r>
          </w:p>
        </w:tc>
        <w:tc>
          <w:tcPr>
            <w:tcW w:w="483" w:type="pct"/>
            <w:tcBorders>
              <w:top w:val="nil"/>
              <w:left w:val="nil"/>
              <w:bottom w:val="single" w:sz="4" w:space="0" w:color="auto"/>
              <w:right w:val="single" w:sz="4" w:space="0" w:color="auto"/>
            </w:tcBorders>
            <w:shd w:val="clear" w:color="auto" w:fill="auto"/>
            <w:noWrap/>
            <w:vAlign w:val="center"/>
            <w:hideMark/>
          </w:tcPr>
          <w:p w14:paraId="0F196A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w:t>
            </w:r>
          </w:p>
        </w:tc>
        <w:tc>
          <w:tcPr>
            <w:tcW w:w="486" w:type="pct"/>
            <w:tcBorders>
              <w:top w:val="nil"/>
              <w:left w:val="nil"/>
              <w:bottom w:val="single" w:sz="4" w:space="0" w:color="auto"/>
              <w:right w:val="single" w:sz="4" w:space="0" w:color="auto"/>
            </w:tcBorders>
            <w:shd w:val="clear" w:color="auto" w:fill="auto"/>
            <w:noWrap/>
            <w:vAlign w:val="bottom"/>
            <w:hideMark/>
          </w:tcPr>
          <w:p w14:paraId="5D0C86A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496001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56.5%</w:t>
            </w:r>
          </w:p>
        </w:tc>
      </w:tr>
      <w:tr w:rsidR="00160689" w:rsidRPr="00160689" w14:paraId="7853A68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35E18C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Vanliner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BEA02A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Great American P &amp; C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B75AC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$6,886,000</w:t>
            </w:r>
          </w:p>
        </w:tc>
        <w:tc>
          <w:tcPr>
            <w:tcW w:w="483" w:type="pct"/>
            <w:tcBorders>
              <w:top w:val="nil"/>
              <w:left w:val="nil"/>
              <w:bottom w:val="single" w:sz="4" w:space="0" w:color="auto"/>
              <w:right w:val="single" w:sz="4" w:space="0" w:color="auto"/>
            </w:tcBorders>
            <w:shd w:val="clear" w:color="auto" w:fill="auto"/>
            <w:noWrap/>
            <w:vAlign w:val="center"/>
            <w:hideMark/>
          </w:tcPr>
          <w:p w14:paraId="2C62863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86" w:type="pct"/>
            <w:tcBorders>
              <w:top w:val="nil"/>
              <w:left w:val="nil"/>
              <w:bottom w:val="single" w:sz="4" w:space="0" w:color="auto"/>
              <w:right w:val="single" w:sz="4" w:space="0" w:color="auto"/>
            </w:tcBorders>
            <w:shd w:val="clear" w:color="auto" w:fill="auto"/>
            <w:noWrap/>
            <w:vAlign w:val="bottom"/>
            <w:hideMark/>
          </w:tcPr>
          <w:p w14:paraId="5AC3AD5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91" w:type="pct"/>
            <w:tcBorders>
              <w:top w:val="nil"/>
              <w:left w:val="nil"/>
              <w:bottom w:val="single" w:sz="4" w:space="0" w:color="auto"/>
              <w:right w:val="single" w:sz="4" w:space="0" w:color="auto"/>
            </w:tcBorders>
            <w:shd w:val="clear" w:color="auto" w:fill="auto"/>
            <w:noWrap/>
            <w:vAlign w:val="center"/>
            <w:hideMark/>
          </w:tcPr>
          <w:p w14:paraId="1FDCE5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68.3%</w:t>
            </w:r>
          </w:p>
        </w:tc>
      </w:tr>
      <w:tr w:rsidR="00160689" w:rsidRPr="00160689" w14:paraId="459DF96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C27B66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Vantage Risk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A8D33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Vantage US Group</w:t>
            </w:r>
          </w:p>
        </w:tc>
        <w:tc>
          <w:tcPr>
            <w:tcW w:w="503" w:type="pct"/>
            <w:tcBorders>
              <w:top w:val="nil"/>
              <w:left w:val="nil"/>
              <w:bottom w:val="single" w:sz="4" w:space="0" w:color="auto"/>
              <w:right w:val="single" w:sz="4" w:space="0" w:color="auto"/>
            </w:tcBorders>
            <w:shd w:val="clear" w:color="auto" w:fill="auto"/>
            <w:noWrap/>
            <w:vAlign w:val="center"/>
            <w:hideMark/>
          </w:tcPr>
          <w:p w14:paraId="75FFB9E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$46,000</w:t>
            </w:r>
          </w:p>
        </w:tc>
        <w:tc>
          <w:tcPr>
            <w:tcW w:w="483" w:type="pct"/>
            <w:tcBorders>
              <w:top w:val="nil"/>
              <w:left w:val="nil"/>
              <w:bottom w:val="single" w:sz="4" w:space="0" w:color="auto"/>
              <w:right w:val="single" w:sz="4" w:space="0" w:color="auto"/>
            </w:tcBorders>
            <w:shd w:val="clear" w:color="auto" w:fill="auto"/>
            <w:noWrap/>
            <w:vAlign w:val="center"/>
            <w:hideMark/>
          </w:tcPr>
          <w:p w14:paraId="6E8AF12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6351A40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E0F8CE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62.0%</w:t>
            </w:r>
          </w:p>
        </w:tc>
      </w:tr>
      <w:tr w:rsidR="00160689" w:rsidRPr="00160689" w14:paraId="5813674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8768D3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Vantage Risk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714167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Vantage US Group</w:t>
            </w:r>
          </w:p>
        </w:tc>
        <w:tc>
          <w:tcPr>
            <w:tcW w:w="503" w:type="pct"/>
            <w:tcBorders>
              <w:top w:val="nil"/>
              <w:left w:val="nil"/>
              <w:bottom w:val="single" w:sz="4" w:space="0" w:color="auto"/>
              <w:right w:val="single" w:sz="4" w:space="0" w:color="auto"/>
            </w:tcBorders>
            <w:shd w:val="clear" w:color="auto" w:fill="auto"/>
            <w:noWrap/>
            <w:vAlign w:val="center"/>
            <w:hideMark/>
          </w:tcPr>
          <w:p w14:paraId="38AE1EB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$3,339,000</w:t>
            </w:r>
          </w:p>
        </w:tc>
        <w:tc>
          <w:tcPr>
            <w:tcW w:w="483" w:type="pct"/>
            <w:tcBorders>
              <w:top w:val="nil"/>
              <w:left w:val="nil"/>
              <w:bottom w:val="single" w:sz="4" w:space="0" w:color="auto"/>
              <w:right w:val="single" w:sz="4" w:space="0" w:color="auto"/>
            </w:tcBorders>
            <w:shd w:val="clear" w:color="auto" w:fill="auto"/>
            <w:noWrap/>
            <w:vAlign w:val="center"/>
            <w:hideMark/>
          </w:tcPr>
          <w:p w14:paraId="0ADCD2E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w:t>
            </w:r>
          </w:p>
        </w:tc>
        <w:tc>
          <w:tcPr>
            <w:tcW w:w="486" w:type="pct"/>
            <w:tcBorders>
              <w:top w:val="nil"/>
              <w:left w:val="nil"/>
              <w:bottom w:val="single" w:sz="4" w:space="0" w:color="auto"/>
              <w:right w:val="single" w:sz="4" w:space="0" w:color="auto"/>
            </w:tcBorders>
            <w:shd w:val="clear" w:color="auto" w:fill="auto"/>
            <w:noWrap/>
            <w:vAlign w:val="bottom"/>
            <w:hideMark/>
          </w:tcPr>
          <w:p w14:paraId="5494D1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3F6BB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47.2%</w:t>
            </w:r>
          </w:p>
        </w:tc>
      </w:tr>
      <w:tr w:rsidR="00160689" w:rsidRPr="00160689" w14:paraId="0B29008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B6ED48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Vantapro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5DB49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289BEE0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$1,572,000</w:t>
            </w:r>
          </w:p>
        </w:tc>
        <w:tc>
          <w:tcPr>
            <w:tcW w:w="483" w:type="pct"/>
            <w:tcBorders>
              <w:top w:val="nil"/>
              <w:left w:val="nil"/>
              <w:bottom w:val="single" w:sz="4" w:space="0" w:color="auto"/>
              <w:right w:val="single" w:sz="4" w:space="0" w:color="auto"/>
            </w:tcBorders>
            <w:shd w:val="clear" w:color="auto" w:fill="auto"/>
            <w:noWrap/>
            <w:vAlign w:val="center"/>
            <w:hideMark/>
          </w:tcPr>
          <w:p w14:paraId="010754D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18%</w:t>
            </w:r>
          </w:p>
        </w:tc>
        <w:tc>
          <w:tcPr>
            <w:tcW w:w="486" w:type="pct"/>
            <w:tcBorders>
              <w:top w:val="nil"/>
              <w:left w:val="nil"/>
              <w:bottom w:val="single" w:sz="4" w:space="0" w:color="auto"/>
              <w:right w:val="single" w:sz="4" w:space="0" w:color="auto"/>
            </w:tcBorders>
            <w:shd w:val="clear" w:color="auto" w:fill="auto"/>
            <w:noWrap/>
            <w:vAlign w:val="bottom"/>
            <w:hideMark/>
          </w:tcPr>
          <w:p w14:paraId="114D9A5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926A8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76.0%</w:t>
            </w:r>
          </w:p>
        </w:tc>
      </w:tr>
      <w:tr w:rsidR="00160689" w:rsidRPr="00160689" w14:paraId="35B7A73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066C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Vault E&amp;S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481FC5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Vault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9BA2A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$81,000</w:t>
            </w:r>
          </w:p>
        </w:tc>
        <w:tc>
          <w:tcPr>
            <w:tcW w:w="483" w:type="pct"/>
            <w:tcBorders>
              <w:top w:val="nil"/>
              <w:left w:val="nil"/>
              <w:bottom w:val="single" w:sz="4" w:space="0" w:color="auto"/>
              <w:right w:val="single" w:sz="4" w:space="0" w:color="auto"/>
            </w:tcBorders>
            <w:shd w:val="clear" w:color="auto" w:fill="auto"/>
            <w:noWrap/>
            <w:vAlign w:val="center"/>
            <w:hideMark/>
          </w:tcPr>
          <w:p w14:paraId="35F5117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15AB6E4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CB34DA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1D2454F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1959E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Velocity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FDBBD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781B07B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$2,000</w:t>
            </w:r>
          </w:p>
        </w:tc>
        <w:tc>
          <w:tcPr>
            <w:tcW w:w="483" w:type="pct"/>
            <w:tcBorders>
              <w:top w:val="nil"/>
              <w:left w:val="nil"/>
              <w:bottom w:val="single" w:sz="4" w:space="0" w:color="auto"/>
              <w:right w:val="single" w:sz="4" w:space="0" w:color="auto"/>
            </w:tcBorders>
            <w:shd w:val="clear" w:color="auto" w:fill="auto"/>
            <w:noWrap/>
            <w:vAlign w:val="center"/>
            <w:hideMark/>
          </w:tcPr>
          <w:p w14:paraId="400483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083E34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5724DE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368.2%</w:t>
            </w:r>
          </w:p>
        </w:tc>
      </w:tr>
      <w:tr w:rsidR="00160689" w:rsidRPr="00160689" w14:paraId="3D27CF1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DD4A3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Verlan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5753E2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Hanover Ins Group Prop &amp; Cas Cos</w:t>
            </w:r>
          </w:p>
        </w:tc>
        <w:tc>
          <w:tcPr>
            <w:tcW w:w="503" w:type="pct"/>
            <w:tcBorders>
              <w:top w:val="nil"/>
              <w:left w:val="nil"/>
              <w:bottom w:val="single" w:sz="4" w:space="0" w:color="auto"/>
              <w:right w:val="single" w:sz="4" w:space="0" w:color="auto"/>
            </w:tcBorders>
            <w:shd w:val="clear" w:color="auto" w:fill="auto"/>
            <w:noWrap/>
            <w:vAlign w:val="center"/>
            <w:hideMark/>
          </w:tcPr>
          <w:p w14:paraId="5DDE490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$434,000</w:t>
            </w:r>
          </w:p>
        </w:tc>
        <w:tc>
          <w:tcPr>
            <w:tcW w:w="483" w:type="pct"/>
            <w:tcBorders>
              <w:top w:val="nil"/>
              <w:left w:val="nil"/>
              <w:bottom w:val="single" w:sz="4" w:space="0" w:color="auto"/>
              <w:right w:val="single" w:sz="4" w:space="0" w:color="auto"/>
            </w:tcBorders>
            <w:shd w:val="clear" w:color="auto" w:fill="auto"/>
            <w:noWrap/>
            <w:vAlign w:val="center"/>
            <w:hideMark/>
          </w:tcPr>
          <w:p w14:paraId="33A3F90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37%</w:t>
            </w:r>
          </w:p>
        </w:tc>
        <w:tc>
          <w:tcPr>
            <w:tcW w:w="486" w:type="pct"/>
            <w:tcBorders>
              <w:top w:val="nil"/>
              <w:left w:val="nil"/>
              <w:bottom w:val="single" w:sz="4" w:space="0" w:color="auto"/>
              <w:right w:val="single" w:sz="4" w:space="0" w:color="auto"/>
            </w:tcBorders>
            <w:shd w:val="clear" w:color="auto" w:fill="auto"/>
            <w:noWrap/>
            <w:vAlign w:val="bottom"/>
            <w:hideMark/>
          </w:tcPr>
          <w:p w14:paraId="3495E5A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59701A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27.5%</w:t>
            </w:r>
          </w:p>
        </w:tc>
      </w:tr>
      <w:tr w:rsidR="00160689" w:rsidRPr="00160689" w14:paraId="37464CF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B409AC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Victor Insurance Exchange</w:t>
            </w:r>
          </w:p>
        </w:tc>
        <w:tc>
          <w:tcPr>
            <w:tcW w:w="1240" w:type="pct"/>
            <w:tcBorders>
              <w:top w:val="nil"/>
              <w:left w:val="nil"/>
              <w:bottom w:val="single" w:sz="4" w:space="0" w:color="auto"/>
              <w:right w:val="single" w:sz="4" w:space="0" w:color="auto"/>
            </w:tcBorders>
            <w:shd w:val="clear" w:color="auto" w:fill="auto"/>
            <w:noWrap/>
            <w:vAlign w:val="center"/>
            <w:hideMark/>
          </w:tcPr>
          <w:p w14:paraId="387E433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EE68C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4DB8123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99EDC4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E769B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r>
      <w:tr w:rsidR="00160689" w:rsidRPr="00160689" w14:paraId="0FB40B50"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039E3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Vigilant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8D9487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72BE0F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$2,057,000</w:t>
            </w:r>
          </w:p>
        </w:tc>
        <w:tc>
          <w:tcPr>
            <w:tcW w:w="483" w:type="pct"/>
            <w:tcBorders>
              <w:top w:val="nil"/>
              <w:left w:val="nil"/>
              <w:bottom w:val="single" w:sz="4" w:space="0" w:color="auto"/>
              <w:right w:val="single" w:sz="4" w:space="0" w:color="auto"/>
            </w:tcBorders>
            <w:shd w:val="clear" w:color="auto" w:fill="auto"/>
            <w:noWrap/>
            <w:vAlign w:val="center"/>
            <w:hideMark/>
          </w:tcPr>
          <w:p w14:paraId="0053DE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2C8FB06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F6F664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29.3%</w:t>
            </w:r>
          </w:p>
        </w:tc>
      </w:tr>
      <w:tr w:rsidR="00160689" w:rsidRPr="00160689" w14:paraId="6F18A4A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922BB2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Viking Insurance Company of Wisconsin</w:t>
            </w:r>
          </w:p>
        </w:tc>
        <w:tc>
          <w:tcPr>
            <w:tcW w:w="1240" w:type="pct"/>
            <w:tcBorders>
              <w:top w:val="nil"/>
              <w:left w:val="nil"/>
              <w:bottom w:val="single" w:sz="4" w:space="0" w:color="auto"/>
              <w:right w:val="single" w:sz="4" w:space="0" w:color="auto"/>
            </w:tcBorders>
            <w:shd w:val="clear" w:color="auto" w:fill="auto"/>
            <w:noWrap/>
            <w:vAlign w:val="center"/>
            <w:hideMark/>
          </w:tcPr>
          <w:p w14:paraId="14729EC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Sentry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0C415F4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$31,046,000</w:t>
            </w:r>
          </w:p>
        </w:tc>
        <w:tc>
          <w:tcPr>
            <w:tcW w:w="483" w:type="pct"/>
            <w:tcBorders>
              <w:top w:val="nil"/>
              <w:left w:val="nil"/>
              <w:bottom w:val="single" w:sz="4" w:space="0" w:color="auto"/>
              <w:right w:val="single" w:sz="4" w:space="0" w:color="auto"/>
            </w:tcBorders>
            <w:shd w:val="clear" w:color="auto" w:fill="auto"/>
            <w:noWrap/>
            <w:vAlign w:val="center"/>
            <w:hideMark/>
          </w:tcPr>
          <w:p w14:paraId="42F108B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33E88A8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91" w:type="pct"/>
            <w:tcBorders>
              <w:top w:val="nil"/>
              <w:left w:val="nil"/>
              <w:bottom w:val="single" w:sz="4" w:space="0" w:color="auto"/>
              <w:right w:val="single" w:sz="4" w:space="0" w:color="auto"/>
            </w:tcBorders>
            <w:shd w:val="clear" w:color="auto" w:fill="auto"/>
            <w:noWrap/>
            <w:vAlign w:val="center"/>
            <w:hideMark/>
          </w:tcPr>
          <w:p w14:paraId="7B18524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57.5%</w:t>
            </w:r>
          </w:p>
        </w:tc>
      </w:tr>
      <w:tr w:rsidR="00160689" w:rsidRPr="00160689" w14:paraId="1BEEC34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F71DCC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Virginia Surety Company, Inc.</w:t>
            </w:r>
          </w:p>
        </w:tc>
        <w:tc>
          <w:tcPr>
            <w:tcW w:w="1240" w:type="pct"/>
            <w:tcBorders>
              <w:top w:val="nil"/>
              <w:left w:val="nil"/>
              <w:bottom w:val="single" w:sz="4" w:space="0" w:color="auto"/>
              <w:right w:val="single" w:sz="4" w:space="0" w:color="auto"/>
            </w:tcBorders>
            <w:shd w:val="clear" w:color="auto" w:fill="auto"/>
            <w:noWrap/>
            <w:vAlign w:val="center"/>
            <w:hideMark/>
          </w:tcPr>
          <w:p w14:paraId="6E30BCF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Assurant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5ECDA89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$505,000</w:t>
            </w:r>
          </w:p>
        </w:tc>
        <w:tc>
          <w:tcPr>
            <w:tcW w:w="483" w:type="pct"/>
            <w:tcBorders>
              <w:top w:val="nil"/>
              <w:left w:val="nil"/>
              <w:bottom w:val="single" w:sz="4" w:space="0" w:color="auto"/>
              <w:right w:val="single" w:sz="4" w:space="0" w:color="auto"/>
            </w:tcBorders>
            <w:shd w:val="clear" w:color="auto" w:fill="auto"/>
            <w:noWrap/>
            <w:vAlign w:val="center"/>
            <w:hideMark/>
          </w:tcPr>
          <w:p w14:paraId="12CA96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w:t>
            </w:r>
          </w:p>
        </w:tc>
        <w:tc>
          <w:tcPr>
            <w:tcW w:w="486" w:type="pct"/>
            <w:tcBorders>
              <w:top w:val="nil"/>
              <w:left w:val="nil"/>
              <w:bottom w:val="single" w:sz="4" w:space="0" w:color="auto"/>
              <w:right w:val="single" w:sz="4" w:space="0" w:color="auto"/>
            </w:tcBorders>
            <w:shd w:val="clear" w:color="auto" w:fill="auto"/>
            <w:noWrap/>
            <w:vAlign w:val="bottom"/>
            <w:hideMark/>
          </w:tcPr>
          <w:p w14:paraId="00F9DC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C89C24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100.3%</w:t>
            </w:r>
          </w:p>
        </w:tc>
      </w:tr>
      <w:tr w:rsidR="00160689" w:rsidRPr="00160689" w14:paraId="47F6554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C599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Voyager Indemnity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9BAF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Assurant P&amp;C Group</w:t>
            </w:r>
          </w:p>
        </w:tc>
        <w:tc>
          <w:tcPr>
            <w:tcW w:w="503" w:type="pct"/>
            <w:tcBorders>
              <w:top w:val="nil"/>
              <w:left w:val="nil"/>
              <w:bottom w:val="single" w:sz="4" w:space="0" w:color="auto"/>
              <w:right w:val="single" w:sz="4" w:space="0" w:color="auto"/>
            </w:tcBorders>
            <w:shd w:val="clear" w:color="auto" w:fill="auto"/>
            <w:noWrap/>
            <w:vAlign w:val="center"/>
            <w:hideMark/>
          </w:tcPr>
          <w:p w14:paraId="63AE223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$198,000</w:t>
            </w:r>
          </w:p>
        </w:tc>
        <w:tc>
          <w:tcPr>
            <w:tcW w:w="483" w:type="pct"/>
            <w:tcBorders>
              <w:top w:val="nil"/>
              <w:left w:val="nil"/>
              <w:bottom w:val="single" w:sz="4" w:space="0" w:color="auto"/>
              <w:right w:val="single" w:sz="4" w:space="0" w:color="auto"/>
            </w:tcBorders>
            <w:shd w:val="clear" w:color="auto" w:fill="auto"/>
            <w:noWrap/>
            <w:vAlign w:val="center"/>
            <w:hideMark/>
          </w:tcPr>
          <w:p w14:paraId="2A64B02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86" w:type="pct"/>
            <w:tcBorders>
              <w:top w:val="nil"/>
              <w:left w:val="nil"/>
              <w:bottom w:val="single" w:sz="4" w:space="0" w:color="auto"/>
              <w:right w:val="single" w:sz="4" w:space="0" w:color="auto"/>
            </w:tcBorders>
            <w:shd w:val="clear" w:color="auto" w:fill="auto"/>
            <w:noWrap/>
            <w:vAlign w:val="bottom"/>
            <w:hideMark/>
          </w:tcPr>
          <w:p w14:paraId="73C6A17B"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2DD9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-20.9%</w:t>
            </w:r>
          </w:p>
        </w:tc>
      </w:tr>
      <w:tr w:rsidR="00160689" w:rsidRPr="00160689" w14:paraId="5FEFB53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032A41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Wadena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1CDE6A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IMT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315E4B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$24,250,000</w:t>
            </w:r>
          </w:p>
        </w:tc>
        <w:tc>
          <w:tcPr>
            <w:tcW w:w="483" w:type="pct"/>
            <w:tcBorders>
              <w:top w:val="nil"/>
              <w:left w:val="nil"/>
              <w:bottom w:val="single" w:sz="4" w:space="0" w:color="auto"/>
              <w:right w:val="single" w:sz="4" w:space="0" w:color="auto"/>
            </w:tcBorders>
            <w:shd w:val="clear" w:color="auto" w:fill="auto"/>
            <w:noWrap/>
            <w:vAlign w:val="center"/>
            <w:hideMark/>
          </w:tcPr>
          <w:p w14:paraId="49F410B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w:t>
            </w:r>
          </w:p>
        </w:tc>
        <w:tc>
          <w:tcPr>
            <w:tcW w:w="486" w:type="pct"/>
            <w:tcBorders>
              <w:top w:val="nil"/>
              <w:left w:val="nil"/>
              <w:bottom w:val="single" w:sz="4" w:space="0" w:color="auto"/>
              <w:right w:val="single" w:sz="4" w:space="0" w:color="auto"/>
            </w:tcBorders>
            <w:shd w:val="clear" w:color="auto" w:fill="auto"/>
            <w:noWrap/>
            <w:vAlign w:val="bottom"/>
            <w:hideMark/>
          </w:tcPr>
          <w:p w14:paraId="33329E0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91" w:type="pct"/>
            <w:tcBorders>
              <w:top w:val="nil"/>
              <w:left w:val="nil"/>
              <w:bottom w:val="single" w:sz="4" w:space="0" w:color="auto"/>
              <w:right w:val="single" w:sz="4" w:space="0" w:color="auto"/>
            </w:tcBorders>
            <w:shd w:val="clear" w:color="auto" w:fill="auto"/>
            <w:noWrap/>
            <w:vAlign w:val="center"/>
            <w:hideMark/>
          </w:tcPr>
          <w:p w14:paraId="37E4CF4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54.4%</w:t>
            </w:r>
          </w:p>
        </w:tc>
      </w:tr>
      <w:tr w:rsidR="00160689" w:rsidRPr="00160689" w14:paraId="0BC182B1"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A091A6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Watford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A4716E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Watford US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446267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$353,000</w:t>
            </w:r>
          </w:p>
        </w:tc>
        <w:tc>
          <w:tcPr>
            <w:tcW w:w="483" w:type="pct"/>
            <w:tcBorders>
              <w:top w:val="nil"/>
              <w:left w:val="nil"/>
              <w:bottom w:val="single" w:sz="4" w:space="0" w:color="auto"/>
              <w:right w:val="single" w:sz="4" w:space="0" w:color="auto"/>
            </w:tcBorders>
            <w:shd w:val="clear" w:color="auto" w:fill="auto"/>
            <w:noWrap/>
            <w:vAlign w:val="center"/>
            <w:hideMark/>
          </w:tcPr>
          <w:p w14:paraId="023F2DF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w:t>
            </w:r>
          </w:p>
        </w:tc>
        <w:tc>
          <w:tcPr>
            <w:tcW w:w="486" w:type="pct"/>
            <w:tcBorders>
              <w:top w:val="nil"/>
              <w:left w:val="nil"/>
              <w:bottom w:val="single" w:sz="4" w:space="0" w:color="auto"/>
              <w:right w:val="single" w:sz="4" w:space="0" w:color="auto"/>
            </w:tcBorders>
            <w:shd w:val="clear" w:color="auto" w:fill="auto"/>
            <w:noWrap/>
            <w:vAlign w:val="bottom"/>
            <w:hideMark/>
          </w:tcPr>
          <w:p w14:paraId="4CD39BD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6D0FA1D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22.7%</w:t>
            </w:r>
          </w:p>
        </w:tc>
      </w:tr>
      <w:tr w:rsidR="00160689" w:rsidRPr="00160689" w14:paraId="460BCBF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9BF66E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Waypoint Mutual</w:t>
            </w:r>
          </w:p>
        </w:tc>
        <w:tc>
          <w:tcPr>
            <w:tcW w:w="1240" w:type="pct"/>
            <w:tcBorders>
              <w:top w:val="nil"/>
              <w:left w:val="nil"/>
              <w:bottom w:val="single" w:sz="4" w:space="0" w:color="auto"/>
              <w:right w:val="single" w:sz="4" w:space="0" w:color="auto"/>
            </w:tcBorders>
            <w:shd w:val="clear" w:color="auto" w:fill="auto"/>
            <w:noWrap/>
            <w:vAlign w:val="center"/>
            <w:hideMark/>
          </w:tcPr>
          <w:p w14:paraId="5EDB013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Waypoint Mutual Group</w:t>
            </w:r>
          </w:p>
        </w:tc>
        <w:tc>
          <w:tcPr>
            <w:tcW w:w="503" w:type="pct"/>
            <w:tcBorders>
              <w:top w:val="nil"/>
              <w:left w:val="nil"/>
              <w:bottom w:val="single" w:sz="4" w:space="0" w:color="auto"/>
              <w:right w:val="single" w:sz="4" w:space="0" w:color="auto"/>
            </w:tcBorders>
            <w:shd w:val="clear" w:color="auto" w:fill="auto"/>
            <w:noWrap/>
            <w:vAlign w:val="center"/>
            <w:hideMark/>
          </w:tcPr>
          <w:p w14:paraId="12CA39E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$7,007,000</w:t>
            </w:r>
          </w:p>
        </w:tc>
        <w:tc>
          <w:tcPr>
            <w:tcW w:w="483" w:type="pct"/>
            <w:tcBorders>
              <w:top w:val="nil"/>
              <w:left w:val="nil"/>
              <w:bottom w:val="single" w:sz="4" w:space="0" w:color="auto"/>
              <w:right w:val="single" w:sz="4" w:space="0" w:color="auto"/>
            </w:tcBorders>
            <w:shd w:val="clear" w:color="auto" w:fill="auto"/>
            <w:noWrap/>
            <w:vAlign w:val="center"/>
            <w:hideMark/>
          </w:tcPr>
          <w:p w14:paraId="731D139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w:t>
            </w:r>
          </w:p>
        </w:tc>
        <w:tc>
          <w:tcPr>
            <w:tcW w:w="486" w:type="pct"/>
            <w:tcBorders>
              <w:top w:val="nil"/>
              <w:left w:val="nil"/>
              <w:bottom w:val="single" w:sz="4" w:space="0" w:color="auto"/>
              <w:right w:val="single" w:sz="4" w:space="0" w:color="auto"/>
            </w:tcBorders>
            <w:shd w:val="clear" w:color="auto" w:fill="auto"/>
            <w:noWrap/>
            <w:vAlign w:val="bottom"/>
            <w:hideMark/>
          </w:tcPr>
          <w:p w14:paraId="3D8631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91" w:type="pct"/>
            <w:tcBorders>
              <w:top w:val="nil"/>
              <w:left w:val="nil"/>
              <w:bottom w:val="single" w:sz="4" w:space="0" w:color="auto"/>
              <w:right w:val="single" w:sz="4" w:space="0" w:color="auto"/>
            </w:tcBorders>
            <w:shd w:val="clear" w:color="auto" w:fill="auto"/>
            <w:noWrap/>
            <w:vAlign w:val="center"/>
            <w:hideMark/>
          </w:tcPr>
          <w:p w14:paraId="602D546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69.1%</w:t>
            </w:r>
          </w:p>
        </w:tc>
      </w:tr>
      <w:tr w:rsidR="00160689" w:rsidRPr="00160689" w14:paraId="50C1B9E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D9D50D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WCF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733678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WCF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A187A7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$103,000</w:t>
            </w:r>
          </w:p>
        </w:tc>
        <w:tc>
          <w:tcPr>
            <w:tcW w:w="483" w:type="pct"/>
            <w:tcBorders>
              <w:top w:val="nil"/>
              <w:left w:val="nil"/>
              <w:bottom w:val="single" w:sz="4" w:space="0" w:color="auto"/>
              <w:right w:val="single" w:sz="4" w:space="0" w:color="auto"/>
            </w:tcBorders>
            <w:shd w:val="clear" w:color="auto" w:fill="auto"/>
            <w:noWrap/>
            <w:vAlign w:val="center"/>
            <w:hideMark/>
          </w:tcPr>
          <w:p w14:paraId="181E22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w:t>
            </w:r>
          </w:p>
        </w:tc>
        <w:tc>
          <w:tcPr>
            <w:tcW w:w="486" w:type="pct"/>
            <w:tcBorders>
              <w:top w:val="nil"/>
              <w:left w:val="nil"/>
              <w:bottom w:val="single" w:sz="4" w:space="0" w:color="auto"/>
              <w:right w:val="single" w:sz="4" w:space="0" w:color="auto"/>
            </w:tcBorders>
            <w:shd w:val="clear" w:color="auto" w:fill="auto"/>
            <w:noWrap/>
            <w:vAlign w:val="bottom"/>
            <w:hideMark/>
          </w:tcPr>
          <w:p w14:paraId="571701D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8AEB0C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136.8%</w:t>
            </w:r>
          </w:p>
        </w:tc>
      </w:tr>
      <w:tr w:rsidR="00160689" w:rsidRPr="00160689" w14:paraId="3875C2F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305E8C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WCF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BFD89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WCF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EE3BD9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$30,000</w:t>
            </w:r>
          </w:p>
        </w:tc>
        <w:tc>
          <w:tcPr>
            <w:tcW w:w="483" w:type="pct"/>
            <w:tcBorders>
              <w:top w:val="nil"/>
              <w:left w:val="nil"/>
              <w:bottom w:val="single" w:sz="4" w:space="0" w:color="auto"/>
              <w:right w:val="single" w:sz="4" w:space="0" w:color="auto"/>
            </w:tcBorders>
            <w:shd w:val="clear" w:color="auto" w:fill="auto"/>
            <w:noWrap/>
            <w:vAlign w:val="center"/>
            <w:hideMark/>
          </w:tcPr>
          <w:p w14:paraId="11EE1DC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76FA45A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4EB4A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-206.7%</w:t>
            </w:r>
          </w:p>
        </w:tc>
      </w:tr>
      <w:tr w:rsidR="00160689" w:rsidRPr="00160689" w14:paraId="2923E06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C626A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Wellfleet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04C6684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A9A624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$915,000</w:t>
            </w:r>
          </w:p>
        </w:tc>
        <w:tc>
          <w:tcPr>
            <w:tcW w:w="483" w:type="pct"/>
            <w:tcBorders>
              <w:top w:val="nil"/>
              <w:left w:val="nil"/>
              <w:bottom w:val="single" w:sz="4" w:space="0" w:color="auto"/>
              <w:right w:val="single" w:sz="4" w:space="0" w:color="auto"/>
            </w:tcBorders>
            <w:shd w:val="clear" w:color="auto" w:fill="auto"/>
            <w:noWrap/>
            <w:vAlign w:val="center"/>
            <w:hideMark/>
          </w:tcPr>
          <w:p w14:paraId="1FB9F1E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w:t>
            </w:r>
          </w:p>
        </w:tc>
        <w:tc>
          <w:tcPr>
            <w:tcW w:w="486" w:type="pct"/>
            <w:tcBorders>
              <w:top w:val="nil"/>
              <w:left w:val="nil"/>
              <w:bottom w:val="single" w:sz="4" w:space="0" w:color="auto"/>
              <w:right w:val="single" w:sz="4" w:space="0" w:color="auto"/>
            </w:tcBorders>
            <w:shd w:val="clear" w:color="auto" w:fill="auto"/>
            <w:noWrap/>
            <w:vAlign w:val="bottom"/>
            <w:hideMark/>
          </w:tcPr>
          <w:p w14:paraId="3B81DAC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FB3A09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57.1%</w:t>
            </w:r>
          </w:p>
        </w:tc>
      </w:tr>
      <w:tr w:rsidR="00160689" w:rsidRPr="00160689" w14:paraId="4E1900F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6571E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Wellfleet New York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ED0005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Berkshire Hathaway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CA8E2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$311,000</w:t>
            </w:r>
          </w:p>
        </w:tc>
        <w:tc>
          <w:tcPr>
            <w:tcW w:w="483" w:type="pct"/>
            <w:tcBorders>
              <w:top w:val="nil"/>
              <w:left w:val="nil"/>
              <w:bottom w:val="single" w:sz="4" w:space="0" w:color="auto"/>
              <w:right w:val="single" w:sz="4" w:space="0" w:color="auto"/>
            </w:tcBorders>
            <w:shd w:val="clear" w:color="auto" w:fill="auto"/>
            <w:noWrap/>
            <w:vAlign w:val="center"/>
            <w:hideMark/>
          </w:tcPr>
          <w:p w14:paraId="761518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139%</w:t>
            </w:r>
          </w:p>
        </w:tc>
        <w:tc>
          <w:tcPr>
            <w:tcW w:w="486" w:type="pct"/>
            <w:tcBorders>
              <w:top w:val="nil"/>
              <w:left w:val="nil"/>
              <w:bottom w:val="single" w:sz="4" w:space="0" w:color="auto"/>
              <w:right w:val="single" w:sz="4" w:space="0" w:color="auto"/>
            </w:tcBorders>
            <w:shd w:val="clear" w:color="auto" w:fill="auto"/>
            <w:noWrap/>
            <w:vAlign w:val="bottom"/>
            <w:hideMark/>
          </w:tcPr>
          <w:p w14:paraId="226901E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17AC65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19.8%</w:t>
            </w:r>
          </w:p>
        </w:tc>
      </w:tr>
      <w:tr w:rsidR="00160689" w:rsidRPr="00160689" w14:paraId="5F96C91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047683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Wesco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E74CC75"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AmTrust Group</w:t>
            </w:r>
          </w:p>
        </w:tc>
        <w:tc>
          <w:tcPr>
            <w:tcW w:w="503" w:type="pct"/>
            <w:tcBorders>
              <w:top w:val="nil"/>
              <w:left w:val="nil"/>
              <w:bottom w:val="single" w:sz="4" w:space="0" w:color="auto"/>
              <w:right w:val="single" w:sz="4" w:space="0" w:color="auto"/>
            </w:tcBorders>
            <w:shd w:val="clear" w:color="auto" w:fill="auto"/>
            <w:noWrap/>
            <w:vAlign w:val="center"/>
            <w:hideMark/>
          </w:tcPr>
          <w:p w14:paraId="21D4883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$2,580,000</w:t>
            </w:r>
          </w:p>
        </w:tc>
        <w:tc>
          <w:tcPr>
            <w:tcW w:w="483" w:type="pct"/>
            <w:tcBorders>
              <w:top w:val="nil"/>
              <w:left w:val="nil"/>
              <w:bottom w:val="single" w:sz="4" w:space="0" w:color="auto"/>
              <w:right w:val="single" w:sz="4" w:space="0" w:color="auto"/>
            </w:tcBorders>
            <w:shd w:val="clear" w:color="auto" w:fill="auto"/>
            <w:noWrap/>
            <w:vAlign w:val="center"/>
            <w:hideMark/>
          </w:tcPr>
          <w:p w14:paraId="717B369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w:t>
            </w:r>
          </w:p>
        </w:tc>
        <w:tc>
          <w:tcPr>
            <w:tcW w:w="486" w:type="pct"/>
            <w:tcBorders>
              <w:top w:val="nil"/>
              <w:left w:val="nil"/>
              <w:bottom w:val="single" w:sz="4" w:space="0" w:color="auto"/>
              <w:right w:val="single" w:sz="4" w:space="0" w:color="auto"/>
            </w:tcBorders>
            <w:shd w:val="clear" w:color="auto" w:fill="auto"/>
            <w:noWrap/>
            <w:vAlign w:val="bottom"/>
            <w:hideMark/>
          </w:tcPr>
          <w:p w14:paraId="1EE9518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7E9CE2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91.9%</w:t>
            </w:r>
          </w:p>
        </w:tc>
      </w:tr>
      <w:tr w:rsidR="00160689" w:rsidRPr="00160689" w14:paraId="447AD19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6AE760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DF2436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Liberty Mutual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3211B3D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$669,000</w:t>
            </w:r>
          </w:p>
        </w:tc>
        <w:tc>
          <w:tcPr>
            <w:tcW w:w="483" w:type="pct"/>
            <w:tcBorders>
              <w:top w:val="nil"/>
              <w:left w:val="nil"/>
              <w:bottom w:val="single" w:sz="4" w:space="0" w:color="auto"/>
              <w:right w:val="single" w:sz="4" w:space="0" w:color="auto"/>
            </w:tcBorders>
            <w:shd w:val="clear" w:color="auto" w:fill="auto"/>
            <w:noWrap/>
            <w:vAlign w:val="center"/>
            <w:hideMark/>
          </w:tcPr>
          <w:p w14:paraId="6C2D39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w:t>
            </w:r>
          </w:p>
        </w:tc>
        <w:tc>
          <w:tcPr>
            <w:tcW w:w="486" w:type="pct"/>
            <w:tcBorders>
              <w:top w:val="nil"/>
              <w:left w:val="nil"/>
              <w:bottom w:val="single" w:sz="4" w:space="0" w:color="auto"/>
              <w:right w:val="single" w:sz="4" w:space="0" w:color="auto"/>
            </w:tcBorders>
            <w:shd w:val="clear" w:color="auto" w:fill="auto"/>
            <w:noWrap/>
            <w:vAlign w:val="bottom"/>
            <w:hideMark/>
          </w:tcPr>
          <w:p w14:paraId="1E16748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E8236B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31.7%</w:t>
            </w:r>
          </w:p>
        </w:tc>
      </w:tr>
      <w:tr w:rsidR="00160689" w:rsidRPr="00160689" w14:paraId="7754558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6C875E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 Bend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35F56F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 Bend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B98F35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$4,877,000</w:t>
            </w:r>
          </w:p>
        </w:tc>
        <w:tc>
          <w:tcPr>
            <w:tcW w:w="483" w:type="pct"/>
            <w:tcBorders>
              <w:top w:val="nil"/>
              <w:left w:val="nil"/>
              <w:bottom w:val="single" w:sz="4" w:space="0" w:color="auto"/>
              <w:right w:val="single" w:sz="4" w:space="0" w:color="auto"/>
            </w:tcBorders>
            <w:shd w:val="clear" w:color="auto" w:fill="auto"/>
            <w:noWrap/>
            <w:vAlign w:val="center"/>
            <w:hideMark/>
          </w:tcPr>
          <w:p w14:paraId="75BD0D4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70B2419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18C1D8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117.4%</w:t>
            </w:r>
          </w:p>
        </w:tc>
      </w:tr>
      <w:tr w:rsidR="00160689" w:rsidRPr="00160689" w14:paraId="708200DD"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962AF7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Westchester Fire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9F2DBF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54EDB4A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$1,738,000</w:t>
            </w:r>
          </w:p>
        </w:tc>
        <w:tc>
          <w:tcPr>
            <w:tcW w:w="483" w:type="pct"/>
            <w:tcBorders>
              <w:top w:val="nil"/>
              <w:left w:val="nil"/>
              <w:bottom w:val="single" w:sz="4" w:space="0" w:color="auto"/>
              <w:right w:val="single" w:sz="4" w:space="0" w:color="auto"/>
            </w:tcBorders>
            <w:shd w:val="clear" w:color="auto" w:fill="auto"/>
            <w:noWrap/>
            <w:vAlign w:val="center"/>
            <w:hideMark/>
          </w:tcPr>
          <w:p w14:paraId="3E38324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0CEE80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4BDCD8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-11.9%</w:t>
            </w:r>
          </w:p>
        </w:tc>
      </w:tr>
      <w:tr w:rsidR="00160689" w:rsidRPr="00160689" w14:paraId="30314DB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6681C2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Westchester Surplus Lines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230D571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Chubb INA Group</w:t>
            </w:r>
          </w:p>
        </w:tc>
        <w:tc>
          <w:tcPr>
            <w:tcW w:w="503" w:type="pct"/>
            <w:tcBorders>
              <w:top w:val="nil"/>
              <w:left w:val="nil"/>
              <w:bottom w:val="single" w:sz="4" w:space="0" w:color="auto"/>
              <w:right w:val="single" w:sz="4" w:space="0" w:color="auto"/>
            </w:tcBorders>
            <w:shd w:val="clear" w:color="auto" w:fill="auto"/>
            <w:noWrap/>
            <w:vAlign w:val="center"/>
            <w:hideMark/>
          </w:tcPr>
          <w:p w14:paraId="51D2F36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$6,654,000</w:t>
            </w:r>
          </w:p>
        </w:tc>
        <w:tc>
          <w:tcPr>
            <w:tcW w:w="483" w:type="pct"/>
            <w:tcBorders>
              <w:top w:val="nil"/>
              <w:left w:val="nil"/>
              <w:bottom w:val="single" w:sz="4" w:space="0" w:color="auto"/>
              <w:right w:val="single" w:sz="4" w:space="0" w:color="auto"/>
            </w:tcBorders>
            <w:shd w:val="clear" w:color="auto" w:fill="auto"/>
            <w:noWrap/>
            <w:vAlign w:val="center"/>
            <w:hideMark/>
          </w:tcPr>
          <w:p w14:paraId="24D0C5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w:t>
            </w:r>
          </w:p>
        </w:tc>
        <w:tc>
          <w:tcPr>
            <w:tcW w:w="486" w:type="pct"/>
            <w:tcBorders>
              <w:top w:val="nil"/>
              <w:left w:val="nil"/>
              <w:bottom w:val="single" w:sz="4" w:space="0" w:color="auto"/>
              <w:right w:val="single" w:sz="4" w:space="0" w:color="auto"/>
            </w:tcBorders>
            <w:shd w:val="clear" w:color="auto" w:fill="auto"/>
            <w:noWrap/>
            <w:vAlign w:val="bottom"/>
            <w:hideMark/>
          </w:tcPr>
          <w:p w14:paraId="783F69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3B7E0A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27.3%</w:t>
            </w:r>
          </w:p>
        </w:tc>
      </w:tr>
      <w:tr w:rsidR="00160689" w:rsidRPr="00160689" w14:paraId="6B33DE9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E802FE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Agricultural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6BAFF3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Farm Bureau Property &amp; Casualty Group</w:t>
            </w:r>
          </w:p>
        </w:tc>
        <w:tc>
          <w:tcPr>
            <w:tcW w:w="503" w:type="pct"/>
            <w:tcBorders>
              <w:top w:val="nil"/>
              <w:left w:val="nil"/>
              <w:bottom w:val="single" w:sz="4" w:space="0" w:color="auto"/>
              <w:right w:val="single" w:sz="4" w:space="0" w:color="auto"/>
            </w:tcBorders>
            <w:shd w:val="clear" w:color="auto" w:fill="auto"/>
            <w:noWrap/>
            <w:vAlign w:val="center"/>
            <w:hideMark/>
          </w:tcPr>
          <w:p w14:paraId="0EDCFD4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$70,368,000</w:t>
            </w:r>
          </w:p>
        </w:tc>
        <w:tc>
          <w:tcPr>
            <w:tcW w:w="483" w:type="pct"/>
            <w:tcBorders>
              <w:top w:val="nil"/>
              <w:left w:val="nil"/>
              <w:bottom w:val="single" w:sz="4" w:space="0" w:color="auto"/>
              <w:right w:val="single" w:sz="4" w:space="0" w:color="auto"/>
            </w:tcBorders>
            <w:shd w:val="clear" w:color="auto" w:fill="auto"/>
            <w:noWrap/>
            <w:vAlign w:val="center"/>
            <w:hideMark/>
          </w:tcPr>
          <w:p w14:paraId="4EEC632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w:t>
            </w:r>
          </w:p>
        </w:tc>
        <w:tc>
          <w:tcPr>
            <w:tcW w:w="486" w:type="pct"/>
            <w:tcBorders>
              <w:top w:val="nil"/>
              <w:left w:val="nil"/>
              <w:bottom w:val="single" w:sz="4" w:space="0" w:color="auto"/>
              <w:right w:val="single" w:sz="4" w:space="0" w:color="auto"/>
            </w:tcBorders>
            <w:shd w:val="clear" w:color="auto" w:fill="auto"/>
            <w:noWrap/>
            <w:vAlign w:val="bottom"/>
            <w:hideMark/>
          </w:tcPr>
          <w:p w14:paraId="5DA4C66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w:t>
            </w:r>
          </w:p>
        </w:tc>
        <w:tc>
          <w:tcPr>
            <w:tcW w:w="491" w:type="pct"/>
            <w:tcBorders>
              <w:top w:val="nil"/>
              <w:left w:val="nil"/>
              <w:bottom w:val="single" w:sz="4" w:space="0" w:color="auto"/>
              <w:right w:val="single" w:sz="4" w:space="0" w:color="auto"/>
            </w:tcBorders>
            <w:shd w:val="clear" w:color="auto" w:fill="auto"/>
            <w:noWrap/>
            <w:vAlign w:val="center"/>
            <w:hideMark/>
          </w:tcPr>
          <w:p w14:paraId="155B50B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113.7%</w:t>
            </w:r>
          </w:p>
        </w:tc>
      </w:tr>
      <w:tr w:rsidR="00160689" w:rsidRPr="00160689" w14:paraId="0B05250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FEEE82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National Assurance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4B4BDFF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National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38DC57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$25,000</w:t>
            </w:r>
          </w:p>
        </w:tc>
        <w:tc>
          <w:tcPr>
            <w:tcW w:w="483" w:type="pct"/>
            <w:tcBorders>
              <w:top w:val="nil"/>
              <w:left w:val="nil"/>
              <w:bottom w:val="single" w:sz="4" w:space="0" w:color="auto"/>
              <w:right w:val="single" w:sz="4" w:space="0" w:color="auto"/>
            </w:tcBorders>
            <w:shd w:val="clear" w:color="auto" w:fill="auto"/>
            <w:noWrap/>
            <w:vAlign w:val="center"/>
            <w:hideMark/>
          </w:tcPr>
          <w:p w14:paraId="780965F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2400%</w:t>
            </w:r>
          </w:p>
        </w:tc>
        <w:tc>
          <w:tcPr>
            <w:tcW w:w="486" w:type="pct"/>
            <w:tcBorders>
              <w:top w:val="nil"/>
              <w:left w:val="nil"/>
              <w:bottom w:val="single" w:sz="4" w:space="0" w:color="auto"/>
              <w:right w:val="single" w:sz="4" w:space="0" w:color="auto"/>
            </w:tcBorders>
            <w:shd w:val="clear" w:color="auto" w:fill="auto"/>
            <w:noWrap/>
            <w:vAlign w:val="bottom"/>
            <w:hideMark/>
          </w:tcPr>
          <w:p w14:paraId="1B9A726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0F249F6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52.9%</w:t>
            </w:r>
          </w:p>
        </w:tc>
      </w:tr>
      <w:tr w:rsidR="00160689" w:rsidRPr="00160689" w14:paraId="5DC9E3E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F69CD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National Mutual Insurance Co</w:t>
            </w:r>
          </w:p>
        </w:tc>
        <w:tc>
          <w:tcPr>
            <w:tcW w:w="1240" w:type="pct"/>
            <w:tcBorders>
              <w:top w:val="nil"/>
              <w:left w:val="nil"/>
              <w:bottom w:val="single" w:sz="4" w:space="0" w:color="auto"/>
              <w:right w:val="single" w:sz="4" w:space="0" w:color="auto"/>
            </w:tcBorders>
            <w:shd w:val="clear" w:color="auto" w:fill="auto"/>
            <w:noWrap/>
            <w:vAlign w:val="center"/>
            <w:hideMark/>
          </w:tcPr>
          <w:p w14:paraId="78ECCB0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National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2F34F0A8"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$144,000</w:t>
            </w:r>
          </w:p>
        </w:tc>
        <w:tc>
          <w:tcPr>
            <w:tcW w:w="483" w:type="pct"/>
            <w:tcBorders>
              <w:top w:val="nil"/>
              <w:left w:val="nil"/>
              <w:bottom w:val="single" w:sz="4" w:space="0" w:color="auto"/>
              <w:right w:val="single" w:sz="4" w:space="0" w:color="auto"/>
            </w:tcBorders>
            <w:shd w:val="clear" w:color="auto" w:fill="auto"/>
            <w:noWrap/>
            <w:vAlign w:val="center"/>
            <w:hideMark/>
          </w:tcPr>
          <w:p w14:paraId="1D012A4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115%</w:t>
            </w:r>
          </w:p>
        </w:tc>
        <w:tc>
          <w:tcPr>
            <w:tcW w:w="486" w:type="pct"/>
            <w:tcBorders>
              <w:top w:val="nil"/>
              <w:left w:val="nil"/>
              <w:bottom w:val="single" w:sz="4" w:space="0" w:color="auto"/>
              <w:right w:val="single" w:sz="4" w:space="0" w:color="auto"/>
            </w:tcBorders>
            <w:shd w:val="clear" w:color="auto" w:fill="auto"/>
            <w:noWrap/>
            <w:vAlign w:val="bottom"/>
            <w:hideMark/>
          </w:tcPr>
          <w:p w14:paraId="50BFF06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6E76C75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36.2%</w:t>
            </w:r>
          </w:p>
        </w:tc>
      </w:tr>
      <w:tr w:rsidR="00160689" w:rsidRPr="00160689" w14:paraId="59A85677"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5387DC4"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Pacific Mutual Ins Co, A RRG</w:t>
            </w:r>
          </w:p>
        </w:tc>
        <w:tc>
          <w:tcPr>
            <w:tcW w:w="1240" w:type="pct"/>
            <w:tcBorders>
              <w:top w:val="nil"/>
              <w:left w:val="nil"/>
              <w:bottom w:val="single" w:sz="4" w:space="0" w:color="auto"/>
              <w:right w:val="single" w:sz="4" w:space="0" w:color="auto"/>
            </w:tcBorders>
            <w:shd w:val="clear" w:color="auto" w:fill="auto"/>
            <w:noWrap/>
            <w:vAlign w:val="center"/>
            <w:hideMark/>
          </w:tcPr>
          <w:p w14:paraId="033D9D2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6DC37A1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$3,000</w:t>
            </w:r>
          </w:p>
        </w:tc>
        <w:tc>
          <w:tcPr>
            <w:tcW w:w="483" w:type="pct"/>
            <w:tcBorders>
              <w:top w:val="nil"/>
              <w:left w:val="nil"/>
              <w:bottom w:val="single" w:sz="4" w:space="0" w:color="auto"/>
              <w:right w:val="single" w:sz="4" w:space="0" w:color="auto"/>
            </w:tcBorders>
            <w:shd w:val="clear" w:color="auto" w:fill="auto"/>
            <w:noWrap/>
            <w:vAlign w:val="center"/>
            <w:hideMark/>
          </w:tcPr>
          <w:p w14:paraId="7F2F039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c>
          <w:tcPr>
            <w:tcW w:w="486" w:type="pct"/>
            <w:tcBorders>
              <w:top w:val="nil"/>
              <w:left w:val="nil"/>
              <w:bottom w:val="single" w:sz="4" w:space="0" w:color="auto"/>
              <w:right w:val="single" w:sz="4" w:space="0" w:color="auto"/>
            </w:tcBorders>
            <w:shd w:val="clear" w:color="auto" w:fill="auto"/>
            <w:noWrap/>
            <w:vAlign w:val="bottom"/>
            <w:hideMark/>
          </w:tcPr>
          <w:p w14:paraId="49AAB7B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3556AFF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3C0947E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A09E9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Surety Company</w:t>
            </w:r>
          </w:p>
        </w:tc>
        <w:tc>
          <w:tcPr>
            <w:tcW w:w="1240" w:type="pct"/>
            <w:tcBorders>
              <w:top w:val="nil"/>
              <w:left w:val="nil"/>
              <w:bottom w:val="single" w:sz="4" w:space="0" w:color="auto"/>
              <w:right w:val="single" w:sz="4" w:space="0" w:color="auto"/>
            </w:tcBorders>
            <w:shd w:val="clear" w:color="auto" w:fill="auto"/>
            <w:noWrap/>
            <w:vAlign w:val="center"/>
            <w:hideMark/>
          </w:tcPr>
          <w:p w14:paraId="5954632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CNA Insurance Companies</w:t>
            </w:r>
          </w:p>
        </w:tc>
        <w:tc>
          <w:tcPr>
            <w:tcW w:w="503" w:type="pct"/>
            <w:tcBorders>
              <w:top w:val="nil"/>
              <w:left w:val="nil"/>
              <w:bottom w:val="single" w:sz="4" w:space="0" w:color="auto"/>
              <w:right w:val="single" w:sz="4" w:space="0" w:color="auto"/>
            </w:tcBorders>
            <w:shd w:val="clear" w:color="auto" w:fill="auto"/>
            <w:noWrap/>
            <w:vAlign w:val="center"/>
            <w:hideMark/>
          </w:tcPr>
          <w:p w14:paraId="156CF30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$4,359,000</w:t>
            </w:r>
          </w:p>
        </w:tc>
        <w:tc>
          <w:tcPr>
            <w:tcW w:w="483" w:type="pct"/>
            <w:tcBorders>
              <w:top w:val="nil"/>
              <w:left w:val="nil"/>
              <w:bottom w:val="single" w:sz="4" w:space="0" w:color="auto"/>
              <w:right w:val="single" w:sz="4" w:space="0" w:color="auto"/>
            </w:tcBorders>
            <w:shd w:val="clear" w:color="auto" w:fill="auto"/>
            <w:noWrap/>
            <w:vAlign w:val="center"/>
            <w:hideMark/>
          </w:tcPr>
          <w:p w14:paraId="0FB483A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1B2A656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481A0F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29.7%</w:t>
            </w:r>
          </w:p>
        </w:tc>
      </w:tr>
      <w:tr w:rsidR="00160689" w:rsidRPr="00160689" w14:paraId="14AB1C1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4B181B6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Western World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6E0C20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American International Group</w:t>
            </w:r>
          </w:p>
        </w:tc>
        <w:tc>
          <w:tcPr>
            <w:tcW w:w="503" w:type="pct"/>
            <w:tcBorders>
              <w:top w:val="nil"/>
              <w:left w:val="nil"/>
              <w:bottom w:val="single" w:sz="4" w:space="0" w:color="auto"/>
              <w:right w:val="single" w:sz="4" w:space="0" w:color="auto"/>
            </w:tcBorders>
            <w:shd w:val="clear" w:color="auto" w:fill="auto"/>
            <w:noWrap/>
            <w:vAlign w:val="center"/>
            <w:hideMark/>
          </w:tcPr>
          <w:p w14:paraId="2781089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$2,506,000</w:t>
            </w:r>
          </w:p>
        </w:tc>
        <w:tc>
          <w:tcPr>
            <w:tcW w:w="483" w:type="pct"/>
            <w:tcBorders>
              <w:top w:val="nil"/>
              <w:left w:val="nil"/>
              <w:bottom w:val="single" w:sz="4" w:space="0" w:color="auto"/>
              <w:right w:val="single" w:sz="4" w:space="0" w:color="auto"/>
            </w:tcBorders>
            <w:shd w:val="clear" w:color="auto" w:fill="auto"/>
            <w:noWrap/>
            <w:vAlign w:val="center"/>
            <w:hideMark/>
          </w:tcPr>
          <w:p w14:paraId="1C339EF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w:t>
            </w:r>
          </w:p>
        </w:tc>
        <w:tc>
          <w:tcPr>
            <w:tcW w:w="486" w:type="pct"/>
            <w:tcBorders>
              <w:top w:val="nil"/>
              <w:left w:val="nil"/>
              <w:bottom w:val="single" w:sz="4" w:space="0" w:color="auto"/>
              <w:right w:val="single" w:sz="4" w:space="0" w:color="auto"/>
            </w:tcBorders>
            <w:shd w:val="clear" w:color="auto" w:fill="auto"/>
            <w:noWrap/>
            <w:vAlign w:val="bottom"/>
            <w:hideMark/>
          </w:tcPr>
          <w:p w14:paraId="0365305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BFD04B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12.7%</w:t>
            </w:r>
          </w:p>
        </w:tc>
      </w:tr>
      <w:tr w:rsidR="00160689" w:rsidRPr="00160689" w14:paraId="295944C9"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361E4B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5D8F2C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58ADC7D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$1,992,000</w:t>
            </w:r>
          </w:p>
        </w:tc>
        <w:tc>
          <w:tcPr>
            <w:tcW w:w="483" w:type="pct"/>
            <w:tcBorders>
              <w:top w:val="nil"/>
              <w:left w:val="nil"/>
              <w:bottom w:val="single" w:sz="4" w:space="0" w:color="auto"/>
              <w:right w:val="single" w:sz="4" w:space="0" w:color="auto"/>
            </w:tcBorders>
            <w:shd w:val="clear" w:color="auto" w:fill="auto"/>
            <w:noWrap/>
            <w:vAlign w:val="center"/>
            <w:hideMark/>
          </w:tcPr>
          <w:p w14:paraId="1DD74A2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99%</w:t>
            </w:r>
          </w:p>
        </w:tc>
        <w:tc>
          <w:tcPr>
            <w:tcW w:w="486" w:type="pct"/>
            <w:tcBorders>
              <w:top w:val="nil"/>
              <w:left w:val="nil"/>
              <w:bottom w:val="single" w:sz="4" w:space="0" w:color="auto"/>
              <w:right w:val="single" w:sz="4" w:space="0" w:color="auto"/>
            </w:tcBorders>
            <w:shd w:val="clear" w:color="auto" w:fill="auto"/>
            <w:noWrap/>
            <w:vAlign w:val="bottom"/>
            <w:hideMark/>
          </w:tcPr>
          <w:p w14:paraId="6745BBD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94363D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8.9%</w:t>
            </w:r>
          </w:p>
        </w:tc>
      </w:tr>
      <w:tr w:rsidR="00160689" w:rsidRPr="00160689" w14:paraId="22283F02"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0B0903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09A36F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673CAF5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$44,000</w:t>
            </w:r>
          </w:p>
        </w:tc>
        <w:tc>
          <w:tcPr>
            <w:tcW w:w="483" w:type="pct"/>
            <w:tcBorders>
              <w:top w:val="nil"/>
              <w:left w:val="nil"/>
              <w:bottom w:val="single" w:sz="4" w:space="0" w:color="auto"/>
              <w:right w:val="single" w:sz="4" w:space="0" w:color="auto"/>
            </w:tcBorders>
            <w:shd w:val="clear" w:color="auto" w:fill="auto"/>
            <w:noWrap/>
            <w:vAlign w:val="center"/>
            <w:hideMark/>
          </w:tcPr>
          <w:p w14:paraId="1E20CE84"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w:t>
            </w:r>
          </w:p>
        </w:tc>
        <w:tc>
          <w:tcPr>
            <w:tcW w:w="486" w:type="pct"/>
            <w:tcBorders>
              <w:top w:val="nil"/>
              <w:left w:val="nil"/>
              <w:bottom w:val="single" w:sz="4" w:space="0" w:color="auto"/>
              <w:right w:val="single" w:sz="4" w:space="0" w:color="auto"/>
            </w:tcBorders>
            <w:shd w:val="clear" w:color="auto" w:fill="auto"/>
            <w:noWrap/>
            <w:vAlign w:val="bottom"/>
            <w:hideMark/>
          </w:tcPr>
          <w:p w14:paraId="6B9F733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F14204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w:t>
            </w:r>
          </w:p>
        </w:tc>
      </w:tr>
      <w:tr w:rsidR="00160689" w:rsidRPr="00160689" w14:paraId="616905F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D05EE1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Select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78AE0C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55DF4EE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$48,000</w:t>
            </w:r>
          </w:p>
        </w:tc>
        <w:tc>
          <w:tcPr>
            <w:tcW w:w="483" w:type="pct"/>
            <w:tcBorders>
              <w:top w:val="nil"/>
              <w:left w:val="nil"/>
              <w:bottom w:val="single" w:sz="4" w:space="0" w:color="auto"/>
              <w:right w:val="single" w:sz="4" w:space="0" w:color="auto"/>
            </w:tcBorders>
            <w:shd w:val="clear" w:color="auto" w:fill="auto"/>
            <w:noWrap/>
            <w:vAlign w:val="center"/>
            <w:hideMark/>
          </w:tcPr>
          <w:p w14:paraId="72E398E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N/A</w:t>
            </w:r>
          </w:p>
        </w:tc>
        <w:tc>
          <w:tcPr>
            <w:tcW w:w="486" w:type="pct"/>
            <w:tcBorders>
              <w:top w:val="nil"/>
              <w:left w:val="nil"/>
              <w:bottom w:val="single" w:sz="4" w:space="0" w:color="auto"/>
              <w:right w:val="single" w:sz="4" w:space="0" w:color="auto"/>
            </w:tcBorders>
            <w:shd w:val="clear" w:color="auto" w:fill="auto"/>
            <w:noWrap/>
            <w:vAlign w:val="bottom"/>
            <w:hideMark/>
          </w:tcPr>
          <w:p w14:paraId="206D1E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539B1D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123.1%</w:t>
            </w:r>
          </w:p>
        </w:tc>
      </w:tr>
      <w:tr w:rsidR="00160689" w:rsidRPr="00160689" w14:paraId="57494ADB"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5167B5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A85C12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18507A4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$3,249,000</w:t>
            </w:r>
          </w:p>
        </w:tc>
        <w:tc>
          <w:tcPr>
            <w:tcW w:w="483" w:type="pct"/>
            <w:tcBorders>
              <w:top w:val="nil"/>
              <w:left w:val="nil"/>
              <w:bottom w:val="single" w:sz="4" w:space="0" w:color="auto"/>
              <w:right w:val="single" w:sz="4" w:space="0" w:color="auto"/>
            </w:tcBorders>
            <w:shd w:val="clear" w:color="auto" w:fill="auto"/>
            <w:noWrap/>
            <w:vAlign w:val="center"/>
            <w:hideMark/>
          </w:tcPr>
          <w:p w14:paraId="627069C2"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w:t>
            </w:r>
          </w:p>
        </w:tc>
        <w:tc>
          <w:tcPr>
            <w:tcW w:w="486" w:type="pct"/>
            <w:tcBorders>
              <w:top w:val="nil"/>
              <w:left w:val="nil"/>
              <w:bottom w:val="single" w:sz="4" w:space="0" w:color="auto"/>
              <w:right w:val="single" w:sz="4" w:space="0" w:color="auto"/>
            </w:tcBorders>
            <w:shd w:val="clear" w:color="auto" w:fill="auto"/>
            <w:noWrap/>
            <w:vAlign w:val="bottom"/>
            <w:hideMark/>
          </w:tcPr>
          <w:p w14:paraId="0D96218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5390062A"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44.4%</w:t>
            </w:r>
          </w:p>
        </w:tc>
      </w:tr>
      <w:tr w:rsidR="00160689" w:rsidRPr="00160689" w14:paraId="705C67EA"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1C985FB"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Touchstone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1B25C08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Westfield Group</w:t>
            </w:r>
          </w:p>
        </w:tc>
        <w:tc>
          <w:tcPr>
            <w:tcW w:w="503" w:type="pct"/>
            <w:tcBorders>
              <w:top w:val="nil"/>
              <w:left w:val="nil"/>
              <w:bottom w:val="single" w:sz="4" w:space="0" w:color="auto"/>
              <w:right w:val="single" w:sz="4" w:space="0" w:color="auto"/>
            </w:tcBorders>
            <w:shd w:val="clear" w:color="auto" w:fill="auto"/>
            <w:noWrap/>
            <w:vAlign w:val="center"/>
            <w:hideMark/>
          </w:tcPr>
          <w:p w14:paraId="1257EC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$1,000</w:t>
            </w:r>
          </w:p>
        </w:tc>
        <w:tc>
          <w:tcPr>
            <w:tcW w:w="483" w:type="pct"/>
            <w:tcBorders>
              <w:top w:val="nil"/>
              <w:left w:val="nil"/>
              <w:bottom w:val="single" w:sz="4" w:space="0" w:color="auto"/>
              <w:right w:val="single" w:sz="4" w:space="0" w:color="auto"/>
            </w:tcBorders>
            <w:shd w:val="clear" w:color="auto" w:fill="auto"/>
            <w:noWrap/>
            <w:vAlign w:val="center"/>
            <w:hideMark/>
          </w:tcPr>
          <w:p w14:paraId="5223AA8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w:t>
            </w:r>
          </w:p>
        </w:tc>
        <w:tc>
          <w:tcPr>
            <w:tcW w:w="486" w:type="pct"/>
            <w:tcBorders>
              <w:top w:val="nil"/>
              <w:left w:val="nil"/>
              <w:bottom w:val="single" w:sz="4" w:space="0" w:color="auto"/>
              <w:right w:val="single" w:sz="4" w:space="0" w:color="auto"/>
            </w:tcBorders>
            <w:shd w:val="clear" w:color="auto" w:fill="auto"/>
            <w:noWrap/>
            <w:vAlign w:val="bottom"/>
            <w:hideMark/>
          </w:tcPr>
          <w:p w14:paraId="3D517F7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A92E4B2"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0.0%</w:t>
            </w:r>
          </w:p>
        </w:tc>
      </w:tr>
      <w:tr w:rsidR="00160689" w:rsidRPr="00160689" w14:paraId="23BD7F5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240B618A"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White Pine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3A9A36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Conifer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7DEE901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$47,000</w:t>
            </w:r>
          </w:p>
        </w:tc>
        <w:tc>
          <w:tcPr>
            <w:tcW w:w="483" w:type="pct"/>
            <w:tcBorders>
              <w:top w:val="nil"/>
              <w:left w:val="nil"/>
              <w:bottom w:val="single" w:sz="4" w:space="0" w:color="auto"/>
              <w:right w:val="single" w:sz="4" w:space="0" w:color="auto"/>
            </w:tcBorders>
            <w:shd w:val="clear" w:color="auto" w:fill="auto"/>
            <w:noWrap/>
            <w:vAlign w:val="center"/>
            <w:hideMark/>
          </w:tcPr>
          <w:p w14:paraId="4419BA5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w:t>
            </w:r>
          </w:p>
        </w:tc>
        <w:tc>
          <w:tcPr>
            <w:tcW w:w="486" w:type="pct"/>
            <w:tcBorders>
              <w:top w:val="nil"/>
              <w:left w:val="nil"/>
              <w:bottom w:val="single" w:sz="4" w:space="0" w:color="auto"/>
              <w:right w:val="single" w:sz="4" w:space="0" w:color="auto"/>
            </w:tcBorders>
            <w:shd w:val="clear" w:color="auto" w:fill="auto"/>
            <w:noWrap/>
            <w:vAlign w:val="bottom"/>
            <w:hideMark/>
          </w:tcPr>
          <w:p w14:paraId="2A0F41B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658478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72.0%</w:t>
            </w:r>
          </w:p>
        </w:tc>
      </w:tr>
      <w:tr w:rsidR="00160689" w:rsidRPr="00160689" w14:paraId="26D2CC4E"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CA9F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Williamsburg National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35866A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AF Group</w:t>
            </w:r>
          </w:p>
        </w:tc>
        <w:tc>
          <w:tcPr>
            <w:tcW w:w="503" w:type="pct"/>
            <w:tcBorders>
              <w:top w:val="nil"/>
              <w:left w:val="nil"/>
              <w:bottom w:val="single" w:sz="4" w:space="0" w:color="auto"/>
              <w:right w:val="single" w:sz="4" w:space="0" w:color="auto"/>
            </w:tcBorders>
            <w:shd w:val="clear" w:color="auto" w:fill="auto"/>
            <w:noWrap/>
            <w:vAlign w:val="center"/>
            <w:hideMark/>
          </w:tcPr>
          <w:p w14:paraId="2166DA8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$39,000</w:t>
            </w:r>
          </w:p>
        </w:tc>
        <w:tc>
          <w:tcPr>
            <w:tcW w:w="483" w:type="pct"/>
            <w:tcBorders>
              <w:top w:val="nil"/>
              <w:left w:val="nil"/>
              <w:bottom w:val="single" w:sz="4" w:space="0" w:color="auto"/>
              <w:right w:val="single" w:sz="4" w:space="0" w:color="auto"/>
            </w:tcBorders>
            <w:shd w:val="clear" w:color="auto" w:fill="auto"/>
            <w:noWrap/>
            <w:vAlign w:val="center"/>
            <w:hideMark/>
          </w:tcPr>
          <w:p w14:paraId="01D945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129%</w:t>
            </w:r>
          </w:p>
        </w:tc>
        <w:tc>
          <w:tcPr>
            <w:tcW w:w="486" w:type="pct"/>
            <w:tcBorders>
              <w:top w:val="nil"/>
              <w:left w:val="nil"/>
              <w:bottom w:val="single" w:sz="4" w:space="0" w:color="auto"/>
              <w:right w:val="single" w:sz="4" w:space="0" w:color="auto"/>
            </w:tcBorders>
            <w:shd w:val="clear" w:color="auto" w:fill="auto"/>
            <w:noWrap/>
            <w:vAlign w:val="bottom"/>
            <w:hideMark/>
          </w:tcPr>
          <w:p w14:paraId="07495A2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413CE01"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30.8%</w:t>
            </w:r>
          </w:p>
        </w:tc>
      </w:tr>
      <w:tr w:rsidR="00160689" w:rsidRPr="00160689" w14:paraId="2C948FC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FF48FA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Wilmington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43814E1"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Wilmington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5685F31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$34,000</w:t>
            </w:r>
          </w:p>
        </w:tc>
        <w:tc>
          <w:tcPr>
            <w:tcW w:w="483" w:type="pct"/>
            <w:tcBorders>
              <w:top w:val="nil"/>
              <w:left w:val="nil"/>
              <w:bottom w:val="single" w:sz="4" w:space="0" w:color="auto"/>
              <w:right w:val="single" w:sz="4" w:space="0" w:color="auto"/>
            </w:tcBorders>
            <w:shd w:val="clear" w:color="auto" w:fill="auto"/>
            <w:noWrap/>
            <w:vAlign w:val="center"/>
            <w:hideMark/>
          </w:tcPr>
          <w:p w14:paraId="6BCBED7B"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-13%</w:t>
            </w:r>
          </w:p>
        </w:tc>
        <w:tc>
          <w:tcPr>
            <w:tcW w:w="486" w:type="pct"/>
            <w:tcBorders>
              <w:top w:val="nil"/>
              <w:left w:val="nil"/>
              <w:bottom w:val="single" w:sz="4" w:space="0" w:color="auto"/>
              <w:right w:val="single" w:sz="4" w:space="0" w:color="auto"/>
            </w:tcBorders>
            <w:shd w:val="clear" w:color="auto" w:fill="auto"/>
            <w:noWrap/>
            <w:vAlign w:val="bottom"/>
            <w:hideMark/>
          </w:tcPr>
          <w:p w14:paraId="09627B0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2215777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-7.1%</w:t>
            </w:r>
          </w:p>
        </w:tc>
      </w:tr>
      <w:tr w:rsidR="00160689" w:rsidRPr="00160689" w14:paraId="1099FA8C"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A5CC20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Wilshire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38D30C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IAT Insurance Group</w:t>
            </w:r>
          </w:p>
        </w:tc>
        <w:tc>
          <w:tcPr>
            <w:tcW w:w="503" w:type="pct"/>
            <w:tcBorders>
              <w:top w:val="nil"/>
              <w:left w:val="nil"/>
              <w:bottom w:val="single" w:sz="4" w:space="0" w:color="auto"/>
              <w:right w:val="single" w:sz="4" w:space="0" w:color="auto"/>
            </w:tcBorders>
            <w:shd w:val="clear" w:color="auto" w:fill="auto"/>
            <w:noWrap/>
            <w:vAlign w:val="center"/>
            <w:hideMark/>
          </w:tcPr>
          <w:p w14:paraId="4A94599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$157,000</w:t>
            </w:r>
          </w:p>
        </w:tc>
        <w:tc>
          <w:tcPr>
            <w:tcW w:w="483" w:type="pct"/>
            <w:tcBorders>
              <w:top w:val="nil"/>
              <w:left w:val="nil"/>
              <w:bottom w:val="single" w:sz="4" w:space="0" w:color="auto"/>
              <w:right w:val="single" w:sz="4" w:space="0" w:color="auto"/>
            </w:tcBorders>
            <w:shd w:val="clear" w:color="auto" w:fill="auto"/>
            <w:noWrap/>
            <w:vAlign w:val="center"/>
            <w:hideMark/>
          </w:tcPr>
          <w:p w14:paraId="383EE5C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w:t>
            </w:r>
          </w:p>
        </w:tc>
        <w:tc>
          <w:tcPr>
            <w:tcW w:w="486" w:type="pct"/>
            <w:tcBorders>
              <w:top w:val="nil"/>
              <w:left w:val="nil"/>
              <w:bottom w:val="single" w:sz="4" w:space="0" w:color="auto"/>
              <w:right w:val="single" w:sz="4" w:space="0" w:color="auto"/>
            </w:tcBorders>
            <w:shd w:val="clear" w:color="auto" w:fill="auto"/>
            <w:noWrap/>
            <w:vAlign w:val="bottom"/>
            <w:hideMark/>
          </w:tcPr>
          <w:p w14:paraId="6000F16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F3A09E3"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51.0%</w:t>
            </w:r>
          </w:p>
        </w:tc>
      </w:tr>
      <w:tr w:rsidR="00160689" w:rsidRPr="00160689" w14:paraId="71CE65D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E2D7F5C"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Work First Casualty Company</w:t>
            </w:r>
          </w:p>
        </w:tc>
        <w:tc>
          <w:tcPr>
            <w:tcW w:w="1240" w:type="pct"/>
            <w:tcBorders>
              <w:top w:val="nil"/>
              <w:left w:val="nil"/>
              <w:bottom w:val="single" w:sz="4" w:space="0" w:color="auto"/>
              <w:right w:val="single" w:sz="4" w:space="0" w:color="auto"/>
            </w:tcBorders>
            <w:shd w:val="clear" w:color="auto" w:fill="auto"/>
            <w:noWrap/>
            <w:vAlign w:val="center"/>
            <w:hideMark/>
          </w:tcPr>
          <w:p w14:paraId="327BD69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53E46DE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$83,000</w:t>
            </w:r>
          </w:p>
        </w:tc>
        <w:tc>
          <w:tcPr>
            <w:tcW w:w="483" w:type="pct"/>
            <w:tcBorders>
              <w:top w:val="nil"/>
              <w:left w:val="nil"/>
              <w:bottom w:val="single" w:sz="4" w:space="0" w:color="auto"/>
              <w:right w:val="single" w:sz="4" w:space="0" w:color="auto"/>
            </w:tcBorders>
            <w:shd w:val="clear" w:color="auto" w:fill="auto"/>
            <w:noWrap/>
            <w:vAlign w:val="center"/>
            <w:hideMark/>
          </w:tcPr>
          <w:p w14:paraId="7D58BA83"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17%</w:t>
            </w:r>
          </w:p>
        </w:tc>
        <w:tc>
          <w:tcPr>
            <w:tcW w:w="486" w:type="pct"/>
            <w:tcBorders>
              <w:top w:val="nil"/>
              <w:left w:val="nil"/>
              <w:bottom w:val="single" w:sz="4" w:space="0" w:color="auto"/>
              <w:right w:val="single" w:sz="4" w:space="0" w:color="auto"/>
            </w:tcBorders>
            <w:shd w:val="clear" w:color="auto" w:fill="auto"/>
            <w:noWrap/>
            <w:vAlign w:val="bottom"/>
            <w:hideMark/>
          </w:tcPr>
          <w:p w14:paraId="4FF82900"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7E49D71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-153.0%</w:t>
            </w:r>
          </w:p>
        </w:tc>
      </w:tr>
      <w:tr w:rsidR="00160689" w:rsidRPr="00160689" w14:paraId="0FEB6BC3"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627236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Wright National Flood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76862F4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14D1E46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$771,000</w:t>
            </w:r>
          </w:p>
        </w:tc>
        <w:tc>
          <w:tcPr>
            <w:tcW w:w="483" w:type="pct"/>
            <w:tcBorders>
              <w:top w:val="nil"/>
              <w:left w:val="nil"/>
              <w:bottom w:val="single" w:sz="4" w:space="0" w:color="auto"/>
              <w:right w:val="single" w:sz="4" w:space="0" w:color="auto"/>
            </w:tcBorders>
            <w:shd w:val="clear" w:color="auto" w:fill="auto"/>
            <w:noWrap/>
            <w:vAlign w:val="center"/>
            <w:hideMark/>
          </w:tcPr>
          <w:p w14:paraId="53353E2E"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86" w:type="pct"/>
            <w:tcBorders>
              <w:top w:val="nil"/>
              <w:left w:val="nil"/>
              <w:bottom w:val="single" w:sz="4" w:space="0" w:color="auto"/>
              <w:right w:val="single" w:sz="4" w:space="0" w:color="auto"/>
            </w:tcBorders>
            <w:shd w:val="clear" w:color="auto" w:fill="auto"/>
            <w:noWrap/>
            <w:vAlign w:val="bottom"/>
            <w:hideMark/>
          </w:tcPr>
          <w:p w14:paraId="3C9F4BF8"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6323A1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0.6%</w:t>
            </w:r>
          </w:p>
        </w:tc>
      </w:tr>
      <w:tr w:rsidR="00160689" w:rsidRPr="00160689" w14:paraId="7765989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591BE6D"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Insurance America, Inc.</w:t>
            </w:r>
          </w:p>
        </w:tc>
        <w:tc>
          <w:tcPr>
            <w:tcW w:w="1240" w:type="pct"/>
            <w:tcBorders>
              <w:top w:val="nil"/>
              <w:left w:val="nil"/>
              <w:bottom w:val="single" w:sz="4" w:space="0" w:color="auto"/>
              <w:right w:val="single" w:sz="4" w:space="0" w:color="auto"/>
            </w:tcBorders>
            <w:shd w:val="clear" w:color="auto" w:fill="auto"/>
            <w:noWrap/>
            <w:vAlign w:val="center"/>
            <w:hideMark/>
          </w:tcPr>
          <w:p w14:paraId="53434A57"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America Companies</w:t>
            </w:r>
          </w:p>
        </w:tc>
        <w:tc>
          <w:tcPr>
            <w:tcW w:w="503" w:type="pct"/>
            <w:tcBorders>
              <w:top w:val="nil"/>
              <w:left w:val="nil"/>
              <w:bottom w:val="single" w:sz="4" w:space="0" w:color="auto"/>
              <w:right w:val="single" w:sz="4" w:space="0" w:color="auto"/>
            </w:tcBorders>
            <w:shd w:val="clear" w:color="auto" w:fill="auto"/>
            <w:noWrap/>
            <w:vAlign w:val="center"/>
            <w:hideMark/>
          </w:tcPr>
          <w:p w14:paraId="5787D74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$8,755,000</w:t>
            </w:r>
          </w:p>
        </w:tc>
        <w:tc>
          <w:tcPr>
            <w:tcW w:w="483" w:type="pct"/>
            <w:tcBorders>
              <w:top w:val="nil"/>
              <w:left w:val="nil"/>
              <w:bottom w:val="single" w:sz="4" w:space="0" w:color="auto"/>
              <w:right w:val="single" w:sz="4" w:space="0" w:color="auto"/>
            </w:tcBorders>
            <w:shd w:val="clear" w:color="auto" w:fill="auto"/>
            <w:noWrap/>
            <w:vAlign w:val="center"/>
            <w:hideMark/>
          </w:tcPr>
          <w:p w14:paraId="115A994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87%</w:t>
            </w:r>
          </w:p>
        </w:tc>
        <w:tc>
          <w:tcPr>
            <w:tcW w:w="486" w:type="pct"/>
            <w:tcBorders>
              <w:top w:val="nil"/>
              <w:left w:val="nil"/>
              <w:bottom w:val="single" w:sz="4" w:space="0" w:color="auto"/>
              <w:right w:val="single" w:sz="4" w:space="0" w:color="auto"/>
            </w:tcBorders>
            <w:shd w:val="clear" w:color="auto" w:fill="auto"/>
            <w:noWrap/>
            <w:vAlign w:val="bottom"/>
            <w:hideMark/>
          </w:tcPr>
          <w:p w14:paraId="5BB82F5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FDB716"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-22.5%</w:t>
            </w:r>
          </w:p>
        </w:tc>
      </w:tr>
      <w:tr w:rsidR="00160689" w:rsidRPr="00160689" w14:paraId="48ABCC56"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F9BAB48"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Specialty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62069523"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XL America Companies</w:t>
            </w:r>
          </w:p>
        </w:tc>
        <w:tc>
          <w:tcPr>
            <w:tcW w:w="503" w:type="pct"/>
            <w:tcBorders>
              <w:top w:val="nil"/>
              <w:left w:val="nil"/>
              <w:bottom w:val="single" w:sz="4" w:space="0" w:color="auto"/>
              <w:right w:val="single" w:sz="4" w:space="0" w:color="auto"/>
            </w:tcBorders>
            <w:shd w:val="clear" w:color="auto" w:fill="auto"/>
            <w:noWrap/>
            <w:vAlign w:val="center"/>
            <w:hideMark/>
          </w:tcPr>
          <w:p w14:paraId="31945175"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$7,582,000</w:t>
            </w:r>
          </w:p>
        </w:tc>
        <w:tc>
          <w:tcPr>
            <w:tcW w:w="483" w:type="pct"/>
            <w:tcBorders>
              <w:top w:val="nil"/>
              <w:left w:val="nil"/>
              <w:bottom w:val="single" w:sz="4" w:space="0" w:color="auto"/>
              <w:right w:val="single" w:sz="4" w:space="0" w:color="auto"/>
            </w:tcBorders>
            <w:shd w:val="clear" w:color="auto" w:fill="auto"/>
            <w:noWrap/>
            <w:vAlign w:val="center"/>
            <w:hideMark/>
          </w:tcPr>
          <w:p w14:paraId="2205C501"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11%</w:t>
            </w:r>
          </w:p>
        </w:tc>
        <w:tc>
          <w:tcPr>
            <w:tcW w:w="486" w:type="pct"/>
            <w:tcBorders>
              <w:top w:val="nil"/>
              <w:left w:val="nil"/>
              <w:bottom w:val="single" w:sz="4" w:space="0" w:color="auto"/>
              <w:right w:val="single" w:sz="4" w:space="0" w:color="auto"/>
            </w:tcBorders>
            <w:shd w:val="clear" w:color="auto" w:fill="auto"/>
            <w:noWrap/>
            <w:vAlign w:val="bottom"/>
            <w:hideMark/>
          </w:tcPr>
          <w:p w14:paraId="5263867D"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F2B3C0E"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92.3%</w:t>
            </w:r>
          </w:p>
        </w:tc>
      </w:tr>
      <w:tr w:rsidR="00160689" w:rsidRPr="00160689" w14:paraId="2BEC1155"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01CAE4A0"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YRIG Risk Retention Group, Inc.</w:t>
            </w:r>
          </w:p>
        </w:tc>
        <w:tc>
          <w:tcPr>
            <w:tcW w:w="1240" w:type="pct"/>
            <w:tcBorders>
              <w:top w:val="nil"/>
              <w:left w:val="nil"/>
              <w:bottom w:val="single" w:sz="4" w:space="0" w:color="auto"/>
              <w:right w:val="single" w:sz="4" w:space="0" w:color="auto"/>
            </w:tcBorders>
            <w:shd w:val="clear" w:color="auto" w:fill="auto"/>
            <w:noWrap/>
            <w:vAlign w:val="center"/>
            <w:hideMark/>
          </w:tcPr>
          <w:p w14:paraId="5FB1786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w:t>
            </w:r>
          </w:p>
        </w:tc>
        <w:tc>
          <w:tcPr>
            <w:tcW w:w="503" w:type="pct"/>
            <w:tcBorders>
              <w:top w:val="nil"/>
              <w:left w:val="nil"/>
              <w:bottom w:val="single" w:sz="4" w:space="0" w:color="auto"/>
              <w:right w:val="single" w:sz="4" w:space="0" w:color="auto"/>
            </w:tcBorders>
            <w:shd w:val="clear" w:color="auto" w:fill="auto"/>
            <w:noWrap/>
            <w:vAlign w:val="center"/>
            <w:hideMark/>
          </w:tcPr>
          <w:p w14:paraId="36643287"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$78,000</w:t>
            </w:r>
          </w:p>
        </w:tc>
        <w:tc>
          <w:tcPr>
            <w:tcW w:w="483" w:type="pct"/>
            <w:tcBorders>
              <w:top w:val="nil"/>
              <w:left w:val="nil"/>
              <w:bottom w:val="single" w:sz="4" w:space="0" w:color="auto"/>
              <w:right w:val="single" w:sz="4" w:space="0" w:color="auto"/>
            </w:tcBorders>
            <w:shd w:val="clear" w:color="auto" w:fill="auto"/>
            <w:noWrap/>
            <w:vAlign w:val="center"/>
            <w:hideMark/>
          </w:tcPr>
          <w:p w14:paraId="3CF3373D"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3800%</w:t>
            </w:r>
          </w:p>
        </w:tc>
        <w:tc>
          <w:tcPr>
            <w:tcW w:w="486" w:type="pct"/>
            <w:tcBorders>
              <w:top w:val="nil"/>
              <w:left w:val="nil"/>
              <w:bottom w:val="single" w:sz="4" w:space="0" w:color="auto"/>
              <w:right w:val="single" w:sz="4" w:space="0" w:color="auto"/>
            </w:tcBorders>
            <w:shd w:val="clear" w:color="auto" w:fill="auto"/>
            <w:noWrap/>
            <w:vAlign w:val="bottom"/>
            <w:hideMark/>
          </w:tcPr>
          <w:p w14:paraId="599B02F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w:t>
            </w:r>
          </w:p>
        </w:tc>
        <w:tc>
          <w:tcPr>
            <w:tcW w:w="491" w:type="pct"/>
            <w:tcBorders>
              <w:top w:val="nil"/>
              <w:left w:val="nil"/>
              <w:bottom w:val="single" w:sz="4" w:space="0" w:color="auto"/>
              <w:right w:val="single" w:sz="4" w:space="0" w:color="auto"/>
            </w:tcBorders>
            <w:shd w:val="clear" w:color="auto" w:fill="auto"/>
            <w:noWrap/>
            <w:vAlign w:val="center"/>
            <w:hideMark/>
          </w:tcPr>
          <w:p w14:paraId="2ACD957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20.5%</w:t>
            </w:r>
          </w:p>
        </w:tc>
      </w:tr>
      <w:tr w:rsidR="00160689" w:rsidRPr="00160689" w14:paraId="635FF8AF"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61C392"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Zenith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33987BC6"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Fairfax Financial (USA) Group</w:t>
            </w:r>
          </w:p>
        </w:tc>
        <w:tc>
          <w:tcPr>
            <w:tcW w:w="503" w:type="pct"/>
            <w:tcBorders>
              <w:top w:val="nil"/>
              <w:left w:val="nil"/>
              <w:bottom w:val="single" w:sz="4" w:space="0" w:color="auto"/>
              <w:right w:val="single" w:sz="4" w:space="0" w:color="auto"/>
            </w:tcBorders>
            <w:shd w:val="clear" w:color="auto" w:fill="auto"/>
            <w:noWrap/>
            <w:vAlign w:val="center"/>
            <w:hideMark/>
          </w:tcPr>
          <w:p w14:paraId="7BD13C8F"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$312,000</w:t>
            </w:r>
          </w:p>
        </w:tc>
        <w:tc>
          <w:tcPr>
            <w:tcW w:w="483" w:type="pct"/>
            <w:tcBorders>
              <w:top w:val="nil"/>
              <w:left w:val="nil"/>
              <w:bottom w:val="single" w:sz="4" w:space="0" w:color="auto"/>
              <w:right w:val="single" w:sz="4" w:space="0" w:color="auto"/>
            </w:tcBorders>
            <w:shd w:val="clear" w:color="auto" w:fill="auto"/>
            <w:noWrap/>
            <w:vAlign w:val="center"/>
            <w:hideMark/>
          </w:tcPr>
          <w:p w14:paraId="250D2DCA"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50%</w:t>
            </w:r>
          </w:p>
        </w:tc>
        <w:tc>
          <w:tcPr>
            <w:tcW w:w="486" w:type="pct"/>
            <w:tcBorders>
              <w:top w:val="nil"/>
              <w:left w:val="nil"/>
              <w:bottom w:val="single" w:sz="4" w:space="0" w:color="auto"/>
              <w:right w:val="single" w:sz="4" w:space="0" w:color="auto"/>
            </w:tcBorders>
            <w:shd w:val="clear" w:color="auto" w:fill="auto"/>
            <w:noWrap/>
            <w:vAlign w:val="bottom"/>
            <w:hideMark/>
          </w:tcPr>
          <w:p w14:paraId="05A27155"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43E28047"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29.0%</w:t>
            </w:r>
          </w:p>
        </w:tc>
      </w:tr>
      <w:tr w:rsidR="00160689" w:rsidRPr="00160689" w14:paraId="0FAB3C24"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3D44A0E"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American Insurance Co of Illinois</w:t>
            </w:r>
          </w:p>
        </w:tc>
        <w:tc>
          <w:tcPr>
            <w:tcW w:w="1240" w:type="pct"/>
            <w:tcBorders>
              <w:top w:val="nil"/>
              <w:left w:val="nil"/>
              <w:bottom w:val="single" w:sz="4" w:space="0" w:color="auto"/>
              <w:right w:val="single" w:sz="4" w:space="0" w:color="auto"/>
            </w:tcBorders>
            <w:shd w:val="clear" w:color="auto" w:fill="auto"/>
            <w:noWrap/>
            <w:vAlign w:val="center"/>
            <w:hideMark/>
          </w:tcPr>
          <w:p w14:paraId="3229FE49"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100D1276"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$3,260,000</w:t>
            </w:r>
          </w:p>
        </w:tc>
        <w:tc>
          <w:tcPr>
            <w:tcW w:w="483" w:type="pct"/>
            <w:tcBorders>
              <w:top w:val="nil"/>
              <w:left w:val="nil"/>
              <w:bottom w:val="single" w:sz="4" w:space="0" w:color="auto"/>
              <w:right w:val="single" w:sz="4" w:space="0" w:color="auto"/>
            </w:tcBorders>
            <w:shd w:val="clear" w:color="auto" w:fill="auto"/>
            <w:noWrap/>
            <w:vAlign w:val="center"/>
            <w:hideMark/>
          </w:tcPr>
          <w:p w14:paraId="6089E779"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46%</w:t>
            </w:r>
          </w:p>
        </w:tc>
        <w:tc>
          <w:tcPr>
            <w:tcW w:w="486" w:type="pct"/>
            <w:tcBorders>
              <w:top w:val="nil"/>
              <w:left w:val="nil"/>
              <w:bottom w:val="single" w:sz="4" w:space="0" w:color="auto"/>
              <w:right w:val="single" w:sz="4" w:space="0" w:color="auto"/>
            </w:tcBorders>
            <w:shd w:val="clear" w:color="auto" w:fill="auto"/>
            <w:noWrap/>
            <w:vAlign w:val="bottom"/>
            <w:hideMark/>
          </w:tcPr>
          <w:p w14:paraId="2581E60C"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1%</w:t>
            </w:r>
          </w:p>
        </w:tc>
        <w:tc>
          <w:tcPr>
            <w:tcW w:w="491" w:type="pct"/>
            <w:tcBorders>
              <w:top w:val="nil"/>
              <w:left w:val="nil"/>
              <w:bottom w:val="single" w:sz="4" w:space="0" w:color="auto"/>
              <w:right w:val="single" w:sz="4" w:space="0" w:color="auto"/>
            </w:tcBorders>
            <w:shd w:val="clear" w:color="auto" w:fill="auto"/>
            <w:noWrap/>
            <w:vAlign w:val="center"/>
            <w:hideMark/>
          </w:tcPr>
          <w:p w14:paraId="03633314"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48.6%</w:t>
            </w:r>
          </w:p>
        </w:tc>
      </w:tr>
      <w:tr w:rsidR="00160689" w:rsidRPr="00160689" w14:paraId="28C32988" w14:textId="77777777" w:rsidTr="00160689">
        <w:trPr>
          <w:trHeight w:val="20"/>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372EFB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American Insurance Company</w:t>
            </w:r>
          </w:p>
        </w:tc>
        <w:tc>
          <w:tcPr>
            <w:tcW w:w="1240" w:type="pct"/>
            <w:tcBorders>
              <w:top w:val="nil"/>
              <w:left w:val="nil"/>
              <w:bottom w:val="single" w:sz="4" w:space="0" w:color="auto"/>
              <w:right w:val="single" w:sz="4" w:space="0" w:color="auto"/>
            </w:tcBorders>
            <w:shd w:val="clear" w:color="auto" w:fill="auto"/>
            <w:noWrap/>
            <w:vAlign w:val="center"/>
            <w:hideMark/>
          </w:tcPr>
          <w:p w14:paraId="2075658F" w14:textId="77777777" w:rsidR="00160689" w:rsidRPr="00160689" w:rsidRDefault="00160689" w:rsidP="00160689">
            <w:pPr>
              <w:spacing w:after="0" w:line="240" w:lineRule="auto"/>
              <w:rPr>
                <w:rFonts w:ascii="Calibri" w:eastAsia="Times New Roman" w:hAnsi="Calibri" w:cs="Calibri"/>
                <w:color w:val="000000"/>
                <w:sz w:val="12"/>
                <w:szCs w:val="12"/>
              </w:rPr>
            </w:pPr>
            <w:r w:rsidRPr="00160689">
              <w:rPr>
                <w:rFonts w:ascii="Calibri" w:eastAsia="Times New Roman" w:hAnsi="Calibri" w:cs="Calibri"/>
                <w:color w:val="000000"/>
                <w:sz w:val="12"/>
                <w:szCs w:val="12"/>
              </w:rPr>
              <w:t>Zurich Insurance US PC Group</w:t>
            </w:r>
          </w:p>
        </w:tc>
        <w:tc>
          <w:tcPr>
            <w:tcW w:w="503" w:type="pct"/>
            <w:tcBorders>
              <w:top w:val="nil"/>
              <w:left w:val="nil"/>
              <w:bottom w:val="single" w:sz="4" w:space="0" w:color="auto"/>
              <w:right w:val="single" w:sz="4" w:space="0" w:color="auto"/>
            </w:tcBorders>
            <w:shd w:val="clear" w:color="auto" w:fill="auto"/>
            <w:noWrap/>
            <w:vAlign w:val="center"/>
            <w:hideMark/>
          </w:tcPr>
          <w:p w14:paraId="52C5D2CC"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$66,495,000</w:t>
            </w:r>
          </w:p>
        </w:tc>
        <w:tc>
          <w:tcPr>
            <w:tcW w:w="483" w:type="pct"/>
            <w:tcBorders>
              <w:top w:val="nil"/>
              <w:left w:val="nil"/>
              <w:bottom w:val="single" w:sz="4" w:space="0" w:color="auto"/>
              <w:right w:val="single" w:sz="4" w:space="0" w:color="auto"/>
            </w:tcBorders>
            <w:shd w:val="clear" w:color="auto" w:fill="auto"/>
            <w:noWrap/>
            <w:vAlign w:val="center"/>
            <w:hideMark/>
          </w:tcPr>
          <w:p w14:paraId="0A34D0A0" w14:textId="77777777" w:rsidR="00160689" w:rsidRPr="00160689" w:rsidRDefault="00160689" w:rsidP="00160689">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28%</w:t>
            </w:r>
          </w:p>
        </w:tc>
        <w:tc>
          <w:tcPr>
            <w:tcW w:w="486" w:type="pct"/>
            <w:tcBorders>
              <w:top w:val="nil"/>
              <w:left w:val="nil"/>
              <w:bottom w:val="single" w:sz="4" w:space="0" w:color="auto"/>
              <w:right w:val="single" w:sz="4" w:space="0" w:color="auto"/>
            </w:tcBorders>
            <w:shd w:val="clear" w:color="auto" w:fill="auto"/>
            <w:noWrap/>
            <w:vAlign w:val="bottom"/>
            <w:hideMark/>
          </w:tcPr>
          <w:p w14:paraId="27344EE9"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&lt;1%</w:t>
            </w:r>
          </w:p>
        </w:tc>
        <w:tc>
          <w:tcPr>
            <w:tcW w:w="491" w:type="pct"/>
            <w:tcBorders>
              <w:top w:val="nil"/>
              <w:left w:val="nil"/>
              <w:bottom w:val="single" w:sz="4" w:space="0" w:color="auto"/>
              <w:right w:val="single" w:sz="4" w:space="0" w:color="auto"/>
            </w:tcBorders>
            <w:shd w:val="clear" w:color="auto" w:fill="auto"/>
            <w:noWrap/>
            <w:vAlign w:val="center"/>
            <w:hideMark/>
          </w:tcPr>
          <w:p w14:paraId="1CC410BF" w14:textId="77777777" w:rsidR="00160689" w:rsidRPr="00160689" w:rsidRDefault="00160689" w:rsidP="005E5FB0">
            <w:pPr>
              <w:spacing w:after="0" w:line="240" w:lineRule="auto"/>
              <w:jc w:val="center"/>
              <w:rPr>
                <w:rFonts w:ascii="Calibri" w:eastAsia="Times New Roman" w:hAnsi="Calibri" w:cs="Calibri"/>
                <w:color w:val="000000"/>
                <w:sz w:val="12"/>
                <w:szCs w:val="12"/>
              </w:rPr>
            </w:pPr>
            <w:r w:rsidRPr="00160689">
              <w:rPr>
                <w:rFonts w:ascii="Calibri" w:eastAsia="Times New Roman" w:hAnsi="Calibri" w:cs="Calibri"/>
                <w:color w:val="000000"/>
                <w:sz w:val="12"/>
                <w:szCs w:val="12"/>
              </w:rPr>
              <w:t>22.2%</w:t>
            </w:r>
          </w:p>
        </w:tc>
      </w:tr>
    </w:tbl>
    <w:p w14:paraId="7D77ABD9" w14:textId="4E8D0578" w:rsidR="009E2C35" w:rsidRDefault="009E2C35" w:rsidP="00257E66"/>
    <w:p w14:paraId="488B720D" w14:textId="77777777" w:rsidR="008062F9" w:rsidRDefault="00D154D0">
      <w:pPr>
        <w:sectPr w:rsidR="008062F9" w:rsidSect="003B5072">
          <w:headerReference w:type="default" r:id="rId72"/>
          <w:type w:val="continuous"/>
          <w:pgSz w:w="12240" w:h="15840"/>
          <w:pgMar w:top="720" w:right="1440" w:bottom="720" w:left="1440" w:header="720" w:footer="720" w:gutter="0"/>
          <w:cols w:space="720"/>
          <w:docGrid w:linePitch="360"/>
        </w:sectPr>
      </w:pPr>
      <w:r>
        <w:br w:type="page"/>
      </w:r>
    </w:p>
    <w:p w14:paraId="29DC3ED6" w14:textId="01636FB6" w:rsidR="00D154D0" w:rsidRDefault="00D154D0"/>
    <w:p w14:paraId="3E9E0507" w14:textId="02099409" w:rsidR="005A3245" w:rsidRPr="004814B9" w:rsidRDefault="009C542C" w:rsidP="00217318">
      <w:pPr>
        <w:pStyle w:val="IntenseQuote"/>
        <w:ind w:left="0" w:right="0"/>
        <w:jc w:val="left"/>
        <w:rPr>
          <w:sz w:val="24"/>
          <w:szCs w:val="24"/>
        </w:rPr>
      </w:pPr>
      <w:r>
        <w:rPr>
          <w:sz w:val="24"/>
          <w:szCs w:val="24"/>
        </w:rPr>
        <w:t>P&amp;C</w:t>
      </w:r>
      <w:r w:rsidR="005A3245" w:rsidRPr="004814B9">
        <w:rPr>
          <w:sz w:val="24"/>
          <w:szCs w:val="24"/>
        </w:rPr>
        <w:t xml:space="preserve"> </w:t>
      </w:r>
      <w:r w:rsidR="004D3869">
        <w:rPr>
          <w:sz w:val="24"/>
          <w:szCs w:val="24"/>
        </w:rPr>
        <w:t xml:space="preserve">Marketplace </w:t>
      </w:r>
      <w:r w:rsidR="004814B9" w:rsidRPr="004814B9">
        <w:rPr>
          <w:sz w:val="24"/>
          <w:szCs w:val="24"/>
        </w:rPr>
        <w:t>Summary</w:t>
      </w:r>
      <w:r w:rsidR="005A3245" w:rsidRPr="004814B9">
        <w:rPr>
          <w:sz w:val="24"/>
          <w:szCs w:val="24"/>
        </w:rPr>
        <w:t xml:space="preserve"> </w:t>
      </w:r>
      <w:r w:rsidR="004D3869">
        <w:rPr>
          <w:sz w:val="24"/>
          <w:szCs w:val="24"/>
        </w:rPr>
        <w:t>p</w:t>
      </w:r>
      <w:r w:rsidR="005A3245" w:rsidRPr="004814B9">
        <w:rPr>
          <w:sz w:val="24"/>
          <w:szCs w:val="24"/>
        </w:rPr>
        <w:t>rovided by</w:t>
      </w:r>
      <w:r w:rsidR="003458CF" w:rsidRPr="004814B9">
        <w:rPr>
          <w:sz w:val="24"/>
          <w:szCs w:val="24"/>
        </w:rPr>
        <w:t xml:space="preserve"> Real Insurance Solutions Consulting</w:t>
      </w:r>
    </w:p>
    <w:p w14:paraId="398512CE" w14:textId="6A456AB4" w:rsidR="00667E20" w:rsidRPr="00E3414D" w:rsidRDefault="002F522C" w:rsidP="002F522C">
      <w:r w:rsidRPr="00FB4F17">
        <w:t>This</w:t>
      </w:r>
      <w:r w:rsidR="00023A62">
        <w:t xml:space="preserve"> </w:t>
      </w:r>
      <w:r w:rsidR="00452358">
        <w:rPr>
          <w:i/>
          <w:iCs/>
        </w:rPr>
        <w:t xml:space="preserve">2024 </w:t>
      </w:r>
      <w:r w:rsidR="00940768">
        <w:rPr>
          <w:i/>
          <w:iCs/>
        </w:rPr>
        <w:t>Nebraska</w:t>
      </w:r>
      <w:r w:rsidR="00452358">
        <w:rPr>
          <w:i/>
          <w:iCs/>
        </w:rPr>
        <w:t xml:space="preserve"> Annual P&amp;C Marketplace Summary</w:t>
      </w:r>
      <w:r w:rsidR="0089528A">
        <w:rPr>
          <w:i/>
          <w:iCs/>
        </w:rPr>
        <w:t xml:space="preserve"> </w:t>
      </w:r>
      <w:r>
        <w:t xml:space="preserve">has </w:t>
      </w:r>
      <w:r w:rsidRPr="00FB4F17">
        <w:t>provide</w:t>
      </w:r>
      <w:r>
        <w:t>d</w:t>
      </w:r>
      <w:r w:rsidRPr="00FB4F17">
        <w:t xml:space="preserve"> </w:t>
      </w:r>
      <w:r w:rsidR="008E710A">
        <w:t xml:space="preserve">the reader with </w:t>
      </w:r>
      <w:r w:rsidRPr="00FB4F17">
        <w:t>both visual and numeric presentations</w:t>
      </w:r>
      <w:r>
        <w:t xml:space="preserve"> of </w:t>
      </w:r>
      <w:r w:rsidR="008A4654">
        <w:t>2023</w:t>
      </w:r>
      <w:r w:rsidR="004559AB">
        <w:t xml:space="preserve"> </w:t>
      </w:r>
      <w:r w:rsidR="00940768">
        <w:t>Nebraska</w:t>
      </w:r>
      <w:r>
        <w:t xml:space="preserve"> </w:t>
      </w:r>
      <w:r w:rsidR="009C542C">
        <w:t>P&amp;C</w:t>
      </w:r>
      <w:r>
        <w:t xml:space="preserve"> marketplace data</w:t>
      </w:r>
      <w:r w:rsidR="00FD35E2">
        <w:t xml:space="preserve">.  This data is provided to you </w:t>
      </w:r>
      <w:r w:rsidR="00F373C0">
        <w:t xml:space="preserve">as a benefit of your </w:t>
      </w:r>
      <w:r w:rsidR="00A861F6">
        <w:t>membership</w:t>
      </w:r>
      <w:r w:rsidR="00F373C0">
        <w:t xml:space="preserve"> </w:t>
      </w:r>
      <w:r w:rsidR="00DA5360">
        <w:t>in</w:t>
      </w:r>
      <w:r w:rsidR="00F373C0">
        <w:t xml:space="preserve"> </w:t>
      </w:r>
      <w:r w:rsidR="008A4654">
        <w:t xml:space="preserve">the </w:t>
      </w:r>
      <w:r w:rsidR="00940768">
        <w:rPr>
          <w:b/>
          <w:bCs/>
        </w:rPr>
        <w:t>Independent Insurance Agents of Nebraska</w:t>
      </w:r>
      <w:r w:rsidR="00117DEE">
        <w:rPr>
          <w:b/>
          <w:bCs/>
        </w:rPr>
        <w:t>.</w:t>
      </w:r>
    </w:p>
    <w:p w14:paraId="6406BF98" w14:textId="0A18ED82" w:rsidR="00CB073B" w:rsidRDefault="000E1F05" w:rsidP="002F522C">
      <w:r>
        <w:t xml:space="preserve">Other </w:t>
      </w:r>
      <w:r w:rsidR="00CB073B">
        <w:t xml:space="preserve">informative </w:t>
      </w:r>
      <w:r w:rsidR="00054969">
        <w:t>products a</w:t>
      </w:r>
      <w:r w:rsidR="007B3266">
        <w:t xml:space="preserve">re </w:t>
      </w:r>
      <w:r w:rsidR="00CB62CD">
        <w:t>offered by</w:t>
      </w:r>
      <w:r w:rsidR="000434C3">
        <w:t xml:space="preserve"> Real Insurance Solutions</w:t>
      </w:r>
      <w:r w:rsidR="000C3F0D">
        <w:t xml:space="preserve"> Consulting</w:t>
      </w:r>
      <w:r w:rsidR="00F23FBF">
        <w:t>, which</w:t>
      </w:r>
      <w:r>
        <w:t xml:space="preserve"> </w:t>
      </w:r>
      <w:r w:rsidR="00707F70">
        <w:t xml:space="preserve">also </w:t>
      </w:r>
      <w:r>
        <w:t>may be available to you as members</w:t>
      </w:r>
      <w:r w:rsidR="007B788B">
        <w:t>:</w:t>
      </w:r>
    </w:p>
    <w:p w14:paraId="7C9500A6" w14:textId="55713895" w:rsidR="007B3266" w:rsidRDefault="00CB073B" w:rsidP="007A5F9E">
      <w:pPr>
        <w:pStyle w:val="ListParagraph"/>
        <w:numPr>
          <w:ilvl w:val="0"/>
          <w:numId w:val="14"/>
        </w:numPr>
        <w:contextualSpacing w:val="0"/>
      </w:pPr>
      <w:r>
        <w:t>Q</w:t>
      </w:r>
      <w:r w:rsidR="00A907D1" w:rsidRPr="00A907D1">
        <w:t>uarterly</w:t>
      </w:r>
      <w:r w:rsidR="007B3266">
        <w:t xml:space="preserve"> </w:t>
      </w:r>
      <w:r w:rsidR="00DA5360">
        <w:t xml:space="preserve">state-specific </w:t>
      </w:r>
      <w:r w:rsidR="00A907D1" w:rsidRPr="00A907D1">
        <w:t xml:space="preserve">marketplace </w:t>
      </w:r>
      <w:r w:rsidR="00D929BB">
        <w:t xml:space="preserve">summaries </w:t>
      </w:r>
      <w:r w:rsidR="00042710">
        <w:t xml:space="preserve">are </w:t>
      </w:r>
      <w:r w:rsidR="00283CE3">
        <w:t xml:space="preserve">made available </w:t>
      </w:r>
      <w:r w:rsidR="00A907D1" w:rsidRPr="00A907D1">
        <w:t>during the calendar year</w:t>
      </w:r>
      <w:r w:rsidR="00283CE3">
        <w:t>,</w:t>
      </w:r>
      <w:r w:rsidR="00A907D1" w:rsidRPr="00A907D1">
        <w:t xml:space="preserve"> </w:t>
      </w:r>
      <w:r w:rsidR="00665159">
        <w:t>as the data reported by P&amp;C</w:t>
      </w:r>
      <w:r w:rsidR="00D929BB">
        <w:t xml:space="preserve"> insurers</w:t>
      </w:r>
      <w:r w:rsidR="007B3266">
        <w:t xml:space="preserve"> becomes available</w:t>
      </w:r>
      <w:r w:rsidR="00A907D1" w:rsidRPr="00A907D1">
        <w:t>.</w:t>
      </w:r>
    </w:p>
    <w:p w14:paraId="566CADF3" w14:textId="29AF9271" w:rsidR="000434C3" w:rsidRDefault="00A907D1" w:rsidP="007A5F9E">
      <w:pPr>
        <w:pStyle w:val="ListParagraph"/>
        <w:numPr>
          <w:ilvl w:val="0"/>
          <w:numId w:val="14"/>
        </w:numPr>
        <w:contextualSpacing w:val="0"/>
      </w:pPr>
      <w:r w:rsidRPr="00A907D1">
        <w:t xml:space="preserve">Individual </w:t>
      </w:r>
      <w:r w:rsidR="005C7D96">
        <w:t>P&amp;C I</w:t>
      </w:r>
      <w:r w:rsidRPr="007B3266">
        <w:rPr>
          <w:i/>
          <w:iCs/>
        </w:rPr>
        <w:t>nsurer</w:t>
      </w:r>
      <w:r>
        <w:t xml:space="preserve"> </w:t>
      </w:r>
      <w:r w:rsidR="005C7D96" w:rsidRPr="005C7D96">
        <w:rPr>
          <w:i/>
          <w:iCs/>
        </w:rPr>
        <w:t>Snapshots</w:t>
      </w:r>
      <w:r w:rsidR="005C7D96">
        <w:t xml:space="preserve"> </w:t>
      </w:r>
      <w:r w:rsidR="00CA71D4" w:rsidRPr="00CA71D4">
        <w:t>are available</w:t>
      </w:r>
      <w:r w:rsidR="007B3266">
        <w:t>,</w:t>
      </w:r>
      <w:r w:rsidR="00CA71D4" w:rsidRPr="00CA71D4">
        <w:t xml:space="preserve"> based on th</w:t>
      </w:r>
      <w:r w:rsidR="007B3266">
        <w:t>e</w:t>
      </w:r>
      <w:r w:rsidR="00CA71D4" w:rsidRPr="00CA71D4">
        <w:t xml:space="preserve"> same data provided </w:t>
      </w:r>
      <w:r w:rsidR="002F5617">
        <w:t>in the annual and quarterly summaries</w:t>
      </w:r>
      <w:r w:rsidR="000434C3">
        <w:t>,</w:t>
      </w:r>
      <w:r w:rsidR="002F5617">
        <w:t xml:space="preserve"> with </w:t>
      </w:r>
      <w:r w:rsidR="00DF3545">
        <w:t xml:space="preserve">in-depth </w:t>
      </w:r>
      <w:r w:rsidR="002F5617">
        <w:t xml:space="preserve">data </w:t>
      </w:r>
      <w:r w:rsidR="00BE2342">
        <w:t xml:space="preserve">and information </w:t>
      </w:r>
      <w:r w:rsidR="002F5617">
        <w:t xml:space="preserve">provided </w:t>
      </w:r>
      <w:r w:rsidR="00CA71D4" w:rsidRPr="00CA71D4">
        <w:t xml:space="preserve">both on a national and </w:t>
      </w:r>
      <w:r w:rsidR="00940768">
        <w:t>Nebraska</w:t>
      </w:r>
      <w:r w:rsidR="002F5617">
        <w:t>-</w:t>
      </w:r>
      <w:r w:rsidR="00CA71D4" w:rsidRPr="00CA71D4">
        <w:t>specific basis.</w:t>
      </w:r>
    </w:p>
    <w:p w14:paraId="15B09554" w14:textId="0237F588" w:rsidR="002F522C" w:rsidRDefault="008420DD" w:rsidP="002F522C">
      <w:r>
        <w:t xml:space="preserve">All questions and </w:t>
      </w:r>
      <w:r w:rsidR="001822F0">
        <w:t>comments, or</w:t>
      </w:r>
      <w:r w:rsidR="00347A9C">
        <w:t xml:space="preserve"> need for further analysis are welcomed at the contact information below</w:t>
      </w:r>
      <w:r w:rsidR="00132B79">
        <w:t>:</w:t>
      </w:r>
    </w:p>
    <w:p w14:paraId="16A405AD" w14:textId="77777777" w:rsidR="00953352" w:rsidRPr="00FB4F17" w:rsidRDefault="00953352" w:rsidP="002F522C"/>
    <w:p w14:paraId="392E4919" w14:textId="00173F8A" w:rsidR="00FC4525" w:rsidRPr="00132B79" w:rsidRDefault="00FC4525" w:rsidP="00DA304C">
      <w:pPr>
        <w:rPr>
          <w:color w:val="4472C4" w:themeColor="accent1"/>
          <w:sz w:val="24"/>
          <w:szCs w:val="24"/>
        </w:rPr>
      </w:pPr>
      <w:r w:rsidRPr="00132B79">
        <w:rPr>
          <w:color w:val="4472C4" w:themeColor="accent1"/>
          <w:sz w:val="24"/>
          <w:szCs w:val="24"/>
        </w:rPr>
        <w:t>Real Insurance Solutions Consulting, LLC</w:t>
      </w:r>
      <w:r w:rsidRPr="00132B79">
        <w:rPr>
          <w:color w:val="4472C4" w:themeColor="accent1"/>
          <w:sz w:val="24"/>
          <w:szCs w:val="24"/>
        </w:rPr>
        <w:br/>
        <w:t>Paul A. Buse, Principal</w:t>
      </w:r>
      <w:r w:rsidRPr="00132B79">
        <w:rPr>
          <w:color w:val="4472C4" w:themeColor="accent1"/>
          <w:sz w:val="24"/>
          <w:szCs w:val="24"/>
        </w:rPr>
        <w:br/>
      </w:r>
      <w:hyperlink r:id="rId73" w:history="1">
        <w:r w:rsidRPr="00132B79">
          <w:rPr>
            <w:color w:val="4472C4" w:themeColor="accent1"/>
            <w:sz w:val="24"/>
            <w:szCs w:val="24"/>
          </w:rPr>
          <w:t>www.realinsurancesc.com</w:t>
        </w:r>
      </w:hyperlink>
      <w:r w:rsidRPr="00132B79">
        <w:rPr>
          <w:color w:val="4472C4" w:themeColor="accent1"/>
          <w:sz w:val="24"/>
          <w:szCs w:val="24"/>
        </w:rPr>
        <w:br/>
        <w:t>301-842-7472</w:t>
      </w:r>
    </w:p>
    <w:sectPr w:rsidR="00FC4525" w:rsidRPr="00132B79" w:rsidSect="003B5072">
      <w:headerReference w:type="default" r:id="rId74"/>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61968" w14:textId="77777777" w:rsidR="003037EE" w:rsidRDefault="003037EE" w:rsidP="001D7F9C">
      <w:pPr>
        <w:spacing w:after="0" w:line="240" w:lineRule="auto"/>
      </w:pPr>
      <w:r>
        <w:separator/>
      </w:r>
    </w:p>
  </w:endnote>
  <w:endnote w:type="continuationSeparator" w:id="0">
    <w:p w14:paraId="4F0F2673" w14:textId="77777777" w:rsidR="003037EE" w:rsidRDefault="003037EE" w:rsidP="001D7F9C">
      <w:pPr>
        <w:spacing w:after="0" w:line="240" w:lineRule="auto"/>
      </w:pPr>
      <w:r>
        <w:continuationSeparator/>
      </w:r>
    </w:p>
  </w:endnote>
  <w:endnote w:type="continuationNotice" w:id="1">
    <w:p w14:paraId="088A716B" w14:textId="77777777" w:rsidR="003037EE" w:rsidRDefault="003037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A8DD2" w14:textId="77777777" w:rsidR="00160689" w:rsidRDefault="0016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5368651"/>
      <w:docPartObj>
        <w:docPartGallery w:val="Page Numbers (Bottom of Page)"/>
        <w:docPartUnique/>
      </w:docPartObj>
    </w:sdtPr>
    <w:sdtEndPr>
      <w:rPr>
        <w:noProof/>
      </w:rPr>
    </w:sdtEndPr>
    <w:sdtContent>
      <w:p w14:paraId="3EBD9B3A" w14:textId="0759967E" w:rsidR="00B15E22" w:rsidRDefault="00B15E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F471C0" w14:textId="77777777" w:rsidR="00B15E22" w:rsidRDefault="00B15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22A3C" w14:textId="77777777" w:rsidR="00160689" w:rsidRDefault="00160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4C352" w14:textId="77777777" w:rsidR="003037EE" w:rsidRDefault="003037EE" w:rsidP="001D7F9C">
      <w:pPr>
        <w:spacing w:after="0" w:line="240" w:lineRule="auto"/>
      </w:pPr>
      <w:r>
        <w:separator/>
      </w:r>
    </w:p>
  </w:footnote>
  <w:footnote w:type="continuationSeparator" w:id="0">
    <w:p w14:paraId="6021B093" w14:textId="77777777" w:rsidR="003037EE" w:rsidRDefault="003037EE" w:rsidP="001D7F9C">
      <w:pPr>
        <w:spacing w:after="0" w:line="240" w:lineRule="auto"/>
      </w:pPr>
      <w:r>
        <w:continuationSeparator/>
      </w:r>
    </w:p>
  </w:footnote>
  <w:footnote w:type="continuationNotice" w:id="1">
    <w:p w14:paraId="5264D153" w14:textId="77777777" w:rsidR="003037EE" w:rsidRDefault="003037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30E7A" w14:textId="77777777" w:rsidR="00160689" w:rsidRDefault="00160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E6DAA" w14:textId="77777777" w:rsidR="00160689" w:rsidRDefault="00160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AE34F" w14:textId="77777777" w:rsidR="00160689" w:rsidRDefault="001606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363"/>
      <w:gridCol w:w="2311"/>
      <w:gridCol w:w="942"/>
      <w:gridCol w:w="905"/>
      <w:gridCol w:w="909"/>
      <w:gridCol w:w="920"/>
    </w:tblGrid>
    <w:tr w:rsidR="00160689" w:rsidRPr="00160689" w14:paraId="56DD379F" w14:textId="77777777" w:rsidTr="00D53BDC">
      <w:trPr>
        <w:trHeight w:val="20"/>
      </w:trPr>
      <w:tc>
        <w:tcPr>
          <w:tcW w:w="17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AF6CC" w14:textId="77777777" w:rsidR="00160689" w:rsidRPr="00160689" w:rsidRDefault="00160689" w:rsidP="00160689">
          <w:pPr>
            <w:spacing w:after="0" w:line="240" w:lineRule="auto"/>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Policy-Issuing Insurer</w:t>
          </w:r>
        </w:p>
      </w:tc>
      <w:tc>
        <w:tcPr>
          <w:tcW w:w="1236" w:type="pct"/>
          <w:tcBorders>
            <w:top w:val="single" w:sz="4" w:space="0" w:color="auto"/>
            <w:left w:val="nil"/>
            <w:bottom w:val="single" w:sz="4" w:space="0" w:color="auto"/>
            <w:right w:val="single" w:sz="4" w:space="0" w:color="auto"/>
          </w:tcBorders>
          <w:shd w:val="clear" w:color="auto" w:fill="auto"/>
          <w:vAlign w:val="bottom"/>
          <w:hideMark/>
        </w:tcPr>
        <w:p w14:paraId="19EAB007" w14:textId="77777777" w:rsidR="00160689" w:rsidRPr="00160689" w:rsidRDefault="00160689" w:rsidP="00160689">
          <w:pPr>
            <w:spacing w:after="0" w:line="240" w:lineRule="auto"/>
            <w:jc w:val="center"/>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Insurer Group (if any)</w:t>
          </w:r>
        </w:p>
      </w:tc>
      <w:tc>
        <w:tcPr>
          <w:tcW w:w="504" w:type="pct"/>
          <w:tcBorders>
            <w:top w:val="single" w:sz="4" w:space="0" w:color="auto"/>
            <w:left w:val="nil"/>
            <w:bottom w:val="single" w:sz="4" w:space="0" w:color="auto"/>
            <w:right w:val="single" w:sz="4" w:space="0" w:color="auto"/>
          </w:tcBorders>
          <w:shd w:val="clear" w:color="auto" w:fill="auto"/>
          <w:vAlign w:val="bottom"/>
          <w:hideMark/>
        </w:tcPr>
        <w:p w14:paraId="5B6FC4B3" w14:textId="77777777" w:rsidR="00160689" w:rsidRPr="00160689" w:rsidRDefault="00160689" w:rsidP="00160689">
          <w:pPr>
            <w:spacing w:after="0" w:line="240" w:lineRule="auto"/>
            <w:jc w:val="center"/>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2023 Nebraska Premium</w:t>
          </w:r>
        </w:p>
      </w:tc>
      <w:tc>
        <w:tcPr>
          <w:tcW w:w="484" w:type="pct"/>
          <w:tcBorders>
            <w:top w:val="single" w:sz="4" w:space="0" w:color="auto"/>
            <w:left w:val="nil"/>
            <w:bottom w:val="single" w:sz="4" w:space="0" w:color="auto"/>
            <w:right w:val="single" w:sz="4" w:space="0" w:color="auto"/>
          </w:tcBorders>
          <w:shd w:val="clear" w:color="auto" w:fill="auto"/>
          <w:vAlign w:val="bottom"/>
          <w:hideMark/>
        </w:tcPr>
        <w:p w14:paraId="69D9DDCB" w14:textId="77777777" w:rsidR="00160689" w:rsidRPr="00160689" w:rsidRDefault="00160689" w:rsidP="00160689">
          <w:pPr>
            <w:spacing w:after="0" w:line="240" w:lineRule="auto"/>
            <w:jc w:val="center"/>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2022 to 2023 Premium Change</w:t>
          </w:r>
        </w:p>
      </w:tc>
      <w:tc>
        <w:tcPr>
          <w:tcW w:w="486" w:type="pct"/>
          <w:tcBorders>
            <w:top w:val="single" w:sz="4" w:space="0" w:color="auto"/>
            <w:left w:val="nil"/>
            <w:bottom w:val="single" w:sz="4" w:space="0" w:color="auto"/>
            <w:right w:val="single" w:sz="4" w:space="0" w:color="auto"/>
          </w:tcBorders>
          <w:shd w:val="clear" w:color="auto" w:fill="auto"/>
          <w:vAlign w:val="bottom"/>
          <w:hideMark/>
        </w:tcPr>
        <w:p w14:paraId="661E9B9F" w14:textId="77777777" w:rsidR="00160689" w:rsidRPr="00160689" w:rsidRDefault="00160689" w:rsidP="00160689">
          <w:pPr>
            <w:spacing w:after="0" w:line="240" w:lineRule="auto"/>
            <w:jc w:val="center"/>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Nebraska to Grand Total %</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3F450BA9" w14:textId="77777777" w:rsidR="00160689" w:rsidRPr="00160689" w:rsidRDefault="00160689" w:rsidP="00160689">
          <w:pPr>
            <w:spacing w:after="0" w:line="240" w:lineRule="auto"/>
            <w:jc w:val="center"/>
            <w:rPr>
              <w:rFonts w:ascii="Calibri" w:eastAsia="Times New Roman" w:hAnsi="Calibri" w:cs="Calibri"/>
              <w:b/>
              <w:bCs/>
              <w:color w:val="000000"/>
              <w:sz w:val="12"/>
              <w:szCs w:val="12"/>
            </w:rPr>
          </w:pPr>
          <w:r w:rsidRPr="00160689">
            <w:rPr>
              <w:rFonts w:ascii="Calibri" w:eastAsia="Times New Roman" w:hAnsi="Calibri" w:cs="Calibri"/>
              <w:b/>
              <w:bCs/>
              <w:color w:val="000000"/>
              <w:sz w:val="12"/>
              <w:szCs w:val="12"/>
            </w:rPr>
            <w:t>Nebraska Adj Loss Ratio</w:t>
          </w:r>
        </w:p>
      </w:tc>
    </w:tr>
  </w:tbl>
  <w:p w14:paraId="169475F2" w14:textId="77777777" w:rsidR="00EA726D" w:rsidRDefault="00EA72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323AE" w14:textId="77777777" w:rsidR="001C3EC4" w:rsidRDefault="001C3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15B1A"/>
    <w:multiLevelType w:val="hybridMultilevel"/>
    <w:tmpl w:val="860A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B16A7"/>
    <w:multiLevelType w:val="hybridMultilevel"/>
    <w:tmpl w:val="5042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605D6"/>
    <w:multiLevelType w:val="hybridMultilevel"/>
    <w:tmpl w:val="2C02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A2902"/>
    <w:multiLevelType w:val="hybridMultilevel"/>
    <w:tmpl w:val="EB22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05F5A"/>
    <w:multiLevelType w:val="hybridMultilevel"/>
    <w:tmpl w:val="8794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072EF"/>
    <w:multiLevelType w:val="hybridMultilevel"/>
    <w:tmpl w:val="2EE0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8697B"/>
    <w:multiLevelType w:val="hybridMultilevel"/>
    <w:tmpl w:val="AB56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81A33"/>
    <w:multiLevelType w:val="hybridMultilevel"/>
    <w:tmpl w:val="8A7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C3041"/>
    <w:multiLevelType w:val="hybridMultilevel"/>
    <w:tmpl w:val="F692C4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418B2F11"/>
    <w:multiLevelType w:val="hybridMultilevel"/>
    <w:tmpl w:val="DC68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E0555"/>
    <w:multiLevelType w:val="hybridMultilevel"/>
    <w:tmpl w:val="87D0B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70141B"/>
    <w:multiLevelType w:val="hybridMultilevel"/>
    <w:tmpl w:val="EDD253A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46F912C2"/>
    <w:multiLevelType w:val="hybridMultilevel"/>
    <w:tmpl w:val="C56A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E276E"/>
    <w:multiLevelType w:val="hybridMultilevel"/>
    <w:tmpl w:val="E5D4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44AC9"/>
    <w:multiLevelType w:val="hybridMultilevel"/>
    <w:tmpl w:val="9192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24760"/>
    <w:multiLevelType w:val="hybridMultilevel"/>
    <w:tmpl w:val="DDE2A4A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63E050A7"/>
    <w:multiLevelType w:val="hybridMultilevel"/>
    <w:tmpl w:val="57C0F29C"/>
    <w:lvl w:ilvl="0" w:tplc="04090001">
      <w:start w:val="1"/>
      <w:numFmt w:val="bullet"/>
      <w:lvlText w:val=""/>
      <w:lvlJc w:val="left"/>
      <w:pPr>
        <w:ind w:left="765" w:hanging="360"/>
      </w:pPr>
      <w:rPr>
        <w:rFonts w:ascii="Symbol" w:hAnsi="Symbol"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7" w15:restartNumberingAfterBreak="0">
    <w:nsid w:val="69DF6792"/>
    <w:multiLevelType w:val="hybridMultilevel"/>
    <w:tmpl w:val="3450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4128286">
    <w:abstractNumId w:val="6"/>
  </w:num>
  <w:num w:numId="2" w16cid:durableId="1667249314">
    <w:abstractNumId w:val="3"/>
  </w:num>
  <w:num w:numId="3" w16cid:durableId="1079056825">
    <w:abstractNumId w:val="4"/>
  </w:num>
  <w:num w:numId="4" w16cid:durableId="1327709665">
    <w:abstractNumId w:val="7"/>
  </w:num>
  <w:num w:numId="5" w16cid:durableId="1643805428">
    <w:abstractNumId w:val="0"/>
  </w:num>
  <w:num w:numId="6" w16cid:durableId="1184201076">
    <w:abstractNumId w:val="13"/>
  </w:num>
  <w:num w:numId="7" w16cid:durableId="1387678681">
    <w:abstractNumId w:val="17"/>
  </w:num>
  <w:num w:numId="8" w16cid:durableId="99181179">
    <w:abstractNumId w:val="9"/>
  </w:num>
  <w:num w:numId="9" w16cid:durableId="1084498101">
    <w:abstractNumId w:val="5"/>
  </w:num>
  <w:num w:numId="10" w16cid:durableId="1565291256">
    <w:abstractNumId w:val="15"/>
  </w:num>
  <w:num w:numId="11" w16cid:durableId="862522042">
    <w:abstractNumId w:val="8"/>
  </w:num>
  <w:num w:numId="12" w16cid:durableId="542866568">
    <w:abstractNumId w:val="11"/>
  </w:num>
  <w:num w:numId="13" w16cid:durableId="45379546">
    <w:abstractNumId w:val="12"/>
  </w:num>
  <w:num w:numId="14" w16cid:durableId="515116661">
    <w:abstractNumId w:val="10"/>
  </w:num>
  <w:num w:numId="15" w16cid:durableId="1478912184">
    <w:abstractNumId w:val="16"/>
  </w:num>
  <w:num w:numId="16" w16cid:durableId="119615621">
    <w:abstractNumId w:val="2"/>
  </w:num>
  <w:num w:numId="17" w16cid:durableId="1280641841">
    <w:abstractNumId w:val="1"/>
  </w:num>
  <w:num w:numId="18" w16cid:durableId="20824853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305"/>
    <w:rsid w:val="000006E2"/>
    <w:rsid w:val="000009D0"/>
    <w:rsid w:val="00000A23"/>
    <w:rsid w:val="00000A3D"/>
    <w:rsid w:val="00001284"/>
    <w:rsid w:val="000015C9"/>
    <w:rsid w:val="00001784"/>
    <w:rsid w:val="00001B96"/>
    <w:rsid w:val="00001CF3"/>
    <w:rsid w:val="00002167"/>
    <w:rsid w:val="000023CB"/>
    <w:rsid w:val="0000265A"/>
    <w:rsid w:val="00002927"/>
    <w:rsid w:val="00002963"/>
    <w:rsid w:val="00002AFA"/>
    <w:rsid w:val="00002D3E"/>
    <w:rsid w:val="00002E01"/>
    <w:rsid w:val="00002ECB"/>
    <w:rsid w:val="00003109"/>
    <w:rsid w:val="0000362C"/>
    <w:rsid w:val="000036D6"/>
    <w:rsid w:val="000038C9"/>
    <w:rsid w:val="000038DA"/>
    <w:rsid w:val="00003C69"/>
    <w:rsid w:val="00003CDE"/>
    <w:rsid w:val="00003CF1"/>
    <w:rsid w:val="00003D86"/>
    <w:rsid w:val="00003DC3"/>
    <w:rsid w:val="00003F8B"/>
    <w:rsid w:val="00004368"/>
    <w:rsid w:val="000044AB"/>
    <w:rsid w:val="000048C1"/>
    <w:rsid w:val="00004D43"/>
    <w:rsid w:val="00004EE7"/>
    <w:rsid w:val="0000546A"/>
    <w:rsid w:val="000058D3"/>
    <w:rsid w:val="00005940"/>
    <w:rsid w:val="00005A20"/>
    <w:rsid w:val="000062BD"/>
    <w:rsid w:val="00006494"/>
    <w:rsid w:val="0000766F"/>
    <w:rsid w:val="00007738"/>
    <w:rsid w:val="00007B60"/>
    <w:rsid w:val="000100B0"/>
    <w:rsid w:val="00010121"/>
    <w:rsid w:val="00010270"/>
    <w:rsid w:val="00010501"/>
    <w:rsid w:val="0001061D"/>
    <w:rsid w:val="0001063D"/>
    <w:rsid w:val="000106C0"/>
    <w:rsid w:val="0001099C"/>
    <w:rsid w:val="000109B5"/>
    <w:rsid w:val="00010BB1"/>
    <w:rsid w:val="00010CA1"/>
    <w:rsid w:val="00011888"/>
    <w:rsid w:val="000121C8"/>
    <w:rsid w:val="00012467"/>
    <w:rsid w:val="00012CE9"/>
    <w:rsid w:val="00012D5C"/>
    <w:rsid w:val="00013087"/>
    <w:rsid w:val="0001325D"/>
    <w:rsid w:val="0001332B"/>
    <w:rsid w:val="00013334"/>
    <w:rsid w:val="000133B9"/>
    <w:rsid w:val="000135E1"/>
    <w:rsid w:val="00013964"/>
    <w:rsid w:val="000139FB"/>
    <w:rsid w:val="00013D51"/>
    <w:rsid w:val="000140BD"/>
    <w:rsid w:val="0001430D"/>
    <w:rsid w:val="000144BF"/>
    <w:rsid w:val="0001459F"/>
    <w:rsid w:val="00015F09"/>
    <w:rsid w:val="00015F2E"/>
    <w:rsid w:val="00016246"/>
    <w:rsid w:val="000163D2"/>
    <w:rsid w:val="000167F5"/>
    <w:rsid w:val="00016A29"/>
    <w:rsid w:val="00016A53"/>
    <w:rsid w:val="00016B67"/>
    <w:rsid w:val="00016C0B"/>
    <w:rsid w:val="00016DB7"/>
    <w:rsid w:val="00016EC9"/>
    <w:rsid w:val="000179E8"/>
    <w:rsid w:val="000209F6"/>
    <w:rsid w:val="00020F27"/>
    <w:rsid w:val="00021D4A"/>
    <w:rsid w:val="0002268E"/>
    <w:rsid w:val="00022A2A"/>
    <w:rsid w:val="00022E3A"/>
    <w:rsid w:val="000235EC"/>
    <w:rsid w:val="00023943"/>
    <w:rsid w:val="00023A62"/>
    <w:rsid w:val="00023C98"/>
    <w:rsid w:val="00023FFF"/>
    <w:rsid w:val="000245D6"/>
    <w:rsid w:val="00024A79"/>
    <w:rsid w:val="00024D0D"/>
    <w:rsid w:val="00024EF6"/>
    <w:rsid w:val="00025022"/>
    <w:rsid w:val="000251FC"/>
    <w:rsid w:val="0002565E"/>
    <w:rsid w:val="00025BD9"/>
    <w:rsid w:val="00025FC2"/>
    <w:rsid w:val="0002645F"/>
    <w:rsid w:val="000264EB"/>
    <w:rsid w:val="00026868"/>
    <w:rsid w:val="0002693E"/>
    <w:rsid w:val="00026A2E"/>
    <w:rsid w:val="00026B03"/>
    <w:rsid w:val="00026FC6"/>
    <w:rsid w:val="00027114"/>
    <w:rsid w:val="000272F8"/>
    <w:rsid w:val="000273C3"/>
    <w:rsid w:val="00027B04"/>
    <w:rsid w:val="00027CD4"/>
    <w:rsid w:val="0003007B"/>
    <w:rsid w:val="000301CB"/>
    <w:rsid w:val="0003069A"/>
    <w:rsid w:val="000306BD"/>
    <w:rsid w:val="000308B9"/>
    <w:rsid w:val="000309AC"/>
    <w:rsid w:val="00031198"/>
    <w:rsid w:val="000315A9"/>
    <w:rsid w:val="0003179C"/>
    <w:rsid w:val="0003194C"/>
    <w:rsid w:val="00031BA8"/>
    <w:rsid w:val="00031DCE"/>
    <w:rsid w:val="00031DD4"/>
    <w:rsid w:val="000320B2"/>
    <w:rsid w:val="00032BD8"/>
    <w:rsid w:val="00032EF1"/>
    <w:rsid w:val="00032F89"/>
    <w:rsid w:val="00033A68"/>
    <w:rsid w:val="00033BE0"/>
    <w:rsid w:val="00033DC7"/>
    <w:rsid w:val="00034594"/>
    <w:rsid w:val="0003482D"/>
    <w:rsid w:val="000354C6"/>
    <w:rsid w:val="00035605"/>
    <w:rsid w:val="0003562A"/>
    <w:rsid w:val="000356CD"/>
    <w:rsid w:val="00035AAA"/>
    <w:rsid w:val="00035DC5"/>
    <w:rsid w:val="0003621B"/>
    <w:rsid w:val="000363CE"/>
    <w:rsid w:val="0003641A"/>
    <w:rsid w:val="00036544"/>
    <w:rsid w:val="00036A5A"/>
    <w:rsid w:val="00036D95"/>
    <w:rsid w:val="0003741C"/>
    <w:rsid w:val="000375BF"/>
    <w:rsid w:val="00037683"/>
    <w:rsid w:val="0003778D"/>
    <w:rsid w:val="00037C55"/>
    <w:rsid w:val="00040431"/>
    <w:rsid w:val="0004072E"/>
    <w:rsid w:val="0004086F"/>
    <w:rsid w:val="00040A2C"/>
    <w:rsid w:val="00040D07"/>
    <w:rsid w:val="0004117A"/>
    <w:rsid w:val="00041B1C"/>
    <w:rsid w:val="000420FF"/>
    <w:rsid w:val="000421AA"/>
    <w:rsid w:val="00042311"/>
    <w:rsid w:val="00042416"/>
    <w:rsid w:val="00042710"/>
    <w:rsid w:val="0004274A"/>
    <w:rsid w:val="000428BE"/>
    <w:rsid w:val="000429A1"/>
    <w:rsid w:val="00042BCE"/>
    <w:rsid w:val="00042C4C"/>
    <w:rsid w:val="00042F67"/>
    <w:rsid w:val="00043163"/>
    <w:rsid w:val="000434C3"/>
    <w:rsid w:val="000436DA"/>
    <w:rsid w:val="00043782"/>
    <w:rsid w:val="00043786"/>
    <w:rsid w:val="000439C0"/>
    <w:rsid w:val="00043A9A"/>
    <w:rsid w:val="00043B5F"/>
    <w:rsid w:val="000440C3"/>
    <w:rsid w:val="00044235"/>
    <w:rsid w:val="000442BD"/>
    <w:rsid w:val="00044413"/>
    <w:rsid w:val="0004450A"/>
    <w:rsid w:val="0004468E"/>
    <w:rsid w:val="00045061"/>
    <w:rsid w:val="000458C1"/>
    <w:rsid w:val="00045D02"/>
    <w:rsid w:val="0004601C"/>
    <w:rsid w:val="00046057"/>
    <w:rsid w:val="00046328"/>
    <w:rsid w:val="00046381"/>
    <w:rsid w:val="0004638F"/>
    <w:rsid w:val="0004655D"/>
    <w:rsid w:val="000466BE"/>
    <w:rsid w:val="0004695A"/>
    <w:rsid w:val="00046C64"/>
    <w:rsid w:val="00046CED"/>
    <w:rsid w:val="00046D5C"/>
    <w:rsid w:val="00046DEB"/>
    <w:rsid w:val="000471D5"/>
    <w:rsid w:val="00047373"/>
    <w:rsid w:val="0004750B"/>
    <w:rsid w:val="0004756C"/>
    <w:rsid w:val="00047829"/>
    <w:rsid w:val="000500CB"/>
    <w:rsid w:val="00050253"/>
    <w:rsid w:val="00050693"/>
    <w:rsid w:val="000506C4"/>
    <w:rsid w:val="0005075A"/>
    <w:rsid w:val="0005087D"/>
    <w:rsid w:val="00050AF1"/>
    <w:rsid w:val="00050EFE"/>
    <w:rsid w:val="00051001"/>
    <w:rsid w:val="000510A0"/>
    <w:rsid w:val="000511FF"/>
    <w:rsid w:val="0005122B"/>
    <w:rsid w:val="00051996"/>
    <w:rsid w:val="00051BAC"/>
    <w:rsid w:val="000526F6"/>
    <w:rsid w:val="0005281B"/>
    <w:rsid w:val="00053375"/>
    <w:rsid w:val="0005381F"/>
    <w:rsid w:val="0005390D"/>
    <w:rsid w:val="00053DF8"/>
    <w:rsid w:val="00053F26"/>
    <w:rsid w:val="00054060"/>
    <w:rsid w:val="000545A2"/>
    <w:rsid w:val="00054969"/>
    <w:rsid w:val="00055218"/>
    <w:rsid w:val="000555E7"/>
    <w:rsid w:val="000557D7"/>
    <w:rsid w:val="00055A90"/>
    <w:rsid w:val="00055D04"/>
    <w:rsid w:val="00055D81"/>
    <w:rsid w:val="00055E79"/>
    <w:rsid w:val="00055E7F"/>
    <w:rsid w:val="00055F63"/>
    <w:rsid w:val="000560C6"/>
    <w:rsid w:val="00056174"/>
    <w:rsid w:val="00056559"/>
    <w:rsid w:val="00056EE5"/>
    <w:rsid w:val="00056F4A"/>
    <w:rsid w:val="000576CC"/>
    <w:rsid w:val="000577A9"/>
    <w:rsid w:val="00057824"/>
    <w:rsid w:val="000578AB"/>
    <w:rsid w:val="00057955"/>
    <w:rsid w:val="00057ADE"/>
    <w:rsid w:val="00057B2E"/>
    <w:rsid w:val="00057C3E"/>
    <w:rsid w:val="0006021E"/>
    <w:rsid w:val="000604F4"/>
    <w:rsid w:val="000606F0"/>
    <w:rsid w:val="00060748"/>
    <w:rsid w:val="0006077B"/>
    <w:rsid w:val="00060808"/>
    <w:rsid w:val="000608D2"/>
    <w:rsid w:val="00060DE0"/>
    <w:rsid w:val="00060E3B"/>
    <w:rsid w:val="000612CD"/>
    <w:rsid w:val="00061C1B"/>
    <w:rsid w:val="00062246"/>
    <w:rsid w:val="00062B8E"/>
    <w:rsid w:val="00062E9E"/>
    <w:rsid w:val="00062F29"/>
    <w:rsid w:val="00062FC6"/>
    <w:rsid w:val="000633CD"/>
    <w:rsid w:val="000637AD"/>
    <w:rsid w:val="00063931"/>
    <w:rsid w:val="00063D20"/>
    <w:rsid w:val="00064273"/>
    <w:rsid w:val="00064372"/>
    <w:rsid w:val="000645D7"/>
    <w:rsid w:val="000647F4"/>
    <w:rsid w:val="00064E3B"/>
    <w:rsid w:val="00065272"/>
    <w:rsid w:val="00065454"/>
    <w:rsid w:val="00065478"/>
    <w:rsid w:val="000656F3"/>
    <w:rsid w:val="00065EFE"/>
    <w:rsid w:val="000668CB"/>
    <w:rsid w:val="0006693E"/>
    <w:rsid w:val="00066C6D"/>
    <w:rsid w:val="00066D71"/>
    <w:rsid w:val="00066F42"/>
    <w:rsid w:val="00067650"/>
    <w:rsid w:val="00067FEA"/>
    <w:rsid w:val="000703FC"/>
    <w:rsid w:val="00070594"/>
    <w:rsid w:val="00070674"/>
    <w:rsid w:val="00070A35"/>
    <w:rsid w:val="00070D86"/>
    <w:rsid w:val="000712FD"/>
    <w:rsid w:val="0007191B"/>
    <w:rsid w:val="00071A48"/>
    <w:rsid w:val="00072110"/>
    <w:rsid w:val="0007215B"/>
    <w:rsid w:val="000722C0"/>
    <w:rsid w:val="000727CA"/>
    <w:rsid w:val="00072931"/>
    <w:rsid w:val="00072B04"/>
    <w:rsid w:val="00073327"/>
    <w:rsid w:val="0007342A"/>
    <w:rsid w:val="00073453"/>
    <w:rsid w:val="000735FD"/>
    <w:rsid w:val="00073A90"/>
    <w:rsid w:val="00073C24"/>
    <w:rsid w:val="00074261"/>
    <w:rsid w:val="00074AA8"/>
    <w:rsid w:val="00074F3D"/>
    <w:rsid w:val="0007523E"/>
    <w:rsid w:val="000753EB"/>
    <w:rsid w:val="00075A44"/>
    <w:rsid w:val="00075E6A"/>
    <w:rsid w:val="00075EC1"/>
    <w:rsid w:val="00075EFE"/>
    <w:rsid w:val="00076302"/>
    <w:rsid w:val="00076461"/>
    <w:rsid w:val="00076B5F"/>
    <w:rsid w:val="00076D80"/>
    <w:rsid w:val="00076FF9"/>
    <w:rsid w:val="00077057"/>
    <w:rsid w:val="00077133"/>
    <w:rsid w:val="0007723A"/>
    <w:rsid w:val="000772AA"/>
    <w:rsid w:val="000772C1"/>
    <w:rsid w:val="0007773C"/>
    <w:rsid w:val="0007779E"/>
    <w:rsid w:val="00077835"/>
    <w:rsid w:val="00077AF3"/>
    <w:rsid w:val="00077F49"/>
    <w:rsid w:val="0008071B"/>
    <w:rsid w:val="00080A9D"/>
    <w:rsid w:val="00080C5F"/>
    <w:rsid w:val="00080DEF"/>
    <w:rsid w:val="00080E42"/>
    <w:rsid w:val="00080F1A"/>
    <w:rsid w:val="000810FB"/>
    <w:rsid w:val="0008127D"/>
    <w:rsid w:val="00081430"/>
    <w:rsid w:val="0008175A"/>
    <w:rsid w:val="0008183A"/>
    <w:rsid w:val="000819CF"/>
    <w:rsid w:val="000828C9"/>
    <w:rsid w:val="000829E8"/>
    <w:rsid w:val="00083060"/>
    <w:rsid w:val="000832BA"/>
    <w:rsid w:val="0008341F"/>
    <w:rsid w:val="000839A7"/>
    <w:rsid w:val="00083B00"/>
    <w:rsid w:val="00083E80"/>
    <w:rsid w:val="0008443D"/>
    <w:rsid w:val="0008443E"/>
    <w:rsid w:val="0008452C"/>
    <w:rsid w:val="00084572"/>
    <w:rsid w:val="0008476A"/>
    <w:rsid w:val="0008492A"/>
    <w:rsid w:val="00084942"/>
    <w:rsid w:val="00084FCA"/>
    <w:rsid w:val="0008529F"/>
    <w:rsid w:val="00085633"/>
    <w:rsid w:val="000856D8"/>
    <w:rsid w:val="000858C3"/>
    <w:rsid w:val="000859F2"/>
    <w:rsid w:val="00085B25"/>
    <w:rsid w:val="00085BC1"/>
    <w:rsid w:val="00085BCF"/>
    <w:rsid w:val="000863BF"/>
    <w:rsid w:val="0008642D"/>
    <w:rsid w:val="0008644E"/>
    <w:rsid w:val="000865E1"/>
    <w:rsid w:val="000867E1"/>
    <w:rsid w:val="0008689D"/>
    <w:rsid w:val="000869AB"/>
    <w:rsid w:val="00086F65"/>
    <w:rsid w:val="00087023"/>
    <w:rsid w:val="00087157"/>
    <w:rsid w:val="000874C4"/>
    <w:rsid w:val="00087521"/>
    <w:rsid w:val="000877B1"/>
    <w:rsid w:val="000878A3"/>
    <w:rsid w:val="00087B2B"/>
    <w:rsid w:val="00087F4B"/>
    <w:rsid w:val="00090D55"/>
    <w:rsid w:val="00090D96"/>
    <w:rsid w:val="00091258"/>
    <w:rsid w:val="000912CA"/>
    <w:rsid w:val="00091560"/>
    <w:rsid w:val="000917FD"/>
    <w:rsid w:val="00091C7C"/>
    <w:rsid w:val="00091C83"/>
    <w:rsid w:val="00091F8C"/>
    <w:rsid w:val="0009213E"/>
    <w:rsid w:val="00092DF9"/>
    <w:rsid w:val="000932B4"/>
    <w:rsid w:val="000932F2"/>
    <w:rsid w:val="000936BE"/>
    <w:rsid w:val="0009376F"/>
    <w:rsid w:val="00093A2E"/>
    <w:rsid w:val="00094264"/>
    <w:rsid w:val="00094486"/>
    <w:rsid w:val="00094491"/>
    <w:rsid w:val="0009462C"/>
    <w:rsid w:val="000946B6"/>
    <w:rsid w:val="000947B3"/>
    <w:rsid w:val="0009495A"/>
    <w:rsid w:val="00094982"/>
    <w:rsid w:val="00094A28"/>
    <w:rsid w:val="00094C7E"/>
    <w:rsid w:val="00094E72"/>
    <w:rsid w:val="000958F0"/>
    <w:rsid w:val="00095F3F"/>
    <w:rsid w:val="00096059"/>
    <w:rsid w:val="00096611"/>
    <w:rsid w:val="00097668"/>
    <w:rsid w:val="000A0A7C"/>
    <w:rsid w:val="000A0B54"/>
    <w:rsid w:val="000A0E97"/>
    <w:rsid w:val="000A0F17"/>
    <w:rsid w:val="000A0F69"/>
    <w:rsid w:val="000A1221"/>
    <w:rsid w:val="000A1866"/>
    <w:rsid w:val="000A18E1"/>
    <w:rsid w:val="000A1A62"/>
    <w:rsid w:val="000A24FF"/>
    <w:rsid w:val="000A26B4"/>
    <w:rsid w:val="000A26C7"/>
    <w:rsid w:val="000A28F9"/>
    <w:rsid w:val="000A2BE8"/>
    <w:rsid w:val="000A2F5A"/>
    <w:rsid w:val="000A30CD"/>
    <w:rsid w:val="000A390A"/>
    <w:rsid w:val="000A3B96"/>
    <w:rsid w:val="000A3DE9"/>
    <w:rsid w:val="000A3E90"/>
    <w:rsid w:val="000A3F0F"/>
    <w:rsid w:val="000A3FC9"/>
    <w:rsid w:val="000A4174"/>
    <w:rsid w:val="000A46E2"/>
    <w:rsid w:val="000A47C5"/>
    <w:rsid w:val="000A4DC8"/>
    <w:rsid w:val="000A532B"/>
    <w:rsid w:val="000A584D"/>
    <w:rsid w:val="000A5D2C"/>
    <w:rsid w:val="000A5F08"/>
    <w:rsid w:val="000A5F9B"/>
    <w:rsid w:val="000A6038"/>
    <w:rsid w:val="000A60DF"/>
    <w:rsid w:val="000A60F1"/>
    <w:rsid w:val="000A6337"/>
    <w:rsid w:val="000A6573"/>
    <w:rsid w:val="000A694F"/>
    <w:rsid w:val="000A6B7E"/>
    <w:rsid w:val="000A709F"/>
    <w:rsid w:val="000A7133"/>
    <w:rsid w:val="000A7387"/>
    <w:rsid w:val="000A75ED"/>
    <w:rsid w:val="000A7615"/>
    <w:rsid w:val="000A7A2B"/>
    <w:rsid w:val="000A7A7A"/>
    <w:rsid w:val="000A7CA6"/>
    <w:rsid w:val="000A7CE7"/>
    <w:rsid w:val="000A7D78"/>
    <w:rsid w:val="000A7E0B"/>
    <w:rsid w:val="000A7ED8"/>
    <w:rsid w:val="000B050F"/>
    <w:rsid w:val="000B0BEF"/>
    <w:rsid w:val="000B0C39"/>
    <w:rsid w:val="000B0C99"/>
    <w:rsid w:val="000B0D39"/>
    <w:rsid w:val="000B10D8"/>
    <w:rsid w:val="000B1173"/>
    <w:rsid w:val="000B11F4"/>
    <w:rsid w:val="000B2038"/>
    <w:rsid w:val="000B218A"/>
    <w:rsid w:val="000B239E"/>
    <w:rsid w:val="000B23BD"/>
    <w:rsid w:val="000B2685"/>
    <w:rsid w:val="000B2AAA"/>
    <w:rsid w:val="000B2AE3"/>
    <w:rsid w:val="000B2EA7"/>
    <w:rsid w:val="000B3EE1"/>
    <w:rsid w:val="000B3FB5"/>
    <w:rsid w:val="000B3FDF"/>
    <w:rsid w:val="000B4232"/>
    <w:rsid w:val="000B453E"/>
    <w:rsid w:val="000B46A5"/>
    <w:rsid w:val="000B48D3"/>
    <w:rsid w:val="000B50B7"/>
    <w:rsid w:val="000B5585"/>
    <w:rsid w:val="000B5BC9"/>
    <w:rsid w:val="000B60B7"/>
    <w:rsid w:val="000B6483"/>
    <w:rsid w:val="000B6C17"/>
    <w:rsid w:val="000B6C4D"/>
    <w:rsid w:val="000B79DE"/>
    <w:rsid w:val="000B7CEE"/>
    <w:rsid w:val="000B7D01"/>
    <w:rsid w:val="000C031D"/>
    <w:rsid w:val="000C03C7"/>
    <w:rsid w:val="000C04FD"/>
    <w:rsid w:val="000C0564"/>
    <w:rsid w:val="000C05DF"/>
    <w:rsid w:val="000C076C"/>
    <w:rsid w:val="000C0A88"/>
    <w:rsid w:val="000C0AB0"/>
    <w:rsid w:val="000C113D"/>
    <w:rsid w:val="000C1428"/>
    <w:rsid w:val="000C1EF2"/>
    <w:rsid w:val="000C2370"/>
    <w:rsid w:val="000C2BF6"/>
    <w:rsid w:val="000C2C83"/>
    <w:rsid w:val="000C2D80"/>
    <w:rsid w:val="000C3082"/>
    <w:rsid w:val="000C360C"/>
    <w:rsid w:val="000C393D"/>
    <w:rsid w:val="000C3C40"/>
    <w:rsid w:val="000C3DEE"/>
    <w:rsid w:val="000C3F0D"/>
    <w:rsid w:val="000C4016"/>
    <w:rsid w:val="000C40E0"/>
    <w:rsid w:val="000C4715"/>
    <w:rsid w:val="000C4C67"/>
    <w:rsid w:val="000C4F70"/>
    <w:rsid w:val="000C5162"/>
    <w:rsid w:val="000C526A"/>
    <w:rsid w:val="000C5625"/>
    <w:rsid w:val="000C5643"/>
    <w:rsid w:val="000C5C6C"/>
    <w:rsid w:val="000C60EE"/>
    <w:rsid w:val="000C61CB"/>
    <w:rsid w:val="000C6238"/>
    <w:rsid w:val="000C6246"/>
    <w:rsid w:val="000C6259"/>
    <w:rsid w:val="000C66B6"/>
    <w:rsid w:val="000C681C"/>
    <w:rsid w:val="000C6BC4"/>
    <w:rsid w:val="000C6D74"/>
    <w:rsid w:val="000C7082"/>
    <w:rsid w:val="000C7125"/>
    <w:rsid w:val="000C7256"/>
    <w:rsid w:val="000C7692"/>
    <w:rsid w:val="000C772E"/>
    <w:rsid w:val="000C776F"/>
    <w:rsid w:val="000C7981"/>
    <w:rsid w:val="000C7984"/>
    <w:rsid w:val="000C7B7D"/>
    <w:rsid w:val="000C7B9F"/>
    <w:rsid w:val="000C7C04"/>
    <w:rsid w:val="000D029F"/>
    <w:rsid w:val="000D0472"/>
    <w:rsid w:val="000D05B2"/>
    <w:rsid w:val="000D07C6"/>
    <w:rsid w:val="000D0827"/>
    <w:rsid w:val="000D0871"/>
    <w:rsid w:val="000D0AF3"/>
    <w:rsid w:val="000D0B1E"/>
    <w:rsid w:val="000D0C34"/>
    <w:rsid w:val="000D0E0B"/>
    <w:rsid w:val="000D0E8D"/>
    <w:rsid w:val="000D11DD"/>
    <w:rsid w:val="000D122E"/>
    <w:rsid w:val="000D14BC"/>
    <w:rsid w:val="000D14E1"/>
    <w:rsid w:val="000D1AB4"/>
    <w:rsid w:val="000D1B53"/>
    <w:rsid w:val="000D1FBA"/>
    <w:rsid w:val="000D21C0"/>
    <w:rsid w:val="000D23D3"/>
    <w:rsid w:val="000D2831"/>
    <w:rsid w:val="000D2920"/>
    <w:rsid w:val="000D2A9E"/>
    <w:rsid w:val="000D2B33"/>
    <w:rsid w:val="000D2D59"/>
    <w:rsid w:val="000D2F4C"/>
    <w:rsid w:val="000D3A23"/>
    <w:rsid w:val="000D3AA3"/>
    <w:rsid w:val="000D3AEF"/>
    <w:rsid w:val="000D43EF"/>
    <w:rsid w:val="000D4830"/>
    <w:rsid w:val="000D5109"/>
    <w:rsid w:val="000D5192"/>
    <w:rsid w:val="000D5335"/>
    <w:rsid w:val="000D564E"/>
    <w:rsid w:val="000D5687"/>
    <w:rsid w:val="000D595B"/>
    <w:rsid w:val="000D5A3F"/>
    <w:rsid w:val="000D6AA2"/>
    <w:rsid w:val="000D7C05"/>
    <w:rsid w:val="000D7D6A"/>
    <w:rsid w:val="000D7F97"/>
    <w:rsid w:val="000E0590"/>
    <w:rsid w:val="000E0626"/>
    <w:rsid w:val="000E0766"/>
    <w:rsid w:val="000E0ACE"/>
    <w:rsid w:val="000E0F64"/>
    <w:rsid w:val="000E1241"/>
    <w:rsid w:val="000E12D4"/>
    <w:rsid w:val="000E156A"/>
    <w:rsid w:val="000E1F05"/>
    <w:rsid w:val="000E2051"/>
    <w:rsid w:val="000E2157"/>
    <w:rsid w:val="000E275D"/>
    <w:rsid w:val="000E2AB0"/>
    <w:rsid w:val="000E2D1A"/>
    <w:rsid w:val="000E306F"/>
    <w:rsid w:val="000E3A85"/>
    <w:rsid w:val="000E3E51"/>
    <w:rsid w:val="000E3FC6"/>
    <w:rsid w:val="000E441A"/>
    <w:rsid w:val="000E46A6"/>
    <w:rsid w:val="000E47BF"/>
    <w:rsid w:val="000E47E3"/>
    <w:rsid w:val="000E4C14"/>
    <w:rsid w:val="000E57AF"/>
    <w:rsid w:val="000E58ED"/>
    <w:rsid w:val="000E598E"/>
    <w:rsid w:val="000E5AC8"/>
    <w:rsid w:val="000E62DA"/>
    <w:rsid w:val="000E64B0"/>
    <w:rsid w:val="000E6863"/>
    <w:rsid w:val="000E6BD8"/>
    <w:rsid w:val="000E6C13"/>
    <w:rsid w:val="000E74C7"/>
    <w:rsid w:val="000E7866"/>
    <w:rsid w:val="000F0069"/>
    <w:rsid w:val="000F03B8"/>
    <w:rsid w:val="000F049F"/>
    <w:rsid w:val="000F05BB"/>
    <w:rsid w:val="000F05BC"/>
    <w:rsid w:val="000F06D8"/>
    <w:rsid w:val="000F08EE"/>
    <w:rsid w:val="000F0C5A"/>
    <w:rsid w:val="000F13EA"/>
    <w:rsid w:val="000F148F"/>
    <w:rsid w:val="000F154A"/>
    <w:rsid w:val="000F15CC"/>
    <w:rsid w:val="000F182B"/>
    <w:rsid w:val="000F19D7"/>
    <w:rsid w:val="000F1EEC"/>
    <w:rsid w:val="000F22A9"/>
    <w:rsid w:val="000F22BA"/>
    <w:rsid w:val="000F2349"/>
    <w:rsid w:val="000F2852"/>
    <w:rsid w:val="000F3AD2"/>
    <w:rsid w:val="000F3BCA"/>
    <w:rsid w:val="000F3CE0"/>
    <w:rsid w:val="000F4367"/>
    <w:rsid w:val="000F45D3"/>
    <w:rsid w:val="000F478D"/>
    <w:rsid w:val="000F4852"/>
    <w:rsid w:val="000F48D3"/>
    <w:rsid w:val="000F4CEA"/>
    <w:rsid w:val="000F4EDA"/>
    <w:rsid w:val="000F4F2C"/>
    <w:rsid w:val="000F54AE"/>
    <w:rsid w:val="000F565B"/>
    <w:rsid w:val="000F5901"/>
    <w:rsid w:val="000F5A81"/>
    <w:rsid w:val="000F698F"/>
    <w:rsid w:val="000F6AD3"/>
    <w:rsid w:val="000F6C60"/>
    <w:rsid w:val="000F6DAD"/>
    <w:rsid w:val="000F7782"/>
    <w:rsid w:val="000F7BCB"/>
    <w:rsid w:val="000F7C95"/>
    <w:rsid w:val="000F7E6A"/>
    <w:rsid w:val="000F7F31"/>
    <w:rsid w:val="000F7FA7"/>
    <w:rsid w:val="0010004B"/>
    <w:rsid w:val="00100169"/>
    <w:rsid w:val="001002B9"/>
    <w:rsid w:val="00100340"/>
    <w:rsid w:val="0010043F"/>
    <w:rsid w:val="001006A4"/>
    <w:rsid w:val="00100892"/>
    <w:rsid w:val="001008DD"/>
    <w:rsid w:val="00100987"/>
    <w:rsid w:val="001016CD"/>
    <w:rsid w:val="001017BF"/>
    <w:rsid w:val="0010192A"/>
    <w:rsid w:val="001019BF"/>
    <w:rsid w:val="00101B76"/>
    <w:rsid w:val="00102206"/>
    <w:rsid w:val="0010249E"/>
    <w:rsid w:val="00102A08"/>
    <w:rsid w:val="0010315E"/>
    <w:rsid w:val="00103258"/>
    <w:rsid w:val="001032A4"/>
    <w:rsid w:val="0010365D"/>
    <w:rsid w:val="00103918"/>
    <w:rsid w:val="00103AA2"/>
    <w:rsid w:val="00103B32"/>
    <w:rsid w:val="00103D4E"/>
    <w:rsid w:val="00103EFE"/>
    <w:rsid w:val="0010454C"/>
    <w:rsid w:val="00104DFA"/>
    <w:rsid w:val="00104DFC"/>
    <w:rsid w:val="00104F22"/>
    <w:rsid w:val="00105462"/>
    <w:rsid w:val="001056BB"/>
    <w:rsid w:val="001056DB"/>
    <w:rsid w:val="00105C0C"/>
    <w:rsid w:val="00105F8A"/>
    <w:rsid w:val="00106017"/>
    <w:rsid w:val="001065FA"/>
    <w:rsid w:val="00106CDF"/>
    <w:rsid w:val="00107445"/>
    <w:rsid w:val="00107468"/>
    <w:rsid w:val="00107472"/>
    <w:rsid w:val="001074A6"/>
    <w:rsid w:val="001078C9"/>
    <w:rsid w:val="00107C33"/>
    <w:rsid w:val="00107CE0"/>
    <w:rsid w:val="00107F00"/>
    <w:rsid w:val="001107C5"/>
    <w:rsid w:val="00110CBF"/>
    <w:rsid w:val="00110D0D"/>
    <w:rsid w:val="00111209"/>
    <w:rsid w:val="0011134C"/>
    <w:rsid w:val="0011171F"/>
    <w:rsid w:val="0011174F"/>
    <w:rsid w:val="00111817"/>
    <w:rsid w:val="0011188D"/>
    <w:rsid w:val="00112263"/>
    <w:rsid w:val="0011257A"/>
    <w:rsid w:val="001125CF"/>
    <w:rsid w:val="0011279E"/>
    <w:rsid w:val="00112AC6"/>
    <w:rsid w:val="00112C81"/>
    <w:rsid w:val="00112E0A"/>
    <w:rsid w:val="00113AAA"/>
    <w:rsid w:val="00113E12"/>
    <w:rsid w:val="00113F62"/>
    <w:rsid w:val="00114CA0"/>
    <w:rsid w:val="001158EA"/>
    <w:rsid w:val="00115903"/>
    <w:rsid w:val="00115B25"/>
    <w:rsid w:val="00115E37"/>
    <w:rsid w:val="00116426"/>
    <w:rsid w:val="001167BE"/>
    <w:rsid w:val="001169CC"/>
    <w:rsid w:val="00116AB7"/>
    <w:rsid w:val="00116E60"/>
    <w:rsid w:val="00116EC7"/>
    <w:rsid w:val="00116ECF"/>
    <w:rsid w:val="00116F5F"/>
    <w:rsid w:val="001175FE"/>
    <w:rsid w:val="001179C0"/>
    <w:rsid w:val="00117B32"/>
    <w:rsid w:val="00117DEE"/>
    <w:rsid w:val="00120074"/>
    <w:rsid w:val="00120861"/>
    <w:rsid w:val="00120C35"/>
    <w:rsid w:val="00120DF0"/>
    <w:rsid w:val="00120E4B"/>
    <w:rsid w:val="00120FF7"/>
    <w:rsid w:val="001212F1"/>
    <w:rsid w:val="00121748"/>
    <w:rsid w:val="00121AC8"/>
    <w:rsid w:val="00121DBB"/>
    <w:rsid w:val="00122137"/>
    <w:rsid w:val="00122276"/>
    <w:rsid w:val="001228E4"/>
    <w:rsid w:val="00122EAF"/>
    <w:rsid w:val="001232F4"/>
    <w:rsid w:val="00123334"/>
    <w:rsid w:val="00123411"/>
    <w:rsid w:val="001234C6"/>
    <w:rsid w:val="001236F1"/>
    <w:rsid w:val="001239F6"/>
    <w:rsid w:val="00123AAD"/>
    <w:rsid w:val="00123B02"/>
    <w:rsid w:val="00123E30"/>
    <w:rsid w:val="0012411F"/>
    <w:rsid w:val="001247DA"/>
    <w:rsid w:val="00124898"/>
    <w:rsid w:val="00124CCB"/>
    <w:rsid w:val="00125B95"/>
    <w:rsid w:val="00125EE9"/>
    <w:rsid w:val="00126344"/>
    <w:rsid w:val="00126BB3"/>
    <w:rsid w:val="00126D2C"/>
    <w:rsid w:val="00126D96"/>
    <w:rsid w:val="00126E43"/>
    <w:rsid w:val="00126FFE"/>
    <w:rsid w:val="001273E7"/>
    <w:rsid w:val="001274C5"/>
    <w:rsid w:val="0012779A"/>
    <w:rsid w:val="00127833"/>
    <w:rsid w:val="00127FF9"/>
    <w:rsid w:val="00130A98"/>
    <w:rsid w:val="00130AE2"/>
    <w:rsid w:val="00130BCB"/>
    <w:rsid w:val="00130C41"/>
    <w:rsid w:val="00130F90"/>
    <w:rsid w:val="00130F91"/>
    <w:rsid w:val="001311DE"/>
    <w:rsid w:val="001315C3"/>
    <w:rsid w:val="001316A8"/>
    <w:rsid w:val="001316AA"/>
    <w:rsid w:val="0013171F"/>
    <w:rsid w:val="001318AB"/>
    <w:rsid w:val="00131DA6"/>
    <w:rsid w:val="00131FC9"/>
    <w:rsid w:val="00132150"/>
    <w:rsid w:val="0013236C"/>
    <w:rsid w:val="001324A2"/>
    <w:rsid w:val="00132B79"/>
    <w:rsid w:val="00132DC2"/>
    <w:rsid w:val="00133013"/>
    <w:rsid w:val="00133064"/>
    <w:rsid w:val="001331B2"/>
    <w:rsid w:val="001333B2"/>
    <w:rsid w:val="001335C2"/>
    <w:rsid w:val="00133A7B"/>
    <w:rsid w:val="00133F01"/>
    <w:rsid w:val="00134011"/>
    <w:rsid w:val="0013410D"/>
    <w:rsid w:val="00134827"/>
    <w:rsid w:val="00134AD0"/>
    <w:rsid w:val="00134D5F"/>
    <w:rsid w:val="00136405"/>
    <w:rsid w:val="00136854"/>
    <w:rsid w:val="00136889"/>
    <w:rsid w:val="00137284"/>
    <w:rsid w:val="00137401"/>
    <w:rsid w:val="001375B9"/>
    <w:rsid w:val="0013794D"/>
    <w:rsid w:val="00137A61"/>
    <w:rsid w:val="00137E15"/>
    <w:rsid w:val="00137E79"/>
    <w:rsid w:val="00140059"/>
    <w:rsid w:val="0014047C"/>
    <w:rsid w:val="00140BF6"/>
    <w:rsid w:val="001412F9"/>
    <w:rsid w:val="001414BA"/>
    <w:rsid w:val="0014192E"/>
    <w:rsid w:val="00141B90"/>
    <w:rsid w:val="00141E0A"/>
    <w:rsid w:val="00141EE4"/>
    <w:rsid w:val="00142158"/>
    <w:rsid w:val="001421C1"/>
    <w:rsid w:val="00142412"/>
    <w:rsid w:val="001429D4"/>
    <w:rsid w:val="00142A81"/>
    <w:rsid w:val="00142AC4"/>
    <w:rsid w:val="00142BAE"/>
    <w:rsid w:val="00142D73"/>
    <w:rsid w:val="00142E26"/>
    <w:rsid w:val="00142E53"/>
    <w:rsid w:val="001436C2"/>
    <w:rsid w:val="00143943"/>
    <w:rsid w:val="00143BE4"/>
    <w:rsid w:val="00144151"/>
    <w:rsid w:val="00144264"/>
    <w:rsid w:val="001449E1"/>
    <w:rsid w:val="00144DDA"/>
    <w:rsid w:val="00144FCC"/>
    <w:rsid w:val="001452CA"/>
    <w:rsid w:val="00145419"/>
    <w:rsid w:val="00145841"/>
    <w:rsid w:val="00145F8E"/>
    <w:rsid w:val="0014621D"/>
    <w:rsid w:val="0014629A"/>
    <w:rsid w:val="00146343"/>
    <w:rsid w:val="001464A8"/>
    <w:rsid w:val="001466EF"/>
    <w:rsid w:val="00146DEB"/>
    <w:rsid w:val="001473BF"/>
    <w:rsid w:val="0014758E"/>
    <w:rsid w:val="00147DD0"/>
    <w:rsid w:val="00147DF2"/>
    <w:rsid w:val="001504FB"/>
    <w:rsid w:val="00150613"/>
    <w:rsid w:val="00150B75"/>
    <w:rsid w:val="00150DC5"/>
    <w:rsid w:val="001510AB"/>
    <w:rsid w:val="001513A3"/>
    <w:rsid w:val="001513EA"/>
    <w:rsid w:val="001514C6"/>
    <w:rsid w:val="00151F5E"/>
    <w:rsid w:val="00152501"/>
    <w:rsid w:val="0015255B"/>
    <w:rsid w:val="001528A4"/>
    <w:rsid w:val="00152B39"/>
    <w:rsid w:val="00152C26"/>
    <w:rsid w:val="00152DAC"/>
    <w:rsid w:val="00152DEB"/>
    <w:rsid w:val="001531F2"/>
    <w:rsid w:val="00153281"/>
    <w:rsid w:val="001533CE"/>
    <w:rsid w:val="001536E9"/>
    <w:rsid w:val="0015385A"/>
    <w:rsid w:val="001539A8"/>
    <w:rsid w:val="00153F2B"/>
    <w:rsid w:val="001545B0"/>
    <w:rsid w:val="00154BE0"/>
    <w:rsid w:val="00154EEA"/>
    <w:rsid w:val="00154F4B"/>
    <w:rsid w:val="0015532D"/>
    <w:rsid w:val="00155848"/>
    <w:rsid w:val="00155A91"/>
    <w:rsid w:val="001562D9"/>
    <w:rsid w:val="0015654C"/>
    <w:rsid w:val="001565E9"/>
    <w:rsid w:val="00156681"/>
    <w:rsid w:val="00156B32"/>
    <w:rsid w:val="001572BB"/>
    <w:rsid w:val="0015753E"/>
    <w:rsid w:val="001576E0"/>
    <w:rsid w:val="00157AD9"/>
    <w:rsid w:val="00157C5B"/>
    <w:rsid w:val="00157E87"/>
    <w:rsid w:val="00157E89"/>
    <w:rsid w:val="001600BB"/>
    <w:rsid w:val="00160689"/>
    <w:rsid w:val="0016078A"/>
    <w:rsid w:val="00160A65"/>
    <w:rsid w:val="001611E3"/>
    <w:rsid w:val="001613FD"/>
    <w:rsid w:val="0016150A"/>
    <w:rsid w:val="00161872"/>
    <w:rsid w:val="00161BDC"/>
    <w:rsid w:val="00161C30"/>
    <w:rsid w:val="00161C31"/>
    <w:rsid w:val="00161C8B"/>
    <w:rsid w:val="00161D3C"/>
    <w:rsid w:val="00161E0C"/>
    <w:rsid w:val="00161FA2"/>
    <w:rsid w:val="0016203A"/>
    <w:rsid w:val="00162963"/>
    <w:rsid w:val="00162BAB"/>
    <w:rsid w:val="00162C90"/>
    <w:rsid w:val="00163055"/>
    <w:rsid w:val="00163670"/>
    <w:rsid w:val="001636A3"/>
    <w:rsid w:val="00163B18"/>
    <w:rsid w:val="00163CB2"/>
    <w:rsid w:val="00164302"/>
    <w:rsid w:val="00164977"/>
    <w:rsid w:val="00164AAA"/>
    <w:rsid w:val="00164D36"/>
    <w:rsid w:val="00165197"/>
    <w:rsid w:val="001655C0"/>
    <w:rsid w:val="00165754"/>
    <w:rsid w:val="001658C4"/>
    <w:rsid w:val="001660FC"/>
    <w:rsid w:val="00166453"/>
    <w:rsid w:val="001665E0"/>
    <w:rsid w:val="00166A89"/>
    <w:rsid w:val="00166EA6"/>
    <w:rsid w:val="00166EDF"/>
    <w:rsid w:val="0016715E"/>
    <w:rsid w:val="001673E9"/>
    <w:rsid w:val="00167492"/>
    <w:rsid w:val="00167496"/>
    <w:rsid w:val="00167757"/>
    <w:rsid w:val="00167AE0"/>
    <w:rsid w:val="00167BE8"/>
    <w:rsid w:val="001704BD"/>
    <w:rsid w:val="00170776"/>
    <w:rsid w:val="001708FC"/>
    <w:rsid w:val="00170BB1"/>
    <w:rsid w:val="00170CED"/>
    <w:rsid w:val="001712C2"/>
    <w:rsid w:val="001713F0"/>
    <w:rsid w:val="001716BC"/>
    <w:rsid w:val="00171BBF"/>
    <w:rsid w:val="001721ED"/>
    <w:rsid w:val="0017234F"/>
    <w:rsid w:val="00172444"/>
    <w:rsid w:val="001725E3"/>
    <w:rsid w:val="001726B7"/>
    <w:rsid w:val="00172DA5"/>
    <w:rsid w:val="00172E74"/>
    <w:rsid w:val="001735F5"/>
    <w:rsid w:val="00173D8F"/>
    <w:rsid w:val="00173DDD"/>
    <w:rsid w:val="00174443"/>
    <w:rsid w:val="001745B8"/>
    <w:rsid w:val="001747C8"/>
    <w:rsid w:val="0017485D"/>
    <w:rsid w:val="00174995"/>
    <w:rsid w:val="001749E7"/>
    <w:rsid w:val="00174A55"/>
    <w:rsid w:val="00174E0C"/>
    <w:rsid w:val="001751CD"/>
    <w:rsid w:val="001752A7"/>
    <w:rsid w:val="0017573D"/>
    <w:rsid w:val="00175912"/>
    <w:rsid w:val="00175FAD"/>
    <w:rsid w:val="001761D1"/>
    <w:rsid w:val="00176254"/>
    <w:rsid w:val="0017637F"/>
    <w:rsid w:val="00176671"/>
    <w:rsid w:val="001768CA"/>
    <w:rsid w:val="00176952"/>
    <w:rsid w:val="001771ED"/>
    <w:rsid w:val="001775E5"/>
    <w:rsid w:val="001778C6"/>
    <w:rsid w:val="00177DB8"/>
    <w:rsid w:val="00177E4F"/>
    <w:rsid w:val="00180359"/>
    <w:rsid w:val="001808AB"/>
    <w:rsid w:val="0018099D"/>
    <w:rsid w:val="00180DC4"/>
    <w:rsid w:val="00180F52"/>
    <w:rsid w:val="00180FB4"/>
    <w:rsid w:val="0018131D"/>
    <w:rsid w:val="0018151B"/>
    <w:rsid w:val="00181622"/>
    <w:rsid w:val="00181D04"/>
    <w:rsid w:val="001822F0"/>
    <w:rsid w:val="00182682"/>
    <w:rsid w:val="0018275F"/>
    <w:rsid w:val="00182B11"/>
    <w:rsid w:val="00182C24"/>
    <w:rsid w:val="00182C49"/>
    <w:rsid w:val="00182D6F"/>
    <w:rsid w:val="00183321"/>
    <w:rsid w:val="00183408"/>
    <w:rsid w:val="0018353A"/>
    <w:rsid w:val="0018367B"/>
    <w:rsid w:val="0018387C"/>
    <w:rsid w:val="00183A5A"/>
    <w:rsid w:val="00183ED9"/>
    <w:rsid w:val="00183F15"/>
    <w:rsid w:val="00184CB6"/>
    <w:rsid w:val="00184DDC"/>
    <w:rsid w:val="00184E23"/>
    <w:rsid w:val="00184EE1"/>
    <w:rsid w:val="00185132"/>
    <w:rsid w:val="0018534A"/>
    <w:rsid w:val="00185393"/>
    <w:rsid w:val="001855E6"/>
    <w:rsid w:val="00185896"/>
    <w:rsid w:val="00185CB6"/>
    <w:rsid w:val="00185D76"/>
    <w:rsid w:val="00185E2F"/>
    <w:rsid w:val="00185F55"/>
    <w:rsid w:val="0018659F"/>
    <w:rsid w:val="001866A4"/>
    <w:rsid w:val="00186713"/>
    <w:rsid w:val="00186E0F"/>
    <w:rsid w:val="00187306"/>
    <w:rsid w:val="00187320"/>
    <w:rsid w:val="0018756B"/>
    <w:rsid w:val="00187632"/>
    <w:rsid w:val="00187D70"/>
    <w:rsid w:val="00187D99"/>
    <w:rsid w:val="00187DA6"/>
    <w:rsid w:val="00187F8B"/>
    <w:rsid w:val="001901A0"/>
    <w:rsid w:val="00190285"/>
    <w:rsid w:val="001905DE"/>
    <w:rsid w:val="00190A15"/>
    <w:rsid w:val="00190A37"/>
    <w:rsid w:val="00190CE8"/>
    <w:rsid w:val="0019128F"/>
    <w:rsid w:val="001913D0"/>
    <w:rsid w:val="0019157C"/>
    <w:rsid w:val="001915B4"/>
    <w:rsid w:val="0019167E"/>
    <w:rsid w:val="00191890"/>
    <w:rsid w:val="00191C3F"/>
    <w:rsid w:val="00191CBC"/>
    <w:rsid w:val="00192030"/>
    <w:rsid w:val="0019206C"/>
    <w:rsid w:val="001921FC"/>
    <w:rsid w:val="00192440"/>
    <w:rsid w:val="0019259E"/>
    <w:rsid w:val="001926A0"/>
    <w:rsid w:val="001929D8"/>
    <w:rsid w:val="00192CB2"/>
    <w:rsid w:val="00192CFB"/>
    <w:rsid w:val="00192F28"/>
    <w:rsid w:val="00193340"/>
    <w:rsid w:val="001939D1"/>
    <w:rsid w:val="001947F9"/>
    <w:rsid w:val="00194C92"/>
    <w:rsid w:val="00194CBF"/>
    <w:rsid w:val="00194F7D"/>
    <w:rsid w:val="00194FEA"/>
    <w:rsid w:val="00195006"/>
    <w:rsid w:val="00195231"/>
    <w:rsid w:val="001953A0"/>
    <w:rsid w:val="001953BB"/>
    <w:rsid w:val="00195582"/>
    <w:rsid w:val="00195728"/>
    <w:rsid w:val="001958B6"/>
    <w:rsid w:val="00195ACC"/>
    <w:rsid w:val="00195B3F"/>
    <w:rsid w:val="00195D66"/>
    <w:rsid w:val="00195FBE"/>
    <w:rsid w:val="00196015"/>
    <w:rsid w:val="00196027"/>
    <w:rsid w:val="001961DC"/>
    <w:rsid w:val="00196312"/>
    <w:rsid w:val="0019679C"/>
    <w:rsid w:val="001967BB"/>
    <w:rsid w:val="001970C9"/>
    <w:rsid w:val="001972C7"/>
    <w:rsid w:val="0019732C"/>
    <w:rsid w:val="0019749F"/>
    <w:rsid w:val="00197E53"/>
    <w:rsid w:val="00197EA4"/>
    <w:rsid w:val="001A015A"/>
    <w:rsid w:val="001A020D"/>
    <w:rsid w:val="001A04A1"/>
    <w:rsid w:val="001A1230"/>
    <w:rsid w:val="001A1535"/>
    <w:rsid w:val="001A19D0"/>
    <w:rsid w:val="001A1D98"/>
    <w:rsid w:val="001A1EC7"/>
    <w:rsid w:val="001A2A2E"/>
    <w:rsid w:val="001A2B8C"/>
    <w:rsid w:val="001A2BF6"/>
    <w:rsid w:val="001A3378"/>
    <w:rsid w:val="001A34AD"/>
    <w:rsid w:val="001A36E6"/>
    <w:rsid w:val="001A3B65"/>
    <w:rsid w:val="001A436C"/>
    <w:rsid w:val="001A46BB"/>
    <w:rsid w:val="001A4777"/>
    <w:rsid w:val="001A4872"/>
    <w:rsid w:val="001A4B87"/>
    <w:rsid w:val="001A4D87"/>
    <w:rsid w:val="001A4E46"/>
    <w:rsid w:val="001A4FC7"/>
    <w:rsid w:val="001A5479"/>
    <w:rsid w:val="001A5870"/>
    <w:rsid w:val="001A58CA"/>
    <w:rsid w:val="001A5B7E"/>
    <w:rsid w:val="001A6168"/>
    <w:rsid w:val="001A67ED"/>
    <w:rsid w:val="001A6818"/>
    <w:rsid w:val="001A683A"/>
    <w:rsid w:val="001A6A45"/>
    <w:rsid w:val="001A6A69"/>
    <w:rsid w:val="001A70BA"/>
    <w:rsid w:val="001A7730"/>
    <w:rsid w:val="001A7B50"/>
    <w:rsid w:val="001A7B59"/>
    <w:rsid w:val="001B04C4"/>
    <w:rsid w:val="001B04CF"/>
    <w:rsid w:val="001B05ED"/>
    <w:rsid w:val="001B0682"/>
    <w:rsid w:val="001B0FB2"/>
    <w:rsid w:val="001B1B2B"/>
    <w:rsid w:val="001B1B54"/>
    <w:rsid w:val="001B1DD6"/>
    <w:rsid w:val="001B1E10"/>
    <w:rsid w:val="001B2036"/>
    <w:rsid w:val="001B308C"/>
    <w:rsid w:val="001B3180"/>
    <w:rsid w:val="001B33AE"/>
    <w:rsid w:val="001B34CC"/>
    <w:rsid w:val="001B382D"/>
    <w:rsid w:val="001B389A"/>
    <w:rsid w:val="001B464F"/>
    <w:rsid w:val="001B4816"/>
    <w:rsid w:val="001B48D5"/>
    <w:rsid w:val="001B51E9"/>
    <w:rsid w:val="001B5216"/>
    <w:rsid w:val="001B56D9"/>
    <w:rsid w:val="001B5963"/>
    <w:rsid w:val="001B5AE8"/>
    <w:rsid w:val="001B5EB7"/>
    <w:rsid w:val="001B5EDB"/>
    <w:rsid w:val="001B6132"/>
    <w:rsid w:val="001B64A9"/>
    <w:rsid w:val="001B6A09"/>
    <w:rsid w:val="001B6AB4"/>
    <w:rsid w:val="001B70BE"/>
    <w:rsid w:val="001B739B"/>
    <w:rsid w:val="001B78FE"/>
    <w:rsid w:val="001B791B"/>
    <w:rsid w:val="001B7DBD"/>
    <w:rsid w:val="001B7F2F"/>
    <w:rsid w:val="001C01C3"/>
    <w:rsid w:val="001C05C2"/>
    <w:rsid w:val="001C0A36"/>
    <w:rsid w:val="001C0D6E"/>
    <w:rsid w:val="001C0E43"/>
    <w:rsid w:val="001C1132"/>
    <w:rsid w:val="001C1294"/>
    <w:rsid w:val="001C2181"/>
    <w:rsid w:val="001C21EA"/>
    <w:rsid w:val="001C24B3"/>
    <w:rsid w:val="001C2623"/>
    <w:rsid w:val="001C262E"/>
    <w:rsid w:val="001C2964"/>
    <w:rsid w:val="001C2ABE"/>
    <w:rsid w:val="001C2D50"/>
    <w:rsid w:val="001C3154"/>
    <w:rsid w:val="001C3EC4"/>
    <w:rsid w:val="001C43BC"/>
    <w:rsid w:val="001C460F"/>
    <w:rsid w:val="001C4639"/>
    <w:rsid w:val="001C4B8B"/>
    <w:rsid w:val="001C4CE6"/>
    <w:rsid w:val="001C4DDF"/>
    <w:rsid w:val="001C54E5"/>
    <w:rsid w:val="001C558B"/>
    <w:rsid w:val="001C5835"/>
    <w:rsid w:val="001C59A3"/>
    <w:rsid w:val="001C5CB6"/>
    <w:rsid w:val="001C5DB7"/>
    <w:rsid w:val="001C6121"/>
    <w:rsid w:val="001C6422"/>
    <w:rsid w:val="001C665E"/>
    <w:rsid w:val="001C6CEE"/>
    <w:rsid w:val="001C6F8B"/>
    <w:rsid w:val="001C7478"/>
    <w:rsid w:val="001C7AA4"/>
    <w:rsid w:val="001C7AD2"/>
    <w:rsid w:val="001C7B88"/>
    <w:rsid w:val="001C7DE0"/>
    <w:rsid w:val="001C7DFC"/>
    <w:rsid w:val="001C7E37"/>
    <w:rsid w:val="001D015A"/>
    <w:rsid w:val="001D0211"/>
    <w:rsid w:val="001D0804"/>
    <w:rsid w:val="001D0E76"/>
    <w:rsid w:val="001D1834"/>
    <w:rsid w:val="001D18E8"/>
    <w:rsid w:val="001D1A33"/>
    <w:rsid w:val="001D20AF"/>
    <w:rsid w:val="001D25FB"/>
    <w:rsid w:val="001D2608"/>
    <w:rsid w:val="001D2837"/>
    <w:rsid w:val="001D3135"/>
    <w:rsid w:val="001D354B"/>
    <w:rsid w:val="001D3B52"/>
    <w:rsid w:val="001D3BE9"/>
    <w:rsid w:val="001D3F88"/>
    <w:rsid w:val="001D41CF"/>
    <w:rsid w:val="001D42C5"/>
    <w:rsid w:val="001D4777"/>
    <w:rsid w:val="001D47C6"/>
    <w:rsid w:val="001D4934"/>
    <w:rsid w:val="001D4962"/>
    <w:rsid w:val="001D4C02"/>
    <w:rsid w:val="001D526D"/>
    <w:rsid w:val="001D57F6"/>
    <w:rsid w:val="001D5C69"/>
    <w:rsid w:val="001D64EE"/>
    <w:rsid w:val="001D70E1"/>
    <w:rsid w:val="001D754E"/>
    <w:rsid w:val="001D7A7D"/>
    <w:rsid w:val="001D7D68"/>
    <w:rsid w:val="001D7F05"/>
    <w:rsid w:val="001D7F9C"/>
    <w:rsid w:val="001E038C"/>
    <w:rsid w:val="001E0BD1"/>
    <w:rsid w:val="001E0CC9"/>
    <w:rsid w:val="001E139A"/>
    <w:rsid w:val="001E1597"/>
    <w:rsid w:val="001E1807"/>
    <w:rsid w:val="001E1AAC"/>
    <w:rsid w:val="001E1AE4"/>
    <w:rsid w:val="001E1F06"/>
    <w:rsid w:val="001E2132"/>
    <w:rsid w:val="001E2280"/>
    <w:rsid w:val="001E22E6"/>
    <w:rsid w:val="001E25DA"/>
    <w:rsid w:val="001E2B34"/>
    <w:rsid w:val="001E2D89"/>
    <w:rsid w:val="001E376D"/>
    <w:rsid w:val="001E3A67"/>
    <w:rsid w:val="001E3A91"/>
    <w:rsid w:val="001E4257"/>
    <w:rsid w:val="001E53FB"/>
    <w:rsid w:val="001E54F9"/>
    <w:rsid w:val="001E54FC"/>
    <w:rsid w:val="001E56F6"/>
    <w:rsid w:val="001E5A18"/>
    <w:rsid w:val="001E614D"/>
    <w:rsid w:val="001E62C5"/>
    <w:rsid w:val="001E63CB"/>
    <w:rsid w:val="001E644C"/>
    <w:rsid w:val="001E6D9D"/>
    <w:rsid w:val="001E703D"/>
    <w:rsid w:val="001E7271"/>
    <w:rsid w:val="001E72B5"/>
    <w:rsid w:val="001E7A5A"/>
    <w:rsid w:val="001F02CE"/>
    <w:rsid w:val="001F0356"/>
    <w:rsid w:val="001F05CA"/>
    <w:rsid w:val="001F07E3"/>
    <w:rsid w:val="001F0AA5"/>
    <w:rsid w:val="001F0C6C"/>
    <w:rsid w:val="001F1083"/>
    <w:rsid w:val="001F1350"/>
    <w:rsid w:val="001F1590"/>
    <w:rsid w:val="001F1806"/>
    <w:rsid w:val="001F18B8"/>
    <w:rsid w:val="001F1E5A"/>
    <w:rsid w:val="001F26F4"/>
    <w:rsid w:val="001F2AAB"/>
    <w:rsid w:val="001F2BD2"/>
    <w:rsid w:val="001F361A"/>
    <w:rsid w:val="001F364C"/>
    <w:rsid w:val="001F36FD"/>
    <w:rsid w:val="001F3B13"/>
    <w:rsid w:val="001F3FF8"/>
    <w:rsid w:val="001F4A5A"/>
    <w:rsid w:val="001F5AA5"/>
    <w:rsid w:val="001F5C50"/>
    <w:rsid w:val="001F5CA2"/>
    <w:rsid w:val="001F5D6C"/>
    <w:rsid w:val="001F6591"/>
    <w:rsid w:val="001F65DA"/>
    <w:rsid w:val="001F660E"/>
    <w:rsid w:val="001F6807"/>
    <w:rsid w:val="001F681E"/>
    <w:rsid w:val="001F69B1"/>
    <w:rsid w:val="001F6AEF"/>
    <w:rsid w:val="001F6D26"/>
    <w:rsid w:val="001F7314"/>
    <w:rsid w:val="001F79AB"/>
    <w:rsid w:val="001F7CDE"/>
    <w:rsid w:val="001F7EBB"/>
    <w:rsid w:val="002004B2"/>
    <w:rsid w:val="0020053E"/>
    <w:rsid w:val="00200760"/>
    <w:rsid w:val="00200F78"/>
    <w:rsid w:val="00201386"/>
    <w:rsid w:val="002019C4"/>
    <w:rsid w:val="00201C87"/>
    <w:rsid w:val="00201DCC"/>
    <w:rsid w:val="00201F41"/>
    <w:rsid w:val="0020211C"/>
    <w:rsid w:val="0020239A"/>
    <w:rsid w:val="00202899"/>
    <w:rsid w:val="00202A06"/>
    <w:rsid w:val="00202CEF"/>
    <w:rsid w:val="00202F3A"/>
    <w:rsid w:val="00202F4C"/>
    <w:rsid w:val="00203015"/>
    <w:rsid w:val="002030F7"/>
    <w:rsid w:val="0020335F"/>
    <w:rsid w:val="002035F1"/>
    <w:rsid w:val="00203889"/>
    <w:rsid w:val="002040E2"/>
    <w:rsid w:val="0020412C"/>
    <w:rsid w:val="00204134"/>
    <w:rsid w:val="0020535B"/>
    <w:rsid w:val="0020556F"/>
    <w:rsid w:val="00205912"/>
    <w:rsid w:val="00205B66"/>
    <w:rsid w:val="00205E4D"/>
    <w:rsid w:val="002063AF"/>
    <w:rsid w:val="002064AD"/>
    <w:rsid w:val="002065C3"/>
    <w:rsid w:val="00206B8F"/>
    <w:rsid w:val="002071E3"/>
    <w:rsid w:val="0020728E"/>
    <w:rsid w:val="0020732D"/>
    <w:rsid w:val="00207525"/>
    <w:rsid w:val="00207A09"/>
    <w:rsid w:val="00207BE7"/>
    <w:rsid w:val="002101D3"/>
    <w:rsid w:val="00210502"/>
    <w:rsid w:val="0021080F"/>
    <w:rsid w:val="00210B54"/>
    <w:rsid w:val="00210B76"/>
    <w:rsid w:val="00210CBE"/>
    <w:rsid w:val="00210D92"/>
    <w:rsid w:val="00211316"/>
    <w:rsid w:val="002113AE"/>
    <w:rsid w:val="002113FF"/>
    <w:rsid w:val="002118D7"/>
    <w:rsid w:val="00211C04"/>
    <w:rsid w:val="00211E8C"/>
    <w:rsid w:val="00211EF4"/>
    <w:rsid w:val="00211FD0"/>
    <w:rsid w:val="0021202C"/>
    <w:rsid w:val="002121BE"/>
    <w:rsid w:val="0021224C"/>
    <w:rsid w:val="0021244F"/>
    <w:rsid w:val="00212577"/>
    <w:rsid w:val="002125AA"/>
    <w:rsid w:val="00212661"/>
    <w:rsid w:val="0021275F"/>
    <w:rsid w:val="002128BA"/>
    <w:rsid w:val="002135D6"/>
    <w:rsid w:val="00213656"/>
    <w:rsid w:val="00213A53"/>
    <w:rsid w:val="00214090"/>
    <w:rsid w:val="00214361"/>
    <w:rsid w:val="00214BD1"/>
    <w:rsid w:val="00214C9B"/>
    <w:rsid w:val="00215753"/>
    <w:rsid w:val="00215C96"/>
    <w:rsid w:val="00215E7B"/>
    <w:rsid w:val="00216203"/>
    <w:rsid w:val="0021624D"/>
    <w:rsid w:val="002162A1"/>
    <w:rsid w:val="00216356"/>
    <w:rsid w:val="00216777"/>
    <w:rsid w:val="00216F06"/>
    <w:rsid w:val="00217318"/>
    <w:rsid w:val="00217418"/>
    <w:rsid w:val="002176D5"/>
    <w:rsid w:val="002176E2"/>
    <w:rsid w:val="00217FAC"/>
    <w:rsid w:val="0022024C"/>
    <w:rsid w:val="002202AE"/>
    <w:rsid w:val="002202D5"/>
    <w:rsid w:val="00220417"/>
    <w:rsid w:val="0022071D"/>
    <w:rsid w:val="00220727"/>
    <w:rsid w:val="00220878"/>
    <w:rsid w:val="00220D65"/>
    <w:rsid w:val="00220DF6"/>
    <w:rsid w:val="0022109A"/>
    <w:rsid w:val="00221188"/>
    <w:rsid w:val="002211FE"/>
    <w:rsid w:val="00221324"/>
    <w:rsid w:val="002217A4"/>
    <w:rsid w:val="00221968"/>
    <w:rsid w:val="00221D01"/>
    <w:rsid w:val="00221F70"/>
    <w:rsid w:val="0022268E"/>
    <w:rsid w:val="00222D06"/>
    <w:rsid w:val="00223202"/>
    <w:rsid w:val="00223331"/>
    <w:rsid w:val="00223EA8"/>
    <w:rsid w:val="00223FCF"/>
    <w:rsid w:val="00223FD3"/>
    <w:rsid w:val="002246BC"/>
    <w:rsid w:val="002248E0"/>
    <w:rsid w:val="00224A1E"/>
    <w:rsid w:val="00224EDC"/>
    <w:rsid w:val="0022500B"/>
    <w:rsid w:val="00225014"/>
    <w:rsid w:val="0022516B"/>
    <w:rsid w:val="002251A8"/>
    <w:rsid w:val="00225221"/>
    <w:rsid w:val="00225C2A"/>
    <w:rsid w:val="00225FDA"/>
    <w:rsid w:val="002264AD"/>
    <w:rsid w:val="00226583"/>
    <w:rsid w:val="00226909"/>
    <w:rsid w:val="00226ACF"/>
    <w:rsid w:val="00226B07"/>
    <w:rsid w:val="0022744D"/>
    <w:rsid w:val="002276C2"/>
    <w:rsid w:val="00227748"/>
    <w:rsid w:val="00230017"/>
    <w:rsid w:val="002300F5"/>
    <w:rsid w:val="002304BD"/>
    <w:rsid w:val="002307D2"/>
    <w:rsid w:val="00230AAD"/>
    <w:rsid w:val="00230EA7"/>
    <w:rsid w:val="002312D9"/>
    <w:rsid w:val="00231690"/>
    <w:rsid w:val="0023178D"/>
    <w:rsid w:val="002317FA"/>
    <w:rsid w:val="002319C2"/>
    <w:rsid w:val="00231C20"/>
    <w:rsid w:val="00232010"/>
    <w:rsid w:val="0023207B"/>
    <w:rsid w:val="00232FE8"/>
    <w:rsid w:val="00233476"/>
    <w:rsid w:val="00233609"/>
    <w:rsid w:val="00233832"/>
    <w:rsid w:val="002338D4"/>
    <w:rsid w:val="002340ED"/>
    <w:rsid w:val="002341DC"/>
    <w:rsid w:val="00234440"/>
    <w:rsid w:val="0023448A"/>
    <w:rsid w:val="0023458F"/>
    <w:rsid w:val="0023496C"/>
    <w:rsid w:val="002349DC"/>
    <w:rsid w:val="00234A19"/>
    <w:rsid w:val="00234AD9"/>
    <w:rsid w:val="0023534F"/>
    <w:rsid w:val="0023538D"/>
    <w:rsid w:val="00235684"/>
    <w:rsid w:val="002357A0"/>
    <w:rsid w:val="00236169"/>
    <w:rsid w:val="002361EB"/>
    <w:rsid w:val="002362F3"/>
    <w:rsid w:val="00236AF0"/>
    <w:rsid w:val="0023717A"/>
    <w:rsid w:val="0023726F"/>
    <w:rsid w:val="002375FA"/>
    <w:rsid w:val="00237627"/>
    <w:rsid w:val="002401A5"/>
    <w:rsid w:val="0024039B"/>
    <w:rsid w:val="00240767"/>
    <w:rsid w:val="00240785"/>
    <w:rsid w:val="00240A6C"/>
    <w:rsid w:val="00240F6F"/>
    <w:rsid w:val="00240F74"/>
    <w:rsid w:val="0024121A"/>
    <w:rsid w:val="0024140B"/>
    <w:rsid w:val="002415B9"/>
    <w:rsid w:val="00241624"/>
    <w:rsid w:val="002416D0"/>
    <w:rsid w:val="0024188E"/>
    <w:rsid w:val="00241895"/>
    <w:rsid w:val="002419D1"/>
    <w:rsid w:val="00241A14"/>
    <w:rsid w:val="00241ED6"/>
    <w:rsid w:val="00242137"/>
    <w:rsid w:val="002424E8"/>
    <w:rsid w:val="002425FA"/>
    <w:rsid w:val="00242B58"/>
    <w:rsid w:val="00242C17"/>
    <w:rsid w:val="002438D0"/>
    <w:rsid w:val="00243AF9"/>
    <w:rsid w:val="00243C70"/>
    <w:rsid w:val="00243C8A"/>
    <w:rsid w:val="002443E9"/>
    <w:rsid w:val="0024487D"/>
    <w:rsid w:val="00244D24"/>
    <w:rsid w:val="00244D66"/>
    <w:rsid w:val="00245492"/>
    <w:rsid w:val="00245559"/>
    <w:rsid w:val="002456D9"/>
    <w:rsid w:val="002457A2"/>
    <w:rsid w:val="00245DFC"/>
    <w:rsid w:val="00246042"/>
    <w:rsid w:val="002461AD"/>
    <w:rsid w:val="00246B4C"/>
    <w:rsid w:val="00247201"/>
    <w:rsid w:val="00247F4C"/>
    <w:rsid w:val="00250016"/>
    <w:rsid w:val="00250427"/>
    <w:rsid w:val="00250960"/>
    <w:rsid w:val="002509F0"/>
    <w:rsid w:val="00250D1F"/>
    <w:rsid w:val="0025118D"/>
    <w:rsid w:val="0025154C"/>
    <w:rsid w:val="002518DA"/>
    <w:rsid w:val="00251CA1"/>
    <w:rsid w:val="00252053"/>
    <w:rsid w:val="0025223E"/>
    <w:rsid w:val="00252C85"/>
    <w:rsid w:val="00252F59"/>
    <w:rsid w:val="002534EE"/>
    <w:rsid w:val="00253BBA"/>
    <w:rsid w:val="002540D3"/>
    <w:rsid w:val="00254476"/>
    <w:rsid w:val="0025483A"/>
    <w:rsid w:val="00254924"/>
    <w:rsid w:val="00254B10"/>
    <w:rsid w:val="00254B8A"/>
    <w:rsid w:val="00254CCB"/>
    <w:rsid w:val="00254F0E"/>
    <w:rsid w:val="00254F22"/>
    <w:rsid w:val="002551AC"/>
    <w:rsid w:val="00255683"/>
    <w:rsid w:val="00255993"/>
    <w:rsid w:val="00255FAE"/>
    <w:rsid w:val="00256044"/>
    <w:rsid w:val="00256502"/>
    <w:rsid w:val="0025656F"/>
    <w:rsid w:val="002565B6"/>
    <w:rsid w:val="002569EB"/>
    <w:rsid w:val="00257266"/>
    <w:rsid w:val="002575CE"/>
    <w:rsid w:val="002579FC"/>
    <w:rsid w:val="00257E66"/>
    <w:rsid w:val="00257F0C"/>
    <w:rsid w:val="0026071D"/>
    <w:rsid w:val="00260B85"/>
    <w:rsid w:val="00260E30"/>
    <w:rsid w:val="00260E7D"/>
    <w:rsid w:val="00260FE6"/>
    <w:rsid w:val="002611B2"/>
    <w:rsid w:val="00261210"/>
    <w:rsid w:val="00261359"/>
    <w:rsid w:val="002613FD"/>
    <w:rsid w:val="0026140E"/>
    <w:rsid w:val="00261684"/>
    <w:rsid w:val="0026186F"/>
    <w:rsid w:val="00261F92"/>
    <w:rsid w:val="00262308"/>
    <w:rsid w:val="002628DE"/>
    <w:rsid w:val="00263A93"/>
    <w:rsid w:val="00263DBC"/>
    <w:rsid w:val="002641CC"/>
    <w:rsid w:val="0026470C"/>
    <w:rsid w:val="00264ED1"/>
    <w:rsid w:val="00265072"/>
    <w:rsid w:val="002657A5"/>
    <w:rsid w:val="00265ACA"/>
    <w:rsid w:val="00265C2E"/>
    <w:rsid w:val="00266178"/>
    <w:rsid w:val="002666AA"/>
    <w:rsid w:val="00266DC0"/>
    <w:rsid w:val="00266E19"/>
    <w:rsid w:val="00266E24"/>
    <w:rsid w:val="00266FA2"/>
    <w:rsid w:val="002676EF"/>
    <w:rsid w:val="00267B3B"/>
    <w:rsid w:val="00267E24"/>
    <w:rsid w:val="00270699"/>
    <w:rsid w:val="00270AAF"/>
    <w:rsid w:val="00270DC0"/>
    <w:rsid w:val="00270EE4"/>
    <w:rsid w:val="0027185B"/>
    <w:rsid w:val="00271ACB"/>
    <w:rsid w:val="00271B46"/>
    <w:rsid w:val="00271E9A"/>
    <w:rsid w:val="00272689"/>
    <w:rsid w:val="00272817"/>
    <w:rsid w:val="00272831"/>
    <w:rsid w:val="00272947"/>
    <w:rsid w:val="00272C6A"/>
    <w:rsid w:val="00272FD1"/>
    <w:rsid w:val="00273141"/>
    <w:rsid w:val="0027333A"/>
    <w:rsid w:val="0027339E"/>
    <w:rsid w:val="002734F3"/>
    <w:rsid w:val="00273559"/>
    <w:rsid w:val="00273668"/>
    <w:rsid w:val="00273799"/>
    <w:rsid w:val="002740D4"/>
    <w:rsid w:val="00274703"/>
    <w:rsid w:val="0027493D"/>
    <w:rsid w:val="0027499C"/>
    <w:rsid w:val="002749F9"/>
    <w:rsid w:val="002751EA"/>
    <w:rsid w:val="00275209"/>
    <w:rsid w:val="00275321"/>
    <w:rsid w:val="0027557C"/>
    <w:rsid w:val="00275892"/>
    <w:rsid w:val="00275D54"/>
    <w:rsid w:val="00275F69"/>
    <w:rsid w:val="002761FD"/>
    <w:rsid w:val="00276872"/>
    <w:rsid w:val="0027688A"/>
    <w:rsid w:val="002769A0"/>
    <w:rsid w:val="00276A54"/>
    <w:rsid w:val="00276B2A"/>
    <w:rsid w:val="00276C4E"/>
    <w:rsid w:val="00276D2D"/>
    <w:rsid w:val="00277204"/>
    <w:rsid w:val="002774CD"/>
    <w:rsid w:val="002778EB"/>
    <w:rsid w:val="002778F4"/>
    <w:rsid w:val="00277B09"/>
    <w:rsid w:val="00277C69"/>
    <w:rsid w:val="00280800"/>
    <w:rsid w:val="00280945"/>
    <w:rsid w:val="00280EAA"/>
    <w:rsid w:val="002813CA"/>
    <w:rsid w:val="00281499"/>
    <w:rsid w:val="00281655"/>
    <w:rsid w:val="002818CC"/>
    <w:rsid w:val="00281E18"/>
    <w:rsid w:val="00281ED4"/>
    <w:rsid w:val="00281F9B"/>
    <w:rsid w:val="00282031"/>
    <w:rsid w:val="0028213E"/>
    <w:rsid w:val="00282831"/>
    <w:rsid w:val="00282D98"/>
    <w:rsid w:val="00283229"/>
    <w:rsid w:val="0028331D"/>
    <w:rsid w:val="002834FC"/>
    <w:rsid w:val="00283CE3"/>
    <w:rsid w:val="00284068"/>
    <w:rsid w:val="00284224"/>
    <w:rsid w:val="002842F6"/>
    <w:rsid w:val="00284655"/>
    <w:rsid w:val="00284B18"/>
    <w:rsid w:val="00284C50"/>
    <w:rsid w:val="002854A3"/>
    <w:rsid w:val="0028558E"/>
    <w:rsid w:val="00285759"/>
    <w:rsid w:val="002858A4"/>
    <w:rsid w:val="00285C51"/>
    <w:rsid w:val="002862C4"/>
    <w:rsid w:val="00286A18"/>
    <w:rsid w:val="00286A82"/>
    <w:rsid w:val="00286BDF"/>
    <w:rsid w:val="00287164"/>
    <w:rsid w:val="00287B7E"/>
    <w:rsid w:val="00287CEE"/>
    <w:rsid w:val="00287E4B"/>
    <w:rsid w:val="00290A22"/>
    <w:rsid w:val="00290B19"/>
    <w:rsid w:val="00290B62"/>
    <w:rsid w:val="00290E72"/>
    <w:rsid w:val="0029127E"/>
    <w:rsid w:val="0029181A"/>
    <w:rsid w:val="0029187E"/>
    <w:rsid w:val="00291956"/>
    <w:rsid w:val="00291A43"/>
    <w:rsid w:val="00291C53"/>
    <w:rsid w:val="00291C91"/>
    <w:rsid w:val="002922CC"/>
    <w:rsid w:val="00292587"/>
    <w:rsid w:val="00292657"/>
    <w:rsid w:val="002926CF"/>
    <w:rsid w:val="00292AD8"/>
    <w:rsid w:val="00292E09"/>
    <w:rsid w:val="00292E2C"/>
    <w:rsid w:val="002931CB"/>
    <w:rsid w:val="002932EF"/>
    <w:rsid w:val="00293D8A"/>
    <w:rsid w:val="00293E21"/>
    <w:rsid w:val="00294438"/>
    <w:rsid w:val="00294442"/>
    <w:rsid w:val="002946A6"/>
    <w:rsid w:val="00294ABF"/>
    <w:rsid w:val="00295093"/>
    <w:rsid w:val="002950D5"/>
    <w:rsid w:val="002951A3"/>
    <w:rsid w:val="00295A6C"/>
    <w:rsid w:val="00295D5A"/>
    <w:rsid w:val="002960CC"/>
    <w:rsid w:val="00296411"/>
    <w:rsid w:val="0029644D"/>
    <w:rsid w:val="002973C9"/>
    <w:rsid w:val="002977F2"/>
    <w:rsid w:val="002A01E6"/>
    <w:rsid w:val="002A07EB"/>
    <w:rsid w:val="002A0C13"/>
    <w:rsid w:val="002A11C4"/>
    <w:rsid w:val="002A13AE"/>
    <w:rsid w:val="002A14F0"/>
    <w:rsid w:val="002A17BF"/>
    <w:rsid w:val="002A1C12"/>
    <w:rsid w:val="002A1DDB"/>
    <w:rsid w:val="002A2357"/>
    <w:rsid w:val="002A245F"/>
    <w:rsid w:val="002A28D6"/>
    <w:rsid w:val="002A2932"/>
    <w:rsid w:val="002A2ADB"/>
    <w:rsid w:val="002A2AF1"/>
    <w:rsid w:val="002A3964"/>
    <w:rsid w:val="002A3C52"/>
    <w:rsid w:val="002A3DC8"/>
    <w:rsid w:val="002A4203"/>
    <w:rsid w:val="002A4370"/>
    <w:rsid w:val="002A45B8"/>
    <w:rsid w:val="002A46B3"/>
    <w:rsid w:val="002A52EF"/>
    <w:rsid w:val="002A53C5"/>
    <w:rsid w:val="002A566B"/>
    <w:rsid w:val="002A56AC"/>
    <w:rsid w:val="002A58E4"/>
    <w:rsid w:val="002A6020"/>
    <w:rsid w:val="002A60DF"/>
    <w:rsid w:val="002A613F"/>
    <w:rsid w:val="002A6621"/>
    <w:rsid w:val="002A67A3"/>
    <w:rsid w:val="002A692E"/>
    <w:rsid w:val="002A6D3F"/>
    <w:rsid w:val="002A6F2B"/>
    <w:rsid w:val="002A71CD"/>
    <w:rsid w:val="002A731F"/>
    <w:rsid w:val="002A74B4"/>
    <w:rsid w:val="002A79D8"/>
    <w:rsid w:val="002A7A1A"/>
    <w:rsid w:val="002A7DD9"/>
    <w:rsid w:val="002B00EE"/>
    <w:rsid w:val="002B01F4"/>
    <w:rsid w:val="002B0371"/>
    <w:rsid w:val="002B08CA"/>
    <w:rsid w:val="002B099C"/>
    <w:rsid w:val="002B0AB7"/>
    <w:rsid w:val="002B0B6C"/>
    <w:rsid w:val="002B0D06"/>
    <w:rsid w:val="002B0DC5"/>
    <w:rsid w:val="002B0F49"/>
    <w:rsid w:val="002B19D7"/>
    <w:rsid w:val="002B1C36"/>
    <w:rsid w:val="002B1DFC"/>
    <w:rsid w:val="002B2130"/>
    <w:rsid w:val="002B2459"/>
    <w:rsid w:val="002B2F51"/>
    <w:rsid w:val="002B36D5"/>
    <w:rsid w:val="002B3A82"/>
    <w:rsid w:val="002B3D37"/>
    <w:rsid w:val="002B4292"/>
    <w:rsid w:val="002B4296"/>
    <w:rsid w:val="002B470A"/>
    <w:rsid w:val="002B48B1"/>
    <w:rsid w:val="002B4D81"/>
    <w:rsid w:val="002B4E9F"/>
    <w:rsid w:val="002B53E9"/>
    <w:rsid w:val="002B54C4"/>
    <w:rsid w:val="002B551E"/>
    <w:rsid w:val="002B5A23"/>
    <w:rsid w:val="002B5B5C"/>
    <w:rsid w:val="002B5CAA"/>
    <w:rsid w:val="002B5D27"/>
    <w:rsid w:val="002B5F79"/>
    <w:rsid w:val="002B6238"/>
    <w:rsid w:val="002B6375"/>
    <w:rsid w:val="002B658F"/>
    <w:rsid w:val="002B68FB"/>
    <w:rsid w:val="002B6F9F"/>
    <w:rsid w:val="002B702F"/>
    <w:rsid w:val="002B7056"/>
    <w:rsid w:val="002B762A"/>
    <w:rsid w:val="002B7942"/>
    <w:rsid w:val="002C00B5"/>
    <w:rsid w:val="002C03CE"/>
    <w:rsid w:val="002C07BA"/>
    <w:rsid w:val="002C0A30"/>
    <w:rsid w:val="002C0A3F"/>
    <w:rsid w:val="002C0DDD"/>
    <w:rsid w:val="002C0E38"/>
    <w:rsid w:val="002C0E3E"/>
    <w:rsid w:val="002C12CF"/>
    <w:rsid w:val="002C140B"/>
    <w:rsid w:val="002C1536"/>
    <w:rsid w:val="002C17F3"/>
    <w:rsid w:val="002C17F7"/>
    <w:rsid w:val="002C26EA"/>
    <w:rsid w:val="002C2A0B"/>
    <w:rsid w:val="002C2BB4"/>
    <w:rsid w:val="002C2D2A"/>
    <w:rsid w:val="002C2E01"/>
    <w:rsid w:val="002C31D6"/>
    <w:rsid w:val="002C3245"/>
    <w:rsid w:val="002C3323"/>
    <w:rsid w:val="002C334C"/>
    <w:rsid w:val="002C3AAD"/>
    <w:rsid w:val="002C3CF1"/>
    <w:rsid w:val="002C3DF0"/>
    <w:rsid w:val="002C3E67"/>
    <w:rsid w:val="002C3E94"/>
    <w:rsid w:val="002C3FAC"/>
    <w:rsid w:val="002C41FC"/>
    <w:rsid w:val="002C44AB"/>
    <w:rsid w:val="002C4511"/>
    <w:rsid w:val="002C465C"/>
    <w:rsid w:val="002C487B"/>
    <w:rsid w:val="002C4A62"/>
    <w:rsid w:val="002C4B57"/>
    <w:rsid w:val="002C51A6"/>
    <w:rsid w:val="002C5C43"/>
    <w:rsid w:val="002C63EE"/>
    <w:rsid w:val="002C64AA"/>
    <w:rsid w:val="002C67B3"/>
    <w:rsid w:val="002C67CF"/>
    <w:rsid w:val="002C67DE"/>
    <w:rsid w:val="002C6818"/>
    <w:rsid w:val="002C6AAA"/>
    <w:rsid w:val="002C6D0D"/>
    <w:rsid w:val="002C7094"/>
    <w:rsid w:val="002C75E3"/>
    <w:rsid w:val="002C7783"/>
    <w:rsid w:val="002C77D0"/>
    <w:rsid w:val="002C7845"/>
    <w:rsid w:val="002C7B9C"/>
    <w:rsid w:val="002C7ED0"/>
    <w:rsid w:val="002D049A"/>
    <w:rsid w:val="002D0608"/>
    <w:rsid w:val="002D0740"/>
    <w:rsid w:val="002D076E"/>
    <w:rsid w:val="002D0905"/>
    <w:rsid w:val="002D0BC0"/>
    <w:rsid w:val="002D0C78"/>
    <w:rsid w:val="002D0D54"/>
    <w:rsid w:val="002D0E19"/>
    <w:rsid w:val="002D121C"/>
    <w:rsid w:val="002D2034"/>
    <w:rsid w:val="002D233B"/>
    <w:rsid w:val="002D2A0D"/>
    <w:rsid w:val="002D2B27"/>
    <w:rsid w:val="002D3009"/>
    <w:rsid w:val="002D3067"/>
    <w:rsid w:val="002D364C"/>
    <w:rsid w:val="002D43B2"/>
    <w:rsid w:val="002D4593"/>
    <w:rsid w:val="002D4620"/>
    <w:rsid w:val="002D4972"/>
    <w:rsid w:val="002D514E"/>
    <w:rsid w:val="002D5633"/>
    <w:rsid w:val="002D5814"/>
    <w:rsid w:val="002D584E"/>
    <w:rsid w:val="002D5A78"/>
    <w:rsid w:val="002D5B4E"/>
    <w:rsid w:val="002D5D1E"/>
    <w:rsid w:val="002D623A"/>
    <w:rsid w:val="002D63C9"/>
    <w:rsid w:val="002D6D19"/>
    <w:rsid w:val="002D7962"/>
    <w:rsid w:val="002E00F2"/>
    <w:rsid w:val="002E0724"/>
    <w:rsid w:val="002E1045"/>
    <w:rsid w:val="002E1394"/>
    <w:rsid w:val="002E16E0"/>
    <w:rsid w:val="002E1770"/>
    <w:rsid w:val="002E19C6"/>
    <w:rsid w:val="002E24F1"/>
    <w:rsid w:val="002E2F86"/>
    <w:rsid w:val="002E304E"/>
    <w:rsid w:val="002E308C"/>
    <w:rsid w:val="002E350D"/>
    <w:rsid w:val="002E3534"/>
    <w:rsid w:val="002E40DE"/>
    <w:rsid w:val="002E417A"/>
    <w:rsid w:val="002E46A4"/>
    <w:rsid w:val="002E493F"/>
    <w:rsid w:val="002E4B12"/>
    <w:rsid w:val="002E4E60"/>
    <w:rsid w:val="002E4E7C"/>
    <w:rsid w:val="002E4F57"/>
    <w:rsid w:val="002E520B"/>
    <w:rsid w:val="002E5298"/>
    <w:rsid w:val="002E5341"/>
    <w:rsid w:val="002E55A3"/>
    <w:rsid w:val="002E5742"/>
    <w:rsid w:val="002E5F50"/>
    <w:rsid w:val="002E5FEF"/>
    <w:rsid w:val="002E644B"/>
    <w:rsid w:val="002E6461"/>
    <w:rsid w:val="002E6580"/>
    <w:rsid w:val="002E65E5"/>
    <w:rsid w:val="002E6951"/>
    <w:rsid w:val="002E6A2C"/>
    <w:rsid w:val="002E6A9A"/>
    <w:rsid w:val="002E6D47"/>
    <w:rsid w:val="002E745E"/>
    <w:rsid w:val="002E7AA0"/>
    <w:rsid w:val="002F03BD"/>
    <w:rsid w:val="002F0457"/>
    <w:rsid w:val="002F0AE6"/>
    <w:rsid w:val="002F108D"/>
    <w:rsid w:val="002F1156"/>
    <w:rsid w:val="002F11CB"/>
    <w:rsid w:val="002F1389"/>
    <w:rsid w:val="002F1538"/>
    <w:rsid w:val="002F217E"/>
    <w:rsid w:val="002F2678"/>
    <w:rsid w:val="002F28B1"/>
    <w:rsid w:val="002F2A3E"/>
    <w:rsid w:val="002F2B03"/>
    <w:rsid w:val="002F2D8E"/>
    <w:rsid w:val="002F321B"/>
    <w:rsid w:val="002F33D6"/>
    <w:rsid w:val="002F33D7"/>
    <w:rsid w:val="002F36B9"/>
    <w:rsid w:val="002F3B84"/>
    <w:rsid w:val="002F3DA2"/>
    <w:rsid w:val="002F42EE"/>
    <w:rsid w:val="002F436A"/>
    <w:rsid w:val="002F43A6"/>
    <w:rsid w:val="002F4572"/>
    <w:rsid w:val="002F48D6"/>
    <w:rsid w:val="002F4910"/>
    <w:rsid w:val="002F522C"/>
    <w:rsid w:val="002F5294"/>
    <w:rsid w:val="002F5334"/>
    <w:rsid w:val="002F5617"/>
    <w:rsid w:val="002F5C04"/>
    <w:rsid w:val="002F5F09"/>
    <w:rsid w:val="002F6411"/>
    <w:rsid w:val="002F687C"/>
    <w:rsid w:val="002F6BE0"/>
    <w:rsid w:val="002F74CC"/>
    <w:rsid w:val="002F7822"/>
    <w:rsid w:val="002F7A7F"/>
    <w:rsid w:val="002F7F76"/>
    <w:rsid w:val="0030006E"/>
    <w:rsid w:val="003014AA"/>
    <w:rsid w:val="003016FC"/>
    <w:rsid w:val="003019C8"/>
    <w:rsid w:val="00301AC9"/>
    <w:rsid w:val="003022B2"/>
    <w:rsid w:val="003022ED"/>
    <w:rsid w:val="00302322"/>
    <w:rsid w:val="0030234E"/>
    <w:rsid w:val="00302775"/>
    <w:rsid w:val="00302962"/>
    <w:rsid w:val="00302A12"/>
    <w:rsid w:val="00302BA2"/>
    <w:rsid w:val="00302E99"/>
    <w:rsid w:val="00302F96"/>
    <w:rsid w:val="0030360A"/>
    <w:rsid w:val="003037EE"/>
    <w:rsid w:val="003038F1"/>
    <w:rsid w:val="00303A37"/>
    <w:rsid w:val="00303EF5"/>
    <w:rsid w:val="00304224"/>
    <w:rsid w:val="0030422F"/>
    <w:rsid w:val="003043B7"/>
    <w:rsid w:val="00304815"/>
    <w:rsid w:val="0030532C"/>
    <w:rsid w:val="00305712"/>
    <w:rsid w:val="00305787"/>
    <w:rsid w:val="00305EAF"/>
    <w:rsid w:val="00305EC2"/>
    <w:rsid w:val="003062B0"/>
    <w:rsid w:val="00306391"/>
    <w:rsid w:val="00306417"/>
    <w:rsid w:val="0030654C"/>
    <w:rsid w:val="00306827"/>
    <w:rsid w:val="00306CF4"/>
    <w:rsid w:val="00307475"/>
    <w:rsid w:val="0030747A"/>
    <w:rsid w:val="00307492"/>
    <w:rsid w:val="003074CD"/>
    <w:rsid w:val="00307662"/>
    <w:rsid w:val="00307811"/>
    <w:rsid w:val="00307A9F"/>
    <w:rsid w:val="00307CC4"/>
    <w:rsid w:val="00307DDB"/>
    <w:rsid w:val="00307ECE"/>
    <w:rsid w:val="0031006B"/>
    <w:rsid w:val="003103E6"/>
    <w:rsid w:val="0031059C"/>
    <w:rsid w:val="00310AE2"/>
    <w:rsid w:val="003112D8"/>
    <w:rsid w:val="0031134F"/>
    <w:rsid w:val="00311A10"/>
    <w:rsid w:val="00311B6F"/>
    <w:rsid w:val="0031203D"/>
    <w:rsid w:val="0031267B"/>
    <w:rsid w:val="00312745"/>
    <w:rsid w:val="00312BD9"/>
    <w:rsid w:val="003132B0"/>
    <w:rsid w:val="00313AAB"/>
    <w:rsid w:val="00313DDA"/>
    <w:rsid w:val="00313E97"/>
    <w:rsid w:val="00314021"/>
    <w:rsid w:val="00314275"/>
    <w:rsid w:val="0031477B"/>
    <w:rsid w:val="003148B0"/>
    <w:rsid w:val="00314980"/>
    <w:rsid w:val="00314B68"/>
    <w:rsid w:val="00314F62"/>
    <w:rsid w:val="003152A3"/>
    <w:rsid w:val="00315310"/>
    <w:rsid w:val="00315559"/>
    <w:rsid w:val="003155D2"/>
    <w:rsid w:val="00315982"/>
    <w:rsid w:val="00315C8D"/>
    <w:rsid w:val="00315CFD"/>
    <w:rsid w:val="00315E65"/>
    <w:rsid w:val="00316BD0"/>
    <w:rsid w:val="003170F9"/>
    <w:rsid w:val="0031723D"/>
    <w:rsid w:val="003172ED"/>
    <w:rsid w:val="00317700"/>
    <w:rsid w:val="00317726"/>
    <w:rsid w:val="003177B9"/>
    <w:rsid w:val="00317F33"/>
    <w:rsid w:val="00320FEC"/>
    <w:rsid w:val="0032113E"/>
    <w:rsid w:val="003211F1"/>
    <w:rsid w:val="0032189A"/>
    <w:rsid w:val="00321C11"/>
    <w:rsid w:val="00321DDD"/>
    <w:rsid w:val="0032252A"/>
    <w:rsid w:val="0032263E"/>
    <w:rsid w:val="0032267C"/>
    <w:rsid w:val="003227A9"/>
    <w:rsid w:val="003227E9"/>
    <w:rsid w:val="003227EF"/>
    <w:rsid w:val="0032299B"/>
    <w:rsid w:val="00322A44"/>
    <w:rsid w:val="00322B47"/>
    <w:rsid w:val="00322C41"/>
    <w:rsid w:val="00322F9F"/>
    <w:rsid w:val="00323227"/>
    <w:rsid w:val="0032324A"/>
    <w:rsid w:val="0032333B"/>
    <w:rsid w:val="00323490"/>
    <w:rsid w:val="003235AA"/>
    <w:rsid w:val="003237A8"/>
    <w:rsid w:val="003237B3"/>
    <w:rsid w:val="00323AAB"/>
    <w:rsid w:val="00323B7D"/>
    <w:rsid w:val="003241BE"/>
    <w:rsid w:val="00325220"/>
    <w:rsid w:val="0032534E"/>
    <w:rsid w:val="003255C4"/>
    <w:rsid w:val="00325689"/>
    <w:rsid w:val="00325ACB"/>
    <w:rsid w:val="00325E2D"/>
    <w:rsid w:val="00325F1A"/>
    <w:rsid w:val="00326790"/>
    <w:rsid w:val="0032687B"/>
    <w:rsid w:val="00326AC8"/>
    <w:rsid w:val="00326D1A"/>
    <w:rsid w:val="00326E01"/>
    <w:rsid w:val="00326E85"/>
    <w:rsid w:val="00326EE4"/>
    <w:rsid w:val="00327869"/>
    <w:rsid w:val="00327879"/>
    <w:rsid w:val="003279EA"/>
    <w:rsid w:val="00327AA0"/>
    <w:rsid w:val="00327B88"/>
    <w:rsid w:val="00327D99"/>
    <w:rsid w:val="00327F90"/>
    <w:rsid w:val="003302E7"/>
    <w:rsid w:val="00330300"/>
    <w:rsid w:val="0033057B"/>
    <w:rsid w:val="00330682"/>
    <w:rsid w:val="00330E7A"/>
    <w:rsid w:val="0033127A"/>
    <w:rsid w:val="00331BE3"/>
    <w:rsid w:val="00331DDF"/>
    <w:rsid w:val="00331F66"/>
    <w:rsid w:val="003322F2"/>
    <w:rsid w:val="003323E2"/>
    <w:rsid w:val="003323FE"/>
    <w:rsid w:val="00332DE4"/>
    <w:rsid w:val="0033305B"/>
    <w:rsid w:val="00333086"/>
    <w:rsid w:val="00333545"/>
    <w:rsid w:val="003339DE"/>
    <w:rsid w:val="0033412F"/>
    <w:rsid w:val="0033420A"/>
    <w:rsid w:val="0033438F"/>
    <w:rsid w:val="00334547"/>
    <w:rsid w:val="0033487B"/>
    <w:rsid w:val="00334A43"/>
    <w:rsid w:val="00334ECE"/>
    <w:rsid w:val="003351DC"/>
    <w:rsid w:val="00335641"/>
    <w:rsid w:val="003357C8"/>
    <w:rsid w:val="003358EE"/>
    <w:rsid w:val="00336091"/>
    <w:rsid w:val="00336331"/>
    <w:rsid w:val="00336931"/>
    <w:rsid w:val="00336DCF"/>
    <w:rsid w:val="00336FF6"/>
    <w:rsid w:val="00337012"/>
    <w:rsid w:val="003370C4"/>
    <w:rsid w:val="00337368"/>
    <w:rsid w:val="00337414"/>
    <w:rsid w:val="003375E6"/>
    <w:rsid w:val="00337E4A"/>
    <w:rsid w:val="00337FED"/>
    <w:rsid w:val="0034006F"/>
    <w:rsid w:val="0034048D"/>
    <w:rsid w:val="00340A91"/>
    <w:rsid w:val="00340D16"/>
    <w:rsid w:val="00340E35"/>
    <w:rsid w:val="00340FCF"/>
    <w:rsid w:val="00340FF2"/>
    <w:rsid w:val="0034105F"/>
    <w:rsid w:val="00341241"/>
    <w:rsid w:val="00341388"/>
    <w:rsid w:val="003413F7"/>
    <w:rsid w:val="00341853"/>
    <w:rsid w:val="003419E5"/>
    <w:rsid w:val="00341BDF"/>
    <w:rsid w:val="00342478"/>
    <w:rsid w:val="0034262E"/>
    <w:rsid w:val="00342A6D"/>
    <w:rsid w:val="0034316C"/>
    <w:rsid w:val="003433EE"/>
    <w:rsid w:val="0034371F"/>
    <w:rsid w:val="0034429F"/>
    <w:rsid w:val="00344B1B"/>
    <w:rsid w:val="00344C11"/>
    <w:rsid w:val="00345078"/>
    <w:rsid w:val="00345161"/>
    <w:rsid w:val="0034522D"/>
    <w:rsid w:val="0034559F"/>
    <w:rsid w:val="003457CB"/>
    <w:rsid w:val="003458CF"/>
    <w:rsid w:val="00345BEE"/>
    <w:rsid w:val="00345D3A"/>
    <w:rsid w:val="0034600F"/>
    <w:rsid w:val="0034608B"/>
    <w:rsid w:val="003462B8"/>
    <w:rsid w:val="003466BF"/>
    <w:rsid w:val="0034670F"/>
    <w:rsid w:val="003469DB"/>
    <w:rsid w:val="00346BA7"/>
    <w:rsid w:val="00346E65"/>
    <w:rsid w:val="003472D9"/>
    <w:rsid w:val="003472F2"/>
    <w:rsid w:val="00347517"/>
    <w:rsid w:val="0034770A"/>
    <w:rsid w:val="00347A1C"/>
    <w:rsid w:val="00347A9C"/>
    <w:rsid w:val="00347B9F"/>
    <w:rsid w:val="00347C6F"/>
    <w:rsid w:val="00347F6A"/>
    <w:rsid w:val="00350541"/>
    <w:rsid w:val="003505A3"/>
    <w:rsid w:val="00350CBB"/>
    <w:rsid w:val="00350E17"/>
    <w:rsid w:val="00350F2D"/>
    <w:rsid w:val="00350FF4"/>
    <w:rsid w:val="00351569"/>
    <w:rsid w:val="003515A4"/>
    <w:rsid w:val="00351D74"/>
    <w:rsid w:val="0035221F"/>
    <w:rsid w:val="003526B6"/>
    <w:rsid w:val="00352789"/>
    <w:rsid w:val="00352B9A"/>
    <w:rsid w:val="00352CEC"/>
    <w:rsid w:val="00352ECB"/>
    <w:rsid w:val="00352F12"/>
    <w:rsid w:val="00353147"/>
    <w:rsid w:val="003531F4"/>
    <w:rsid w:val="00353426"/>
    <w:rsid w:val="00353AAE"/>
    <w:rsid w:val="00353AE5"/>
    <w:rsid w:val="00353B55"/>
    <w:rsid w:val="00353D51"/>
    <w:rsid w:val="00354837"/>
    <w:rsid w:val="003550C8"/>
    <w:rsid w:val="0035543E"/>
    <w:rsid w:val="00355555"/>
    <w:rsid w:val="00355789"/>
    <w:rsid w:val="0035585A"/>
    <w:rsid w:val="003559A0"/>
    <w:rsid w:val="00355BD0"/>
    <w:rsid w:val="00355C94"/>
    <w:rsid w:val="00355FD2"/>
    <w:rsid w:val="00356000"/>
    <w:rsid w:val="00356614"/>
    <w:rsid w:val="003568B6"/>
    <w:rsid w:val="00356BD0"/>
    <w:rsid w:val="00356CC7"/>
    <w:rsid w:val="00356E42"/>
    <w:rsid w:val="0035773C"/>
    <w:rsid w:val="003577E8"/>
    <w:rsid w:val="003579D0"/>
    <w:rsid w:val="00357DE8"/>
    <w:rsid w:val="00360115"/>
    <w:rsid w:val="003602CE"/>
    <w:rsid w:val="00360311"/>
    <w:rsid w:val="0036052B"/>
    <w:rsid w:val="00360AB4"/>
    <w:rsid w:val="00360FA5"/>
    <w:rsid w:val="0036187C"/>
    <w:rsid w:val="00361CE5"/>
    <w:rsid w:val="00361F44"/>
    <w:rsid w:val="0036248C"/>
    <w:rsid w:val="00362E32"/>
    <w:rsid w:val="00363243"/>
    <w:rsid w:val="003632EC"/>
    <w:rsid w:val="0036397E"/>
    <w:rsid w:val="00363B73"/>
    <w:rsid w:val="00363C00"/>
    <w:rsid w:val="00363DD0"/>
    <w:rsid w:val="00364053"/>
    <w:rsid w:val="003646B7"/>
    <w:rsid w:val="00364A5D"/>
    <w:rsid w:val="00364AC9"/>
    <w:rsid w:val="00364D46"/>
    <w:rsid w:val="003651FC"/>
    <w:rsid w:val="00365396"/>
    <w:rsid w:val="00365576"/>
    <w:rsid w:val="003657C9"/>
    <w:rsid w:val="00365D3A"/>
    <w:rsid w:val="003660F4"/>
    <w:rsid w:val="00366359"/>
    <w:rsid w:val="003663B6"/>
    <w:rsid w:val="00366798"/>
    <w:rsid w:val="003667C5"/>
    <w:rsid w:val="0036680B"/>
    <w:rsid w:val="00366948"/>
    <w:rsid w:val="00367E99"/>
    <w:rsid w:val="00370067"/>
    <w:rsid w:val="0037012C"/>
    <w:rsid w:val="00370674"/>
    <w:rsid w:val="00371206"/>
    <w:rsid w:val="00371213"/>
    <w:rsid w:val="00371AAA"/>
    <w:rsid w:val="0037292B"/>
    <w:rsid w:val="00372BF0"/>
    <w:rsid w:val="003731E7"/>
    <w:rsid w:val="0037384C"/>
    <w:rsid w:val="003739FE"/>
    <w:rsid w:val="00373CFE"/>
    <w:rsid w:val="00373D20"/>
    <w:rsid w:val="00373EDA"/>
    <w:rsid w:val="00373FE5"/>
    <w:rsid w:val="0037408C"/>
    <w:rsid w:val="0037419E"/>
    <w:rsid w:val="0037424C"/>
    <w:rsid w:val="00374293"/>
    <w:rsid w:val="003743DD"/>
    <w:rsid w:val="00374AF2"/>
    <w:rsid w:val="00374F58"/>
    <w:rsid w:val="0037522C"/>
    <w:rsid w:val="0037536A"/>
    <w:rsid w:val="00375729"/>
    <w:rsid w:val="00375840"/>
    <w:rsid w:val="00375A37"/>
    <w:rsid w:val="00375AAB"/>
    <w:rsid w:val="00375C19"/>
    <w:rsid w:val="00375E07"/>
    <w:rsid w:val="00375E0F"/>
    <w:rsid w:val="003766EA"/>
    <w:rsid w:val="00376713"/>
    <w:rsid w:val="003767F1"/>
    <w:rsid w:val="0037691F"/>
    <w:rsid w:val="00376975"/>
    <w:rsid w:val="00376B13"/>
    <w:rsid w:val="00376F0C"/>
    <w:rsid w:val="00377172"/>
    <w:rsid w:val="003771F3"/>
    <w:rsid w:val="00377343"/>
    <w:rsid w:val="0037787E"/>
    <w:rsid w:val="00377A4C"/>
    <w:rsid w:val="003804BD"/>
    <w:rsid w:val="003809A0"/>
    <w:rsid w:val="00381067"/>
    <w:rsid w:val="003811A5"/>
    <w:rsid w:val="003814DC"/>
    <w:rsid w:val="00381932"/>
    <w:rsid w:val="00381FEF"/>
    <w:rsid w:val="00382087"/>
    <w:rsid w:val="003820F1"/>
    <w:rsid w:val="003821EA"/>
    <w:rsid w:val="003822DC"/>
    <w:rsid w:val="003823E5"/>
    <w:rsid w:val="0038253D"/>
    <w:rsid w:val="0038263C"/>
    <w:rsid w:val="00382930"/>
    <w:rsid w:val="00382AB0"/>
    <w:rsid w:val="00382CB5"/>
    <w:rsid w:val="00382CC0"/>
    <w:rsid w:val="00382DE8"/>
    <w:rsid w:val="003830AC"/>
    <w:rsid w:val="003830B0"/>
    <w:rsid w:val="0038338C"/>
    <w:rsid w:val="00383C32"/>
    <w:rsid w:val="00383F1B"/>
    <w:rsid w:val="00384120"/>
    <w:rsid w:val="00384554"/>
    <w:rsid w:val="0038492F"/>
    <w:rsid w:val="00384959"/>
    <w:rsid w:val="00384A4E"/>
    <w:rsid w:val="00384BD0"/>
    <w:rsid w:val="0038500F"/>
    <w:rsid w:val="00385DEB"/>
    <w:rsid w:val="00386060"/>
    <w:rsid w:val="00386124"/>
    <w:rsid w:val="00386271"/>
    <w:rsid w:val="00386290"/>
    <w:rsid w:val="003862D2"/>
    <w:rsid w:val="0038666C"/>
    <w:rsid w:val="00386761"/>
    <w:rsid w:val="00387294"/>
    <w:rsid w:val="00387630"/>
    <w:rsid w:val="00387881"/>
    <w:rsid w:val="003878DB"/>
    <w:rsid w:val="00387A29"/>
    <w:rsid w:val="00387A84"/>
    <w:rsid w:val="00387C01"/>
    <w:rsid w:val="00387C6E"/>
    <w:rsid w:val="00387D52"/>
    <w:rsid w:val="00387E36"/>
    <w:rsid w:val="00390329"/>
    <w:rsid w:val="0039049D"/>
    <w:rsid w:val="00390883"/>
    <w:rsid w:val="003908D8"/>
    <w:rsid w:val="00390908"/>
    <w:rsid w:val="003909A7"/>
    <w:rsid w:val="00390DB8"/>
    <w:rsid w:val="00390E91"/>
    <w:rsid w:val="00391017"/>
    <w:rsid w:val="0039138B"/>
    <w:rsid w:val="0039152C"/>
    <w:rsid w:val="003916C8"/>
    <w:rsid w:val="003918FF"/>
    <w:rsid w:val="00391AF6"/>
    <w:rsid w:val="00391FC4"/>
    <w:rsid w:val="00392A85"/>
    <w:rsid w:val="00392B8F"/>
    <w:rsid w:val="00392C2F"/>
    <w:rsid w:val="00392D57"/>
    <w:rsid w:val="00392F75"/>
    <w:rsid w:val="003931B6"/>
    <w:rsid w:val="00393965"/>
    <w:rsid w:val="00393D1E"/>
    <w:rsid w:val="00393FA4"/>
    <w:rsid w:val="00394423"/>
    <w:rsid w:val="003948DE"/>
    <w:rsid w:val="00394DDD"/>
    <w:rsid w:val="0039527A"/>
    <w:rsid w:val="00395399"/>
    <w:rsid w:val="003954E2"/>
    <w:rsid w:val="00395603"/>
    <w:rsid w:val="00395CD9"/>
    <w:rsid w:val="00395CE9"/>
    <w:rsid w:val="00395E99"/>
    <w:rsid w:val="003962AA"/>
    <w:rsid w:val="003962CC"/>
    <w:rsid w:val="003966D8"/>
    <w:rsid w:val="00396885"/>
    <w:rsid w:val="00396BFD"/>
    <w:rsid w:val="0039723C"/>
    <w:rsid w:val="003974A5"/>
    <w:rsid w:val="003979BD"/>
    <w:rsid w:val="00397B8D"/>
    <w:rsid w:val="00397C0A"/>
    <w:rsid w:val="00397E24"/>
    <w:rsid w:val="00397F7B"/>
    <w:rsid w:val="003A0060"/>
    <w:rsid w:val="003A00F4"/>
    <w:rsid w:val="003A0370"/>
    <w:rsid w:val="003A096A"/>
    <w:rsid w:val="003A0ED0"/>
    <w:rsid w:val="003A1692"/>
    <w:rsid w:val="003A1BBC"/>
    <w:rsid w:val="003A1C62"/>
    <w:rsid w:val="003A1D97"/>
    <w:rsid w:val="003A1EA1"/>
    <w:rsid w:val="003A2121"/>
    <w:rsid w:val="003A23FD"/>
    <w:rsid w:val="003A2553"/>
    <w:rsid w:val="003A25DA"/>
    <w:rsid w:val="003A2E50"/>
    <w:rsid w:val="003A30DC"/>
    <w:rsid w:val="003A39AC"/>
    <w:rsid w:val="003A4166"/>
    <w:rsid w:val="003A4361"/>
    <w:rsid w:val="003A4554"/>
    <w:rsid w:val="003A470F"/>
    <w:rsid w:val="003A47A6"/>
    <w:rsid w:val="003A4A5F"/>
    <w:rsid w:val="003A552D"/>
    <w:rsid w:val="003A5730"/>
    <w:rsid w:val="003A5AAE"/>
    <w:rsid w:val="003A5D7A"/>
    <w:rsid w:val="003A6631"/>
    <w:rsid w:val="003A6745"/>
    <w:rsid w:val="003A6FC3"/>
    <w:rsid w:val="003A7327"/>
    <w:rsid w:val="003A7749"/>
    <w:rsid w:val="003A79F9"/>
    <w:rsid w:val="003A7A6C"/>
    <w:rsid w:val="003A7CDD"/>
    <w:rsid w:val="003B017E"/>
    <w:rsid w:val="003B01D1"/>
    <w:rsid w:val="003B0977"/>
    <w:rsid w:val="003B139E"/>
    <w:rsid w:val="003B157E"/>
    <w:rsid w:val="003B1655"/>
    <w:rsid w:val="003B1BF8"/>
    <w:rsid w:val="003B209C"/>
    <w:rsid w:val="003B3098"/>
    <w:rsid w:val="003B378E"/>
    <w:rsid w:val="003B3B42"/>
    <w:rsid w:val="003B3CF8"/>
    <w:rsid w:val="003B4636"/>
    <w:rsid w:val="003B469C"/>
    <w:rsid w:val="003B5062"/>
    <w:rsid w:val="003B5072"/>
    <w:rsid w:val="003B530F"/>
    <w:rsid w:val="003B562B"/>
    <w:rsid w:val="003B58C2"/>
    <w:rsid w:val="003B5F57"/>
    <w:rsid w:val="003B67B9"/>
    <w:rsid w:val="003B6B37"/>
    <w:rsid w:val="003B6FD6"/>
    <w:rsid w:val="003B7263"/>
    <w:rsid w:val="003B7691"/>
    <w:rsid w:val="003B7BE2"/>
    <w:rsid w:val="003C00E9"/>
    <w:rsid w:val="003C07C4"/>
    <w:rsid w:val="003C0B6F"/>
    <w:rsid w:val="003C0E62"/>
    <w:rsid w:val="003C0F3B"/>
    <w:rsid w:val="003C116A"/>
    <w:rsid w:val="003C146C"/>
    <w:rsid w:val="003C1751"/>
    <w:rsid w:val="003C18FF"/>
    <w:rsid w:val="003C1BFB"/>
    <w:rsid w:val="003C1EFC"/>
    <w:rsid w:val="003C1FD4"/>
    <w:rsid w:val="003C20BF"/>
    <w:rsid w:val="003C20C3"/>
    <w:rsid w:val="003C22F0"/>
    <w:rsid w:val="003C234B"/>
    <w:rsid w:val="003C2877"/>
    <w:rsid w:val="003C2991"/>
    <w:rsid w:val="003C2D01"/>
    <w:rsid w:val="003C2D7E"/>
    <w:rsid w:val="003C302A"/>
    <w:rsid w:val="003C30DF"/>
    <w:rsid w:val="003C37A8"/>
    <w:rsid w:val="003C3A34"/>
    <w:rsid w:val="003C3C08"/>
    <w:rsid w:val="003C3FF4"/>
    <w:rsid w:val="003C41A9"/>
    <w:rsid w:val="003C41BC"/>
    <w:rsid w:val="003C41DF"/>
    <w:rsid w:val="003C4478"/>
    <w:rsid w:val="003C47B8"/>
    <w:rsid w:val="003C49E2"/>
    <w:rsid w:val="003C4A7E"/>
    <w:rsid w:val="003C50BA"/>
    <w:rsid w:val="003C50E5"/>
    <w:rsid w:val="003C516B"/>
    <w:rsid w:val="003C529F"/>
    <w:rsid w:val="003C56AD"/>
    <w:rsid w:val="003C57BA"/>
    <w:rsid w:val="003C5B09"/>
    <w:rsid w:val="003C60C8"/>
    <w:rsid w:val="003C6308"/>
    <w:rsid w:val="003C6652"/>
    <w:rsid w:val="003C6F8F"/>
    <w:rsid w:val="003C71D7"/>
    <w:rsid w:val="003C772F"/>
    <w:rsid w:val="003C7C5F"/>
    <w:rsid w:val="003D023D"/>
    <w:rsid w:val="003D0419"/>
    <w:rsid w:val="003D04D6"/>
    <w:rsid w:val="003D0747"/>
    <w:rsid w:val="003D0C78"/>
    <w:rsid w:val="003D0D2F"/>
    <w:rsid w:val="003D0E87"/>
    <w:rsid w:val="003D1033"/>
    <w:rsid w:val="003D105D"/>
    <w:rsid w:val="003D10B2"/>
    <w:rsid w:val="003D117B"/>
    <w:rsid w:val="003D11FA"/>
    <w:rsid w:val="003D148C"/>
    <w:rsid w:val="003D1719"/>
    <w:rsid w:val="003D1AAD"/>
    <w:rsid w:val="003D2010"/>
    <w:rsid w:val="003D23D0"/>
    <w:rsid w:val="003D241A"/>
    <w:rsid w:val="003D24F1"/>
    <w:rsid w:val="003D275A"/>
    <w:rsid w:val="003D2ABA"/>
    <w:rsid w:val="003D2DA3"/>
    <w:rsid w:val="003D2DB4"/>
    <w:rsid w:val="003D2F89"/>
    <w:rsid w:val="003D31EF"/>
    <w:rsid w:val="003D347E"/>
    <w:rsid w:val="003D38EF"/>
    <w:rsid w:val="003D399D"/>
    <w:rsid w:val="003D3A34"/>
    <w:rsid w:val="003D3A87"/>
    <w:rsid w:val="003D3AA2"/>
    <w:rsid w:val="003D3B08"/>
    <w:rsid w:val="003D3DF0"/>
    <w:rsid w:val="003D3E61"/>
    <w:rsid w:val="003D45C5"/>
    <w:rsid w:val="003D4A3C"/>
    <w:rsid w:val="003D50AA"/>
    <w:rsid w:val="003D5816"/>
    <w:rsid w:val="003D5A90"/>
    <w:rsid w:val="003D5AC8"/>
    <w:rsid w:val="003D5C8E"/>
    <w:rsid w:val="003D5CAE"/>
    <w:rsid w:val="003D5E4D"/>
    <w:rsid w:val="003D5F08"/>
    <w:rsid w:val="003D5F4C"/>
    <w:rsid w:val="003D64EC"/>
    <w:rsid w:val="003D679C"/>
    <w:rsid w:val="003D68EC"/>
    <w:rsid w:val="003D6A18"/>
    <w:rsid w:val="003D6CB1"/>
    <w:rsid w:val="003D6E8A"/>
    <w:rsid w:val="003D6FA1"/>
    <w:rsid w:val="003D7167"/>
    <w:rsid w:val="003D7297"/>
    <w:rsid w:val="003D77F6"/>
    <w:rsid w:val="003D7874"/>
    <w:rsid w:val="003D7AD0"/>
    <w:rsid w:val="003E03BF"/>
    <w:rsid w:val="003E050C"/>
    <w:rsid w:val="003E087E"/>
    <w:rsid w:val="003E0C4D"/>
    <w:rsid w:val="003E155C"/>
    <w:rsid w:val="003E1EDC"/>
    <w:rsid w:val="003E1F3A"/>
    <w:rsid w:val="003E2102"/>
    <w:rsid w:val="003E2163"/>
    <w:rsid w:val="003E224F"/>
    <w:rsid w:val="003E2438"/>
    <w:rsid w:val="003E2522"/>
    <w:rsid w:val="003E261F"/>
    <w:rsid w:val="003E2BD0"/>
    <w:rsid w:val="003E2CB2"/>
    <w:rsid w:val="003E2FEF"/>
    <w:rsid w:val="003E3385"/>
    <w:rsid w:val="003E344F"/>
    <w:rsid w:val="003E3567"/>
    <w:rsid w:val="003E3697"/>
    <w:rsid w:val="003E393E"/>
    <w:rsid w:val="003E42A7"/>
    <w:rsid w:val="003E4583"/>
    <w:rsid w:val="003E4876"/>
    <w:rsid w:val="003E4897"/>
    <w:rsid w:val="003E4A70"/>
    <w:rsid w:val="003E50B8"/>
    <w:rsid w:val="003E578A"/>
    <w:rsid w:val="003E5975"/>
    <w:rsid w:val="003E5A2A"/>
    <w:rsid w:val="003E614F"/>
    <w:rsid w:val="003E6179"/>
    <w:rsid w:val="003E6595"/>
    <w:rsid w:val="003E6768"/>
    <w:rsid w:val="003E67C3"/>
    <w:rsid w:val="003E69BE"/>
    <w:rsid w:val="003E76BE"/>
    <w:rsid w:val="003E7E99"/>
    <w:rsid w:val="003F01C3"/>
    <w:rsid w:val="003F041E"/>
    <w:rsid w:val="003F04CA"/>
    <w:rsid w:val="003F0624"/>
    <w:rsid w:val="003F0B31"/>
    <w:rsid w:val="003F0BA2"/>
    <w:rsid w:val="003F135C"/>
    <w:rsid w:val="003F1368"/>
    <w:rsid w:val="003F1463"/>
    <w:rsid w:val="003F1EC4"/>
    <w:rsid w:val="003F2361"/>
    <w:rsid w:val="003F2554"/>
    <w:rsid w:val="003F2758"/>
    <w:rsid w:val="003F2A7B"/>
    <w:rsid w:val="003F2C10"/>
    <w:rsid w:val="003F2F51"/>
    <w:rsid w:val="003F36BF"/>
    <w:rsid w:val="003F38C0"/>
    <w:rsid w:val="003F3C13"/>
    <w:rsid w:val="003F3D83"/>
    <w:rsid w:val="003F4149"/>
    <w:rsid w:val="003F41FF"/>
    <w:rsid w:val="003F436E"/>
    <w:rsid w:val="003F4490"/>
    <w:rsid w:val="003F4516"/>
    <w:rsid w:val="003F455A"/>
    <w:rsid w:val="003F457C"/>
    <w:rsid w:val="003F4C64"/>
    <w:rsid w:val="003F4F59"/>
    <w:rsid w:val="003F56DE"/>
    <w:rsid w:val="003F5700"/>
    <w:rsid w:val="003F5AEA"/>
    <w:rsid w:val="003F5CEE"/>
    <w:rsid w:val="003F5CF6"/>
    <w:rsid w:val="003F6027"/>
    <w:rsid w:val="003F6183"/>
    <w:rsid w:val="003F6541"/>
    <w:rsid w:val="003F674C"/>
    <w:rsid w:val="003F6797"/>
    <w:rsid w:val="003F68A2"/>
    <w:rsid w:val="003F6B79"/>
    <w:rsid w:val="003F6C65"/>
    <w:rsid w:val="003F6E15"/>
    <w:rsid w:val="003F71E6"/>
    <w:rsid w:val="003F72ED"/>
    <w:rsid w:val="003F7443"/>
    <w:rsid w:val="003F7654"/>
    <w:rsid w:val="003F76DA"/>
    <w:rsid w:val="003F779C"/>
    <w:rsid w:val="003F77E4"/>
    <w:rsid w:val="003F7DD9"/>
    <w:rsid w:val="003F7F6B"/>
    <w:rsid w:val="00400C64"/>
    <w:rsid w:val="00400F68"/>
    <w:rsid w:val="00400F97"/>
    <w:rsid w:val="00401026"/>
    <w:rsid w:val="0040116D"/>
    <w:rsid w:val="00401557"/>
    <w:rsid w:val="00401771"/>
    <w:rsid w:val="0040186E"/>
    <w:rsid w:val="00401C4E"/>
    <w:rsid w:val="00402337"/>
    <w:rsid w:val="004026BB"/>
    <w:rsid w:val="00402870"/>
    <w:rsid w:val="0040316F"/>
    <w:rsid w:val="0040332B"/>
    <w:rsid w:val="0040350E"/>
    <w:rsid w:val="00403653"/>
    <w:rsid w:val="004037B3"/>
    <w:rsid w:val="004039C2"/>
    <w:rsid w:val="004039D0"/>
    <w:rsid w:val="00403D6B"/>
    <w:rsid w:val="0040444E"/>
    <w:rsid w:val="0040476C"/>
    <w:rsid w:val="004053E3"/>
    <w:rsid w:val="00405449"/>
    <w:rsid w:val="00405556"/>
    <w:rsid w:val="00405615"/>
    <w:rsid w:val="004056F2"/>
    <w:rsid w:val="004057D7"/>
    <w:rsid w:val="00405E98"/>
    <w:rsid w:val="00405FC2"/>
    <w:rsid w:val="00406389"/>
    <w:rsid w:val="0040638C"/>
    <w:rsid w:val="004064E4"/>
    <w:rsid w:val="00406573"/>
    <w:rsid w:val="004065E9"/>
    <w:rsid w:val="00406893"/>
    <w:rsid w:val="00406C7C"/>
    <w:rsid w:val="00406E85"/>
    <w:rsid w:val="004072C2"/>
    <w:rsid w:val="0040739C"/>
    <w:rsid w:val="004075F8"/>
    <w:rsid w:val="00407CF3"/>
    <w:rsid w:val="00410276"/>
    <w:rsid w:val="0041095F"/>
    <w:rsid w:val="00410AE0"/>
    <w:rsid w:val="00410C19"/>
    <w:rsid w:val="00410E2B"/>
    <w:rsid w:val="004111DD"/>
    <w:rsid w:val="0041121B"/>
    <w:rsid w:val="0041127B"/>
    <w:rsid w:val="00411B31"/>
    <w:rsid w:val="0041241D"/>
    <w:rsid w:val="004128FB"/>
    <w:rsid w:val="004129EB"/>
    <w:rsid w:val="00412AAE"/>
    <w:rsid w:val="00412BD4"/>
    <w:rsid w:val="00412DD0"/>
    <w:rsid w:val="00413688"/>
    <w:rsid w:val="00413861"/>
    <w:rsid w:val="004141CC"/>
    <w:rsid w:val="004143C1"/>
    <w:rsid w:val="004143F5"/>
    <w:rsid w:val="0041443E"/>
    <w:rsid w:val="00414E8A"/>
    <w:rsid w:val="0041532F"/>
    <w:rsid w:val="004155EA"/>
    <w:rsid w:val="00415A59"/>
    <w:rsid w:val="0041686F"/>
    <w:rsid w:val="004169A2"/>
    <w:rsid w:val="004177B0"/>
    <w:rsid w:val="00417880"/>
    <w:rsid w:val="004178AD"/>
    <w:rsid w:val="00417B58"/>
    <w:rsid w:val="00417FE0"/>
    <w:rsid w:val="00420024"/>
    <w:rsid w:val="0042019A"/>
    <w:rsid w:val="0042059F"/>
    <w:rsid w:val="00420D65"/>
    <w:rsid w:val="004212C0"/>
    <w:rsid w:val="00421415"/>
    <w:rsid w:val="004214F8"/>
    <w:rsid w:val="00421C43"/>
    <w:rsid w:val="00422037"/>
    <w:rsid w:val="0042205B"/>
    <w:rsid w:val="00422182"/>
    <w:rsid w:val="00422221"/>
    <w:rsid w:val="00422374"/>
    <w:rsid w:val="00422499"/>
    <w:rsid w:val="004228C3"/>
    <w:rsid w:val="00423067"/>
    <w:rsid w:val="00423554"/>
    <w:rsid w:val="00423B83"/>
    <w:rsid w:val="00423CF6"/>
    <w:rsid w:val="004244A0"/>
    <w:rsid w:val="00424A23"/>
    <w:rsid w:val="00424B8A"/>
    <w:rsid w:val="004250BB"/>
    <w:rsid w:val="00425117"/>
    <w:rsid w:val="00425563"/>
    <w:rsid w:val="004261D7"/>
    <w:rsid w:val="004262E6"/>
    <w:rsid w:val="00426481"/>
    <w:rsid w:val="00426B05"/>
    <w:rsid w:val="00426D5C"/>
    <w:rsid w:val="004273FB"/>
    <w:rsid w:val="0042760F"/>
    <w:rsid w:val="00427C7F"/>
    <w:rsid w:val="00427E3D"/>
    <w:rsid w:val="00427E59"/>
    <w:rsid w:val="0043021F"/>
    <w:rsid w:val="0043029A"/>
    <w:rsid w:val="0043088C"/>
    <w:rsid w:val="00431223"/>
    <w:rsid w:val="004312A9"/>
    <w:rsid w:val="00431379"/>
    <w:rsid w:val="00431A2F"/>
    <w:rsid w:val="00431F66"/>
    <w:rsid w:val="00432297"/>
    <w:rsid w:val="0043246F"/>
    <w:rsid w:val="004326C5"/>
    <w:rsid w:val="004329DF"/>
    <w:rsid w:val="00432C90"/>
    <w:rsid w:val="00433167"/>
    <w:rsid w:val="00433373"/>
    <w:rsid w:val="0043349D"/>
    <w:rsid w:val="004338EE"/>
    <w:rsid w:val="00433EDF"/>
    <w:rsid w:val="00434283"/>
    <w:rsid w:val="0043434E"/>
    <w:rsid w:val="00434502"/>
    <w:rsid w:val="00434768"/>
    <w:rsid w:val="00434AD7"/>
    <w:rsid w:val="004354A8"/>
    <w:rsid w:val="00435541"/>
    <w:rsid w:val="00435795"/>
    <w:rsid w:val="00435936"/>
    <w:rsid w:val="0043622A"/>
    <w:rsid w:val="004367BC"/>
    <w:rsid w:val="00436C7A"/>
    <w:rsid w:val="004373BB"/>
    <w:rsid w:val="0043759C"/>
    <w:rsid w:val="0043789C"/>
    <w:rsid w:val="00437A02"/>
    <w:rsid w:val="00437A25"/>
    <w:rsid w:val="00437A34"/>
    <w:rsid w:val="00437B4E"/>
    <w:rsid w:val="00437E95"/>
    <w:rsid w:val="00437F7A"/>
    <w:rsid w:val="00440129"/>
    <w:rsid w:val="004402BE"/>
    <w:rsid w:val="004405C5"/>
    <w:rsid w:val="004408AA"/>
    <w:rsid w:val="00440A7D"/>
    <w:rsid w:val="00440D56"/>
    <w:rsid w:val="0044119F"/>
    <w:rsid w:val="00441758"/>
    <w:rsid w:val="00441860"/>
    <w:rsid w:val="00441F8F"/>
    <w:rsid w:val="00442202"/>
    <w:rsid w:val="00442451"/>
    <w:rsid w:val="004426EA"/>
    <w:rsid w:val="00442A17"/>
    <w:rsid w:val="00442E3E"/>
    <w:rsid w:val="00443528"/>
    <w:rsid w:val="004437A7"/>
    <w:rsid w:val="004438B0"/>
    <w:rsid w:val="004444E9"/>
    <w:rsid w:val="00444B16"/>
    <w:rsid w:val="00444B3A"/>
    <w:rsid w:val="0044538E"/>
    <w:rsid w:val="004455B2"/>
    <w:rsid w:val="00445641"/>
    <w:rsid w:val="00445941"/>
    <w:rsid w:val="00445C55"/>
    <w:rsid w:val="00445FB0"/>
    <w:rsid w:val="004463B2"/>
    <w:rsid w:val="004464FF"/>
    <w:rsid w:val="00446892"/>
    <w:rsid w:val="00446A01"/>
    <w:rsid w:val="00446E28"/>
    <w:rsid w:val="00446FF6"/>
    <w:rsid w:val="0044749D"/>
    <w:rsid w:val="00447807"/>
    <w:rsid w:val="00447A3F"/>
    <w:rsid w:val="00447F12"/>
    <w:rsid w:val="00450104"/>
    <w:rsid w:val="00450531"/>
    <w:rsid w:val="004506C5"/>
    <w:rsid w:val="0045073B"/>
    <w:rsid w:val="00450B2D"/>
    <w:rsid w:val="00450C07"/>
    <w:rsid w:val="00450CAB"/>
    <w:rsid w:val="004510DC"/>
    <w:rsid w:val="004516F6"/>
    <w:rsid w:val="00451A27"/>
    <w:rsid w:val="00451F6B"/>
    <w:rsid w:val="00452358"/>
    <w:rsid w:val="0045276D"/>
    <w:rsid w:val="00452AE6"/>
    <w:rsid w:val="00452B48"/>
    <w:rsid w:val="00453597"/>
    <w:rsid w:val="004537DC"/>
    <w:rsid w:val="00453AAD"/>
    <w:rsid w:val="00453BDD"/>
    <w:rsid w:val="00453DD6"/>
    <w:rsid w:val="00453F36"/>
    <w:rsid w:val="004540F4"/>
    <w:rsid w:val="00454E66"/>
    <w:rsid w:val="004559AB"/>
    <w:rsid w:val="00455CDC"/>
    <w:rsid w:val="00456687"/>
    <w:rsid w:val="00456F8B"/>
    <w:rsid w:val="004570C9"/>
    <w:rsid w:val="004577C8"/>
    <w:rsid w:val="00457DC6"/>
    <w:rsid w:val="00460087"/>
    <w:rsid w:val="0046017D"/>
    <w:rsid w:val="00460411"/>
    <w:rsid w:val="00460AA6"/>
    <w:rsid w:val="00460CBA"/>
    <w:rsid w:val="00460EC2"/>
    <w:rsid w:val="004611BA"/>
    <w:rsid w:val="00461368"/>
    <w:rsid w:val="00461496"/>
    <w:rsid w:val="004615D1"/>
    <w:rsid w:val="0046180A"/>
    <w:rsid w:val="004619F7"/>
    <w:rsid w:val="00461BB9"/>
    <w:rsid w:val="00461E5E"/>
    <w:rsid w:val="00461FAB"/>
    <w:rsid w:val="004621BC"/>
    <w:rsid w:val="0046279C"/>
    <w:rsid w:val="0046283A"/>
    <w:rsid w:val="004629DD"/>
    <w:rsid w:val="00462C60"/>
    <w:rsid w:val="00462E86"/>
    <w:rsid w:val="004630FF"/>
    <w:rsid w:val="00463706"/>
    <w:rsid w:val="00463BA6"/>
    <w:rsid w:val="00464210"/>
    <w:rsid w:val="00464709"/>
    <w:rsid w:val="00464FA6"/>
    <w:rsid w:val="0046512E"/>
    <w:rsid w:val="0046513F"/>
    <w:rsid w:val="00465209"/>
    <w:rsid w:val="0046527D"/>
    <w:rsid w:val="00465651"/>
    <w:rsid w:val="00465DE3"/>
    <w:rsid w:val="00466EE3"/>
    <w:rsid w:val="00467396"/>
    <w:rsid w:val="004673E7"/>
    <w:rsid w:val="00467D1C"/>
    <w:rsid w:val="00470257"/>
    <w:rsid w:val="004702E1"/>
    <w:rsid w:val="004703AB"/>
    <w:rsid w:val="004708E7"/>
    <w:rsid w:val="00470A7C"/>
    <w:rsid w:val="00470E4E"/>
    <w:rsid w:val="004713EB"/>
    <w:rsid w:val="00471562"/>
    <w:rsid w:val="004715B5"/>
    <w:rsid w:val="00471690"/>
    <w:rsid w:val="00471902"/>
    <w:rsid w:val="00471A28"/>
    <w:rsid w:val="00471A44"/>
    <w:rsid w:val="00471F00"/>
    <w:rsid w:val="00472002"/>
    <w:rsid w:val="00472F4E"/>
    <w:rsid w:val="0047329E"/>
    <w:rsid w:val="00473587"/>
    <w:rsid w:val="00473BC5"/>
    <w:rsid w:val="00473C0C"/>
    <w:rsid w:val="00473F7F"/>
    <w:rsid w:val="004740CE"/>
    <w:rsid w:val="00474DBF"/>
    <w:rsid w:val="00475506"/>
    <w:rsid w:val="00475713"/>
    <w:rsid w:val="00476260"/>
    <w:rsid w:val="0047697C"/>
    <w:rsid w:val="00476B19"/>
    <w:rsid w:val="00476F1F"/>
    <w:rsid w:val="0047705E"/>
    <w:rsid w:val="004774AC"/>
    <w:rsid w:val="00477567"/>
    <w:rsid w:val="00477EDB"/>
    <w:rsid w:val="00477F8A"/>
    <w:rsid w:val="0048018F"/>
    <w:rsid w:val="00480A78"/>
    <w:rsid w:val="004814B9"/>
    <w:rsid w:val="00482148"/>
    <w:rsid w:val="0048227C"/>
    <w:rsid w:val="00482336"/>
    <w:rsid w:val="00482958"/>
    <w:rsid w:val="00483056"/>
    <w:rsid w:val="00483174"/>
    <w:rsid w:val="004833EA"/>
    <w:rsid w:val="00483420"/>
    <w:rsid w:val="00483818"/>
    <w:rsid w:val="00483987"/>
    <w:rsid w:val="00483BE3"/>
    <w:rsid w:val="00483CCE"/>
    <w:rsid w:val="00483FCA"/>
    <w:rsid w:val="00484B27"/>
    <w:rsid w:val="00484F47"/>
    <w:rsid w:val="00484FA5"/>
    <w:rsid w:val="00485077"/>
    <w:rsid w:val="0048565B"/>
    <w:rsid w:val="0048606D"/>
    <w:rsid w:val="0048631F"/>
    <w:rsid w:val="00486FDE"/>
    <w:rsid w:val="00487237"/>
    <w:rsid w:val="004875A1"/>
    <w:rsid w:val="004875EE"/>
    <w:rsid w:val="00487754"/>
    <w:rsid w:val="004879B2"/>
    <w:rsid w:val="00487B0A"/>
    <w:rsid w:val="004900E1"/>
    <w:rsid w:val="00490163"/>
    <w:rsid w:val="004903C8"/>
    <w:rsid w:val="00490661"/>
    <w:rsid w:val="00490D16"/>
    <w:rsid w:val="004911F7"/>
    <w:rsid w:val="004916B5"/>
    <w:rsid w:val="004916D9"/>
    <w:rsid w:val="00491AB3"/>
    <w:rsid w:val="0049212B"/>
    <w:rsid w:val="00492198"/>
    <w:rsid w:val="004923E1"/>
    <w:rsid w:val="00492BFD"/>
    <w:rsid w:val="00492D98"/>
    <w:rsid w:val="00492F8B"/>
    <w:rsid w:val="004936CC"/>
    <w:rsid w:val="00493A76"/>
    <w:rsid w:val="00493BE2"/>
    <w:rsid w:val="00493FFF"/>
    <w:rsid w:val="0049417F"/>
    <w:rsid w:val="00494391"/>
    <w:rsid w:val="004943BF"/>
    <w:rsid w:val="00494531"/>
    <w:rsid w:val="004945B1"/>
    <w:rsid w:val="004946DC"/>
    <w:rsid w:val="00494816"/>
    <w:rsid w:val="00494A1D"/>
    <w:rsid w:val="00494A3B"/>
    <w:rsid w:val="00494E84"/>
    <w:rsid w:val="00494FA3"/>
    <w:rsid w:val="00495168"/>
    <w:rsid w:val="004958A4"/>
    <w:rsid w:val="004961A2"/>
    <w:rsid w:val="004964A7"/>
    <w:rsid w:val="00497195"/>
    <w:rsid w:val="00497DF7"/>
    <w:rsid w:val="00497F62"/>
    <w:rsid w:val="004A02BB"/>
    <w:rsid w:val="004A0618"/>
    <w:rsid w:val="004A0700"/>
    <w:rsid w:val="004A0A20"/>
    <w:rsid w:val="004A0DD1"/>
    <w:rsid w:val="004A0DFD"/>
    <w:rsid w:val="004A0EB3"/>
    <w:rsid w:val="004A0F11"/>
    <w:rsid w:val="004A17EE"/>
    <w:rsid w:val="004A1862"/>
    <w:rsid w:val="004A1B5D"/>
    <w:rsid w:val="004A1B8C"/>
    <w:rsid w:val="004A1D95"/>
    <w:rsid w:val="004A21B2"/>
    <w:rsid w:val="004A2273"/>
    <w:rsid w:val="004A22DC"/>
    <w:rsid w:val="004A22FF"/>
    <w:rsid w:val="004A2B9B"/>
    <w:rsid w:val="004A2BC3"/>
    <w:rsid w:val="004A2D43"/>
    <w:rsid w:val="004A36A5"/>
    <w:rsid w:val="004A3796"/>
    <w:rsid w:val="004A37A6"/>
    <w:rsid w:val="004A3F40"/>
    <w:rsid w:val="004A408E"/>
    <w:rsid w:val="004A410E"/>
    <w:rsid w:val="004A4137"/>
    <w:rsid w:val="004A425A"/>
    <w:rsid w:val="004A465D"/>
    <w:rsid w:val="004A481F"/>
    <w:rsid w:val="004A4A8A"/>
    <w:rsid w:val="004A4CF4"/>
    <w:rsid w:val="004A4F4C"/>
    <w:rsid w:val="004A4FC4"/>
    <w:rsid w:val="004A52CD"/>
    <w:rsid w:val="004A5CAA"/>
    <w:rsid w:val="004A5F10"/>
    <w:rsid w:val="004A6001"/>
    <w:rsid w:val="004A63D4"/>
    <w:rsid w:val="004A6F57"/>
    <w:rsid w:val="004A73C3"/>
    <w:rsid w:val="004A763B"/>
    <w:rsid w:val="004A77F3"/>
    <w:rsid w:val="004A79C3"/>
    <w:rsid w:val="004A7DE8"/>
    <w:rsid w:val="004B045D"/>
    <w:rsid w:val="004B066D"/>
    <w:rsid w:val="004B0848"/>
    <w:rsid w:val="004B0EFD"/>
    <w:rsid w:val="004B11EA"/>
    <w:rsid w:val="004B1CBE"/>
    <w:rsid w:val="004B1F0E"/>
    <w:rsid w:val="004B20D3"/>
    <w:rsid w:val="004B2190"/>
    <w:rsid w:val="004B22C7"/>
    <w:rsid w:val="004B22F7"/>
    <w:rsid w:val="004B2853"/>
    <w:rsid w:val="004B2924"/>
    <w:rsid w:val="004B33CB"/>
    <w:rsid w:val="004B35F9"/>
    <w:rsid w:val="004B3F7A"/>
    <w:rsid w:val="004B4072"/>
    <w:rsid w:val="004B4241"/>
    <w:rsid w:val="004B4D8B"/>
    <w:rsid w:val="004B5730"/>
    <w:rsid w:val="004B57F1"/>
    <w:rsid w:val="004B590C"/>
    <w:rsid w:val="004B5AEB"/>
    <w:rsid w:val="004B5B7B"/>
    <w:rsid w:val="004B5EE6"/>
    <w:rsid w:val="004B5F54"/>
    <w:rsid w:val="004B6515"/>
    <w:rsid w:val="004B65CC"/>
    <w:rsid w:val="004B6661"/>
    <w:rsid w:val="004B68A4"/>
    <w:rsid w:val="004B6A57"/>
    <w:rsid w:val="004B6A66"/>
    <w:rsid w:val="004B6DB5"/>
    <w:rsid w:val="004B6EB4"/>
    <w:rsid w:val="004B6EFE"/>
    <w:rsid w:val="004B72D3"/>
    <w:rsid w:val="004B7537"/>
    <w:rsid w:val="004B7623"/>
    <w:rsid w:val="004B7C68"/>
    <w:rsid w:val="004C0519"/>
    <w:rsid w:val="004C0634"/>
    <w:rsid w:val="004C090B"/>
    <w:rsid w:val="004C0A19"/>
    <w:rsid w:val="004C0AC8"/>
    <w:rsid w:val="004C0C1F"/>
    <w:rsid w:val="004C0D78"/>
    <w:rsid w:val="004C0DFC"/>
    <w:rsid w:val="004C0F4F"/>
    <w:rsid w:val="004C14D3"/>
    <w:rsid w:val="004C17B1"/>
    <w:rsid w:val="004C19AD"/>
    <w:rsid w:val="004C1EC8"/>
    <w:rsid w:val="004C20FD"/>
    <w:rsid w:val="004C236F"/>
    <w:rsid w:val="004C2510"/>
    <w:rsid w:val="004C26EE"/>
    <w:rsid w:val="004C32E8"/>
    <w:rsid w:val="004C3486"/>
    <w:rsid w:val="004C3708"/>
    <w:rsid w:val="004C3A08"/>
    <w:rsid w:val="004C3A58"/>
    <w:rsid w:val="004C3B9C"/>
    <w:rsid w:val="004C4272"/>
    <w:rsid w:val="004C454A"/>
    <w:rsid w:val="004C4668"/>
    <w:rsid w:val="004C5432"/>
    <w:rsid w:val="004C54EC"/>
    <w:rsid w:val="004C55E2"/>
    <w:rsid w:val="004C56F4"/>
    <w:rsid w:val="004C5F8F"/>
    <w:rsid w:val="004C62EB"/>
    <w:rsid w:val="004C653B"/>
    <w:rsid w:val="004C6547"/>
    <w:rsid w:val="004C65DA"/>
    <w:rsid w:val="004C699C"/>
    <w:rsid w:val="004C6C89"/>
    <w:rsid w:val="004C7398"/>
    <w:rsid w:val="004C7513"/>
    <w:rsid w:val="004D0335"/>
    <w:rsid w:val="004D06AD"/>
    <w:rsid w:val="004D0C42"/>
    <w:rsid w:val="004D0DD9"/>
    <w:rsid w:val="004D0E6E"/>
    <w:rsid w:val="004D0F13"/>
    <w:rsid w:val="004D1087"/>
    <w:rsid w:val="004D1095"/>
    <w:rsid w:val="004D1AF8"/>
    <w:rsid w:val="004D1DEB"/>
    <w:rsid w:val="004D1F16"/>
    <w:rsid w:val="004D222E"/>
    <w:rsid w:val="004D27F1"/>
    <w:rsid w:val="004D284F"/>
    <w:rsid w:val="004D29EA"/>
    <w:rsid w:val="004D2BF4"/>
    <w:rsid w:val="004D322E"/>
    <w:rsid w:val="004D3869"/>
    <w:rsid w:val="004D38BC"/>
    <w:rsid w:val="004D3F21"/>
    <w:rsid w:val="004D4007"/>
    <w:rsid w:val="004D411E"/>
    <w:rsid w:val="004D475E"/>
    <w:rsid w:val="004D4A4E"/>
    <w:rsid w:val="004D4B5F"/>
    <w:rsid w:val="004D4DB6"/>
    <w:rsid w:val="004D515B"/>
    <w:rsid w:val="004D525C"/>
    <w:rsid w:val="004D5467"/>
    <w:rsid w:val="004D5C67"/>
    <w:rsid w:val="004D5CB0"/>
    <w:rsid w:val="004D5E67"/>
    <w:rsid w:val="004D5EAA"/>
    <w:rsid w:val="004D5F45"/>
    <w:rsid w:val="004D648C"/>
    <w:rsid w:val="004D67C9"/>
    <w:rsid w:val="004D6BF4"/>
    <w:rsid w:val="004D6F7A"/>
    <w:rsid w:val="004D725B"/>
    <w:rsid w:val="004D754A"/>
    <w:rsid w:val="004D7553"/>
    <w:rsid w:val="004D7A6A"/>
    <w:rsid w:val="004E06B4"/>
    <w:rsid w:val="004E0994"/>
    <w:rsid w:val="004E0AFF"/>
    <w:rsid w:val="004E0C39"/>
    <w:rsid w:val="004E1E59"/>
    <w:rsid w:val="004E1EAE"/>
    <w:rsid w:val="004E1ED1"/>
    <w:rsid w:val="004E20F6"/>
    <w:rsid w:val="004E2280"/>
    <w:rsid w:val="004E229C"/>
    <w:rsid w:val="004E236F"/>
    <w:rsid w:val="004E2875"/>
    <w:rsid w:val="004E29F2"/>
    <w:rsid w:val="004E2B69"/>
    <w:rsid w:val="004E2CD9"/>
    <w:rsid w:val="004E2CFE"/>
    <w:rsid w:val="004E300C"/>
    <w:rsid w:val="004E384C"/>
    <w:rsid w:val="004E393F"/>
    <w:rsid w:val="004E39E4"/>
    <w:rsid w:val="004E3DFC"/>
    <w:rsid w:val="004E3EE5"/>
    <w:rsid w:val="004E4646"/>
    <w:rsid w:val="004E4E1B"/>
    <w:rsid w:val="004E5022"/>
    <w:rsid w:val="004E5034"/>
    <w:rsid w:val="004E5644"/>
    <w:rsid w:val="004E5B65"/>
    <w:rsid w:val="004E5B6A"/>
    <w:rsid w:val="004E5CD2"/>
    <w:rsid w:val="004E6245"/>
    <w:rsid w:val="004E655F"/>
    <w:rsid w:val="004E687E"/>
    <w:rsid w:val="004E6998"/>
    <w:rsid w:val="004E699F"/>
    <w:rsid w:val="004E6AAD"/>
    <w:rsid w:val="004E6FB3"/>
    <w:rsid w:val="004E70C3"/>
    <w:rsid w:val="004E737D"/>
    <w:rsid w:val="004E756D"/>
    <w:rsid w:val="004E77FF"/>
    <w:rsid w:val="004E7910"/>
    <w:rsid w:val="004F0283"/>
    <w:rsid w:val="004F03C7"/>
    <w:rsid w:val="004F0435"/>
    <w:rsid w:val="004F0AA0"/>
    <w:rsid w:val="004F0F65"/>
    <w:rsid w:val="004F0FD6"/>
    <w:rsid w:val="004F0FDC"/>
    <w:rsid w:val="004F11AB"/>
    <w:rsid w:val="004F187A"/>
    <w:rsid w:val="004F1905"/>
    <w:rsid w:val="004F1D58"/>
    <w:rsid w:val="004F1FCF"/>
    <w:rsid w:val="004F222E"/>
    <w:rsid w:val="004F239A"/>
    <w:rsid w:val="004F25B7"/>
    <w:rsid w:val="004F279B"/>
    <w:rsid w:val="004F284C"/>
    <w:rsid w:val="004F2BF3"/>
    <w:rsid w:val="004F306A"/>
    <w:rsid w:val="004F38AD"/>
    <w:rsid w:val="004F38CB"/>
    <w:rsid w:val="004F3F1C"/>
    <w:rsid w:val="004F407D"/>
    <w:rsid w:val="004F439E"/>
    <w:rsid w:val="004F477C"/>
    <w:rsid w:val="004F49CE"/>
    <w:rsid w:val="004F4E46"/>
    <w:rsid w:val="004F4E8D"/>
    <w:rsid w:val="004F4FC8"/>
    <w:rsid w:val="004F515E"/>
    <w:rsid w:val="004F5176"/>
    <w:rsid w:val="004F532B"/>
    <w:rsid w:val="004F5626"/>
    <w:rsid w:val="004F5659"/>
    <w:rsid w:val="004F5762"/>
    <w:rsid w:val="004F57B1"/>
    <w:rsid w:val="004F5842"/>
    <w:rsid w:val="004F5EBC"/>
    <w:rsid w:val="004F5F23"/>
    <w:rsid w:val="004F5F6F"/>
    <w:rsid w:val="004F6110"/>
    <w:rsid w:val="004F624D"/>
    <w:rsid w:val="004F6647"/>
    <w:rsid w:val="004F720E"/>
    <w:rsid w:val="004F74AA"/>
    <w:rsid w:val="004F7896"/>
    <w:rsid w:val="004F7BBB"/>
    <w:rsid w:val="004F7CB2"/>
    <w:rsid w:val="004F7D1E"/>
    <w:rsid w:val="00500090"/>
    <w:rsid w:val="005010F4"/>
    <w:rsid w:val="005012FD"/>
    <w:rsid w:val="0050138A"/>
    <w:rsid w:val="005013EF"/>
    <w:rsid w:val="00501AA8"/>
    <w:rsid w:val="00501E99"/>
    <w:rsid w:val="00502029"/>
    <w:rsid w:val="005021E7"/>
    <w:rsid w:val="0050292D"/>
    <w:rsid w:val="00502CF0"/>
    <w:rsid w:val="00503061"/>
    <w:rsid w:val="005030CF"/>
    <w:rsid w:val="00503474"/>
    <w:rsid w:val="00503535"/>
    <w:rsid w:val="00503A04"/>
    <w:rsid w:val="00503B16"/>
    <w:rsid w:val="00503C7F"/>
    <w:rsid w:val="005047FB"/>
    <w:rsid w:val="00504F58"/>
    <w:rsid w:val="005050F4"/>
    <w:rsid w:val="00505224"/>
    <w:rsid w:val="0050532C"/>
    <w:rsid w:val="0050549B"/>
    <w:rsid w:val="00505897"/>
    <w:rsid w:val="005058D6"/>
    <w:rsid w:val="00505967"/>
    <w:rsid w:val="00505B93"/>
    <w:rsid w:val="00505E98"/>
    <w:rsid w:val="0050625E"/>
    <w:rsid w:val="005063FD"/>
    <w:rsid w:val="00506695"/>
    <w:rsid w:val="005066AC"/>
    <w:rsid w:val="00506D88"/>
    <w:rsid w:val="005073E8"/>
    <w:rsid w:val="00507755"/>
    <w:rsid w:val="00507C89"/>
    <w:rsid w:val="00507FC5"/>
    <w:rsid w:val="0051003E"/>
    <w:rsid w:val="005105C0"/>
    <w:rsid w:val="005109A3"/>
    <w:rsid w:val="005112C5"/>
    <w:rsid w:val="0051133A"/>
    <w:rsid w:val="0051135F"/>
    <w:rsid w:val="00511548"/>
    <w:rsid w:val="00511582"/>
    <w:rsid w:val="00511750"/>
    <w:rsid w:val="00511A70"/>
    <w:rsid w:val="00511C68"/>
    <w:rsid w:val="00511FB1"/>
    <w:rsid w:val="00511FD2"/>
    <w:rsid w:val="00512387"/>
    <w:rsid w:val="0051262F"/>
    <w:rsid w:val="0051264B"/>
    <w:rsid w:val="0051292D"/>
    <w:rsid w:val="00512A48"/>
    <w:rsid w:val="00512EB1"/>
    <w:rsid w:val="00512F6F"/>
    <w:rsid w:val="00513216"/>
    <w:rsid w:val="00513885"/>
    <w:rsid w:val="00513A03"/>
    <w:rsid w:val="00513B3E"/>
    <w:rsid w:val="00513B9E"/>
    <w:rsid w:val="0051431B"/>
    <w:rsid w:val="005146D5"/>
    <w:rsid w:val="005147A1"/>
    <w:rsid w:val="005148D5"/>
    <w:rsid w:val="00514AE7"/>
    <w:rsid w:val="00514BD1"/>
    <w:rsid w:val="00514C75"/>
    <w:rsid w:val="00514D5B"/>
    <w:rsid w:val="005150F3"/>
    <w:rsid w:val="0051521D"/>
    <w:rsid w:val="00515417"/>
    <w:rsid w:val="005158DC"/>
    <w:rsid w:val="00515FC3"/>
    <w:rsid w:val="00516374"/>
    <w:rsid w:val="005169DD"/>
    <w:rsid w:val="00517336"/>
    <w:rsid w:val="005173AD"/>
    <w:rsid w:val="00517497"/>
    <w:rsid w:val="00517534"/>
    <w:rsid w:val="00517945"/>
    <w:rsid w:val="005179BB"/>
    <w:rsid w:val="005179E3"/>
    <w:rsid w:val="00517DD6"/>
    <w:rsid w:val="00517EA9"/>
    <w:rsid w:val="005202DB"/>
    <w:rsid w:val="00520942"/>
    <w:rsid w:val="00520EA4"/>
    <w:rsid w:val="00520F78"/>
    <w:rsid w:val="00520FA9"/>
    <w:rsid w:val="005213A9"/>
    <w:rsid w:val="005213B8"/>
    <w:rsid w:val="00521504"/>
    <w:rsid w:val="0052179C"/>
    <w:rsid w:val="00521884"/>
    <w:rsid w:val="00521A0D"/>
    <w:rsid w:val="005221DA"/>
    <w:rsid w:val="00522242"/>
    <w:rsid w:val="00522633"/>
    <w:rsid w:val="00522789"/>
    <w:rsid w:val="00522B89"/>
    <w:rsid w:val="00522C32"/>
    <w:rsid w:val="00522C76"/>
    <w:rsid w:val="00522E14"/>
    <w:rsid w:val="0052316C"/>
    <w:rsid w:val="005238FB"/>
    <w:rsid w:val="00523907"/>
    <w:rsid w:val="00523AA6"/>
    <w:rsid w:val="00523B09"/>
    <w:rsid w:val="00523D13"/>
    <w:rsid w:val="005243AF"/>
    <w:rsid w:val="00524703"/>
    <w:rsid w:val="00524EE6"/>
    <w:rsid w:val="00524F2F"/>
    <w:rsid w:val="005255F3"/>
    <w:rsid w:val="00525769"/>
    <w:rsid w:val="00525887"/>
    <w:rsid w:val="00525A4F"/>
    <w:rsid w:val="00525D7B"/>
    <w:rsid w:val="00526054"/>
    <w:rsid w:val="005260E3"/>
    <w:rsid w:val="00526640"/>
    <w:rsid w:val="005267F3"/>
    <w:rsid w:val="00526A29"/>
    <w:rsid w:val="00526EB9"/>
    <w:rsid w:val="00527265"/>
    <w:rsid w:val="005273F7"/>
    <w:rsid w:val="00527D84"/>
    <w:rsid w:val="00530212"/>
    <w:rsid w:val="005303AE"/>
    <w:rsid w:val="0053042E"/>
    <w:rsid w:val="00530596"/>
    <w:rsid w:val="00530847"/>
    <w:rsid w:val="00530AB4"/>
    <w:rsid w:val="00530D47"/>
    <w:rsid w:val="00531107"/>
    <w:rsid w:val="005311D6"/>
    <w:rsid w:val="00531243"/>
    <w:rsid w:val="0053130C"/>
    <w:rsid w:val="0053169A"/>
    <w:rsid w:val="005316EB"/>
    <w:rsid w:val="00531764"/>
    <w:rsid w:val="00531914"/>
    <w:rsid w:val="00531B0F"/>
    <w:rsid w:val="0053277F"/>
    <w:rsid w:val="00532AF3"/>
    <w:rsid w:val="00532D2E"/>
    <w:rsid w:val="00532E98"/>
    <w:rsid w:val="005332A7"/>
    <w:rsid w:val="00533AE0"/>
    <w:rsid w:val="00533ED5"/>
    <w:rsid w:val="00534192"/>
    <w:rsid w:val="0053426B"/>
    <w:rsid w:val="0053454B"/>
    <w:rsid w:val="00534B1A"/>
    <w:rsid w:val="00534C95"/>
    <w:rsid w:val="00535698"/>
    <w:rsid w:val="00535ACD"/>
    <w:rsid w:val="00535CC0"/>
    <w:rsid w:val="0053611F"/>
    <w:rsid w:val="00536201"/>
    <w:rsid w:val="0053688F"/>
    <w:rsid w:val="00536AF0"/>
    <w:rsid w:val="0053755F"/>
    <w:rsid w:val="00537595"/>
    <w:rsid w:val="005405C8"/>
    <w:rsid w:val="0054073D"/>
    <w:rsid w:val="00540BF9"/>
    <w:rsid w:val="005410C4"/>
    <w:rsid w:val="005411AB"/>
    <w:rsid w:val="0054123C"/>
    <w:rsid w:val="0054148E"/>
    <w:rsid w:val="005417F5"/>
    <w:rsid w:val="00541990"/>
    <w:rsid w:val="00541BC2"/>
    <w:rsid w:val="00541ECC"/>
    <w:rsid w:val="005422B2"/>
    <w:rsid w:val="00542687"/>
    <w:rsid w:val="005427D2"/>
    <w:rsid w:val="00542BD6"/>
    <w:rsid w:val="00543685"/>
    <w:rsid w:val="00543AD0"/>
    <w:rsid w:val="00543ADE"/>
    <w:rsid w:val="00543BE7"/>
    <w:rsid w:val="00543CBB"/>
    <w:rsid w:val="00543E1F"/>
    <w:rsid w:val="00544139"/>
    <w:rsid w:val="0054464A"/>
    <w:rsid w:val="0054470F"/>
    <w:rsid w:val="005451B4"/>
    <w:rsid w:val="00545300"/>
    <w:rsid w:val="005456F3"/>
    <w:rsid w:val="00545C8E"/>
    <w:rsid w:val="00545D59"/>
    <w:rsid w:val="005460CD"/>
    <w:rsid w:val="005463D9"/>
    <w:rsid w:val="005464FC"/>
    <w:rsid w:val="00546869"/>
    <w:rsid w:val="00547219"/>
    <w:rsid w:val="00547408"/>
    <w:rsid w:val="0054758F"/>
    <w:rsid w:val="00547AC5"/>
    <w:rsid w:val="00547B74"/>
    <w:rsid w:val="00547F86"/>
    <w:rsid w:val="005501BC"/>
    <w:rsid w:val="005502B2"/>
    <w:rsid w:val="00550413"/>
    <w:rsid w:val="00550742"/>
    <w:rsid w:val="005507E9"/>
    <w:rsid w:val="00550CD1"/>
    <w:rsid w:val="00550D45"/>
    <w:rsid w:val="0055106E"/>
    <w:rsid w:val="00551D59"/>
    <w:rsid w:val="00551D9E"/>
    <w:rsid w:val="005523F0"/>
    <w:rsid w:val="0055278A"/>
    <w:rsid w:val="00552F7A"/>
    <w:rsid w:val="00553345"/>
    <w:rsid w:val="0055342C"/>
    <w:rsid w:val="00553A5F"/>
    <w:rsid w:val="00553B52"/>
    <w:rsid w:val="005540A4"/>
    <w:rsid w:val="00554142"/>
    <w:rsid w:val="005542D4"/>
    <w:rsid w:val="00554B85"/>
    <w:rsid w:val="00554CC0"/>
    <w:rsid w:val="00554FAB"/>
    <w:rsid w:val="00555269"/>
    <w:rsid w:val="005553B1"/>
    <w:rsid w:val="0055547B"/>
    <w:rsid w:val="00555548"/>
    <w:rsid w:val="00555564"/>
    <w:rsid w:val="00555B82"/>
    <w:rsid w:val="00556661"/>
    <w:rsid w:val="0055676F"/>
    <w:rsid w:val="00556772"/>
    <w:rsid w:val="00556AD5"/>
    <w:rsid w:val="00556CEE"/>
    <w:rsid w:val="00556FD2"/>
    <w:rsid w:val="0055742E"/>
    <w:rsid w:val="005579A3"/>
    <w:rsid w:val="00557A46"/>
    <w:rsid w:val="00557BA1"/>
    <w:rsid w:val="0056017C"/>
    <w:rsid w:val="00560790"/>
    <w:rsid w:val="00560DD4"/>
    <w:rsid w:val="005613D0"/>
    <w:rsid w:val="0056155F"/>
    <w:rsid w:val="005615BC"/>
    <w:rsid w:val="005620F4"/>
    <w:rsid w:val="0056273E"/>
    <w:rsid w:val="00562A5A"/>
    <w:rsid w:val="00562D77"/>
    <w:rsid w:val="00562FAC"/>
    <w:rsid w:val="00562FBB"/>
    <w:rsid w:val="005630ED"/>
    <w:rsid w:val="0056376F"/>
    <w:rsid w:val="00563876"/>
    <w:rsid w:val="00563928"/>
    <w:rsid w:val="005641EF"/>
    <w:rsid w:val="0056471C"/>
    <w:rsid w:val="00564AD8"/>
    <w:rsid w:val="00564B6E"/>
    <w:rsid w:val="00564C47"/>
    <w:rsid w:val="00564D2C"/>
    <w:rsid w:val="00564F84"/>
    <w:rsid w:val="00565238"/>
    <w:rsid w:val="0056544E"/>
    <w:rsid w:val="00565816"/>
    <w:rsid w:val="00565CDC"/>
    <w:rsid w:val="00565EE9"/>
    <w:rsid w:val="00565F22"/>
    <w:rsid w:val="005660D3"/>
    <w:rsid w:val="005660EE"/>
    <w:rsid w:val="005666A6"/>
    <w:rsid w:val="005669FA"/>
    <w:rsid w:val="00566C78"/>
    <w:rsid w:val="00566EA7"/>
    <w:rsid w:val="005671EB"/>
    <w:rsid w:val="00567220"/>
    <w:rsid w:val="005674C0"/>
    <w:rsid w:val="005675B2"/>
    <w:rsid w:val="005677B1"/>
    <w:rsid w:val="00570205"/>
    <w:rsid w:val="00570721"/>
    <w:rsid w:val="00570804"/>
    <w:rsid w:val="005709B3"/>
    <w:rsid w:val="00570C4A"/>
    <w:rsid w:val="00570DD4"/>
    <w:rsid w:val="00570FE1"/>
    <w:rsid w:val="005711AC"/>
    <w:rsid w:val="005711BA"/>
    <w:rsid w:val="00571387"/>
    <w:rsid w:val="00571B40"/>
    <w:rsid w:val="00571C6C"/>
    <w:rsid w:val="00571DEE"/>
    <w:rsid w:val="005721C9"/>
    <w:rsid w:val="00572610"/>
    <w:rsid w:val="0057292B"/>
    <w:rsid w:val="00572AEF"/>
    <w:rsid w:val="0057315C"/>
    <w:rsid w:val="00573946"/>
    <w:rsid w:val="00573C9D"/>
    <w:rsid w:val="00573F12"/>
    <w:rsid w:val="00574476"/>
    <w:rsid w:val="00574819"/>
    <w:rsid w:val="00574D09"/>
    <w:rsid w:val="0057508E"/>
    <w:rsid w:val="005751AC"/>
    <w:rsid w:val="0057520D"/>
    <w:rsid w:val="00575665"/>
    <w:rsid w:val="0057582F"/>
    <w:rsid w:val="005758CC"/>
    <w:rsid w:val="0057614E"/>
    <w:rsid w:val="005761BE"/>
    <w:rsid w:val="00576298"/>
    <w:rsid w:val="00576928"/>
    <w:rsid w:val="00576D1A"/>
    <w:rsid w:val="00576D80"/>
    <w:rsid w:val="00576DC8"/>
    <w:rsid w:val="005770BC"/>
    <w:rsid w:val="00577352"/>
    <w:rsid w:val="005773A2"/>
    <w:rsid w:val="00577519"/>
    <w:rsid w:val="00577592"/>
    <w:rsid w:val="005775F7"/>
    <w:rsid w:val="00577823"/>
    <w:rsid w:val="00577A3A"/>
    <w:rsid w:val="00577A3B"/>
    <w:rsid w:val="00577BFB"/>
    <w:rsid w:val="00577F37"/>
    <w:rsid w:val="005803D6"/>
    <w:rsid w:val="00580444"/>
    <w:rsid w:val="005806BB"/>
    <w:rsid w:val="005806CE"/>
    <w:rsid w:val="00580711"/>
    <w:rsid w:val="005809E9"/>
    <w:rsid w:val="00580C69"/>
    <w:rsid w:val="00580CDA"/>
    <w:rsid w:val="00580E4F"/>
    <w:rsid w:val="00580F1B"/>
    <w:rsid w:val="00581277"/>
    <w:rsid w:val="00581AFA"/>
    <w:rsid w:val="00581B92"/>
    <w:rsid w:val="00581CDE"/>
    <w:rsid w:val="00581CE9"/>
    <w:rsid w:val="00581E89"/>
    <w:rsid w:val="0058210E"/>
    <w:rsid w:val="0058248D"/>
    <w:rsid w:val="005824C5"/>
    <w:rsid w:val="00582644"/>
    <w:rsid w:val="00582D4A"/>
    <w:rsid w:val="00582E96"/>
    <w:rsid w:val="00583415"/>
    <w:rsid w:val="005837CB"/>
    <w:rsid w:val="00583917"/>
    <w:rsid w:val="00583FE7"/>
    <w:rsid w:val="005841A8"/>
    <w:rsid w:val="00584205"/>
    <w:rsid w:val="005843DB"/>
    <w:rsid w:val="00584406"/>
    <w:rsid w:val="005845E5"/>
    <w:rsid w:val="00584AD1"/>
    <w:rsid w:val="00584EAE"/>
    <w:rsid w:val="00585302"/>
    <w:rsid w:val="00585333"/>
    <w:rsid w:val="0058553B"/>
    <w:rsid w:val="005856EC"/>
    <w:rsid w:val="005859A1"/>
    <w:rsid w:val="005859D2"/>
    <w:rsid w:val="00585BA1"/>
    <w:rsid w:val="00585BD7"/>
    <w:rsid w:val="00585C06"/>
    <w:rsid w:val="00585CC1"/>
    <w:rsid w:val="00585E39"/>
    <w:rsid w:val="00586304"/>
    <w:rsid w:val="005863B3"/>
    <w:rsid w:val="005865FA"/>
    <w:rsid w:val="0058674D"/>
    <w:rsid w:val="0058694F"/>
    <w:rsid w:val="005869BE"/>
    <w:rsid w:val="00586F82"/>
    <w:rsid w:val="00587059"/>
    <w:rsid w:val="00587B93"/>
    <w:rsid w:val="00587C3B"/>
    <w:rsid w:val="00587D0C"/>
    <w:rsid w:val="00587E2E"/>
    <w:rsid w:val="0059012F"/>
    <w:rsid w:val="005908DC"/>
    <w:rsid w:val="005908DF"/>
    <w:rsid w:val="00590C6A"/>
    <w:rsid w:val="00591310"/>
    <w:rsid w:val="00591504"/>
    <w:rsid w:val="0059170A"/>
    <w:rsid w:val="00591836"/>
    <w:rsid w:val="005918DC"/>
    <w:rsid w:val="00591D31"/>
    <w:rsid w:val="00591E94"/>
    <w:rsid w:val="0059224E"/>
    <w:rsid w:val="005923DC"/>
    <w:rsid w:val="005934FD"/>
    <w:rsid w:val="005935ED"/>
    <w:rsid w:val="005936F5"/>
    <w:rsid w:val="00593884"/>
    <w:rsid w:val="00593AF7"/>
    <w:rsid w:val="00593FB1"/>
    <w:rsid w:val="00594391"/>
    <w:rsid w:val="005945F3"/>
    <w:rsid w:val="0059463F"/>
    <w:rsid w:val="00594AC9"/>
    <w:rsid w:val="00594D0D"/>
    <w:rsid w:val="00595428"/>
    <w:rsid w:val="0059546A"/>
    <w:rsid w:val="005954E8"/>
    <w:rsid w:val="00595763"/>
    <w:rsid w:val="00595AF6"/>
    <w:rsid w:val="005967B2"/>
    <w:rsid w:val="00596929"/>
    <w:rsid w:val="00596AC1"/>
    <w:rsid w:val="00596B85"/>
    <w:rsid w:val="00596D8F"/>
    <w:rsid w:val="005970F7"/>
    <w:rsid w:val="00597101"/>
    <w:rsid w:val="00597312"/>
    <w:rsid w:val="005974D5"/>
    <w:rsid w:val="00597FF3"/>
    <w:rsid w:val="005A0CC9"/>
    <w:rsid w:val="005A0CD4"/>
    <w:rsid w:val="005A0EEA"/>
    <w:rsid w:val="005A0FB0"/>
    <w:rsid w:val="005A0FF5"/>
    <w:rsid w:val="005A1069"/>
    <w:rsid w:val="005A1725"/>
    <w:rsid w:val="005A1966"/>
    <w:rsid w:val="005A1A70"/>
    <w:rsid w:val="005A1B48"/>
    <w:rsid w:val="005A1E19"/>
    <w:rsid w:val="005A209A"/>
    <w:rsid w:val="005A282B"/>
    <w:rsid w:val="005A2927"/>
    <w:rsid w:val="005A2BC7"/>
    <w:rsid w:val="005A2D79"/>
    <w:rsid w:val="005A30F9"/>
    <w:rsid w:val="005A3245"/>
    <w:rsid w:val="005A353B"/>
    <w:rsid w:val="005A3A27"/>
    <w:rsid w:val="005A3B61"/>
    <w:rsid w:val="005A3E28"/>
    <w:rsid w:val="005A4172"/>
    <w:rsid w:val="005A43E2"/>
    <w:rsid w:val="005A48F9"/>
    <w:rsid w:val="005A4C1C"/>
    <w:rsid w:val="005A4E15"/>
    <w:rsid w:val="005A50DC"/>
    <w:rsid w:val="005A58D7"/>
    <w:rsid w:val="005A5B18"/>
    <w:rsid w:val="005A6876"/>
    <w:rsid w:val="005A6D77"/>
    <w:rsid w:val="005A6D85"/>
    <w:rsid w:val="005A71DC"/>
    <w:rsid w:val="005A77E8"/>
    <w:rsid w:val="005A7D53"/>
    <w:rsid w:val="005A7D7E"/>
    <w:rsid w:val="005B031B"/>
    <w:rsid w:val="005B043E"/>
    <w:rsid w:val="005B055F"/>
    <w:rsid w:val="005B0A7D"/>
    <w:rsid w:val="005B0F44"/>
    <w:rsid w:val="005B1084"/>
    <w:rsid w:val="005B125C"/>
    <w:rsid w:val="005B14DA"/>
    <w:rsid w:val="005B22D3"/>
    <w:rsid w:val="005B2540"/>
    <w:rsid w:val="005B27C3"/>
    <w:rsid w:val="005B27E8"/>
    <w:rsid w:val="005B2ABF"/>
    <w:rsid w:val="005B2B53"/>
    <w:rsid w:val="005B30BB"/>
    <w:rsid w:val="005B3286"/>
    <w:rsid w:val="005B3CD9"/>
    <w:rsid w:val="005B46A0"/>
    <w:rsid w:val="005B4811"/>
    <w:rsid w:val="005B4AAE"/>
    <w:rsid w:val="005B4BC4"/>
    <w:rsid w:val="005B4D0F"/>
    <w:rsid w:val="005B6134"/>
    <w:rsid w:val="005B6D31"/>
    <w:rsid w:val="005B740D"/>
    <w:rsid w:val="005B75CF"/>
    <w:rsid w:val="005B7805"/>
    <w:rsid w:val="005C0306"/>
    <w:rsid w:val="005C06AE"/>
    <w:rsid w:val="005C0704"/>
    <w:rsid w:val="005C08A8"/>
    <w:rsid w:val="005C0F45"/>
    <w:rsid w:val="005C11C6"/>
    <w:rsid w:val="005C134F"/>
    <w:rsid w:val="005C1440"/>
    <w:rsid w:val="005C158A"/>
    <w:rsid w:val="005C170A"/>
    <w:rsid w:val="005C18CC"/>
    <w:rsid w:val="005C1BE8"/>
    <w:rsid w:val="005C1F07"/>
    <w:rsid w:val="005C2245"/>
    <w:rsid w:val="005C24EC"/>
    <w:rsid w:val="005C2C22"/>
    <w:rsid w:val="005C2D9D"/>
    <w:rsid w:val="005C2F4A"/>
    <w:rsid w:val="005C32CB"/>
    <w:rsid w:val="005C33B0"/>
    <w:rsid w:val="005C3432"/>
    <w:rsid w:val="005C3806"/>
    <w:rsid w:val="005C3F8E"/>
    <w:rsid w:val="005C4193"/>
    <w:rsid w:val="005C42EF"/>
    <w:rsid w:val="005C46B9"/>
    <w:rsid w:val="005C473E"/>
    <w:rsid w:val="005C4779"/>
    <w:rsid w:val="005C48A9"/>
    <w:rsid w:val="005C48F1"/>
    <w:rsid w:val="005C4A39"/>
    <w:rsid w:val="005C4A42"/>
    <w:rsid w:val="005C4FB0"/>
    <w:rsid w:val="005C50F9"/>
    <w:rsid w:val="005C5730"/>
    <w:rsid w:val="005C5843"/>
    <w:rsid w:val="005C5FC2"/>
    <w:rsid w:val="005C602F"/>
    <w:rsid w:val="005C6185"/>
    <w:rsid w:val="005C637F"/>
    <w:rsid w:val="005C66C8"/>
    <w:rsid w:val="005C68FE"/>
    <w:rsid w:val="005C6A76"/>
    <w:rsid w:val="005C6F3B"/>
    <w:rsid w:val="005C712B"/>
    <w:rsid w:val="005C72A6"/>
    <w:rsid w:val="005C72F0"/>
    <w:rsid w:val="005C7857"/>
    <w:rsid w:val="005C7C6E"/>
    <w:rsid w:val="005C7D96"/>
    <w:rsid w:val="005D0191"/>
    <w:rsid w:val="005D0572"/>
    <w:rsid w:val="005D070E"/>
    <w:rsid w:val="005D0769"/>
    <w:rsid w:val="005D0C6F"/>
    <w:rsid w:val="005D177D"/>
    <w:rsid w:val="005D2099"/>
    <w:rsid w:val="005D2143"/>
    <w:rsid w:val="005D21CE"/>
    <w:rsid w:val="005D266D"/>
    <w:rsid w:val="005D28A5"/>
    <w:rsid w:val="005D29E7"/>
    <w:rsid w:val="005D2BA2"/>
    <w:rsid w:val="005D3490"/>
    <w:rsid w:val="005D38D2"/>
    <w:rsid w:val="005D4645"/>
    <w:rsid w:val="005D52A9"/>
    <w:rsid w:val="005D60CE"/>
    <w:rsid w:val="005D60F5"/>
    <w:rsid w:val="005D624A"/>
    <w:rsid w:val="005D624F"/>
    <w:rsid w:val="005D63E8"/>
    <w:rsid w:val="005D6A91"/>
    <w:rsid w:val="005D6D64"/>
    <w:rsid w:val="005D7136"/>
    <w:rsid w:val="005D74A3"/>
    <w:rsid w:val="005D74CF"/>
    <w:rsid w:val="005D7584"/>
    <w:rsid w:val="005D7793"/>
    <w:rsid w:val="005D78B5"/>
    <w:rsid w:val="005E00AE"/>
    <w:rsid w:val="005E03B7"/>
    <w:rsid w:val="005E03EF"/>
    <w:rsid w:val="005E0FBF"/>
    <w:rsid w:val="005E10A5"/>
    <w:rsid w:val="005E1D0A"/>
    <w:rsid w:val="005E1F72"/>
    <w:rsid w:val="005E23A3"/>
    <w:rsid w:val="005E2729"/>
    <w:rsid w:val="005E288C"/>
    <w:rsid w:val="005E2D1A"/>
    <w:rsid w:val="005E32D5"/>
    <w:rsid w:val="005E3978"/>
    <w:rsid w:val="005E39DC"/>
    <w:rsid w:val="005E3C82"/>
    <w:rsid w:val="005E412E"/>
    <w:rsid w:val="005E4419"/>
    <w:rsid w:val="005E4475"/>
    <w:rsid w:val="005E4ECE"/>
    <w:rsid w:val="005E4F82"/>
    <w:rsid w:val="005E5114"/>
    <w:rsid w:val="005E5337"/>
    <w:rsid w:val="005E5C58"/>
    <w:rsid w:val="005E5E36"/>
    <w:rsid w:val="005E5FB0"/>
    <w:rsid w:val="005E6105"/>
    <w:rsid w:val="005E621D"/>
    <w:rsid w:val="005E6568"/>
    <w:rsid w:val="005E65EE"/>
    <w:rsid w:val="005E66D4"/>
    <w:rsid w:val="005E6F9C"/>
    <w:rsid w:val="005E7453"/>
    <w:rsid w:val="005E766B"/>
    <w:rsid w:val="005E7E8D"/>
    <w:rsid w:val="005E7E8F"/>
    <w:rsid w:val="005E7FCC"/>
    <w:rsid w:val="005F0208"/>
    <w:rsid w:val="005F0367"/>
    <w:rsid w:val="005F0392"/>
    <w:rsid w:val="005F0554"/>
    <w:rsid w:val="005F0573"/>
    <w:rsid w:val="005F09B0"/>
    <w:rsid w:val="005F0C5B"/>
    <w:rsid w:val="005F0CEF"/>
    <w:rsid w:val="005F0EB2"/>
    <w:rsid w:val="005F0F93"/>
    <w:rsid w:val="005F10E4"/>
    <w:rsid w:val="005F1130"/>
    <w:rsid w:val="005F19F3"/>
    <w:rsid w:val="005F1A84"/>
    <w:rsid w:val="005F1BA4"/>
    <w:rsid w:val="005F1C55"/>
    <w:rsid w:val="005F1E67"/>
    <w:rsid w:val="005F2005"/>
    <w:rsid w:val="005F24D4"/>
    <w:rsid w:val="005F271F"/>
    <w:rsid w:val="005F282A"/>
    <w:rsid w:val="005F2A18"/>
    <w:rsid w:val="005F2C7D"/>
    <w:rsid w:val="005F2FB1"/>
    <w:rsid w:val="005F2FEE"/>
    <w:rsid w:val="005F324B"/>
    <w:rsid w:val="005F3350"/>
    <w:rsid w:val="005F3866"/>
    <w:rsid w:val="005F3883"/>
    <w:rsid w:val="005F3930"/>
    <w:rsid w:val="005F3F3E"/>
    <w:rsid w:val="005F40FE"/>
    <w:rsid w:val="005F457E"/>
    <w:rsid w:val="005F480C"/>
    <w:rsid w:val="005F48B0"/>
    <w:rsid w:val="005F48C2"/>
    <w:rsid w:val="005F4D90"/>
    <w:rsid w:val="005F518A"/>
    <w:rsid w:val="005F58CE"/>
    <w:rsid w:val="005F5B3B"/>
    <w:rsid w:val="005F63E0"/>
    <w:rsid w:val="005F6555"/>
    <w:rsid w:val="005F67CB"/>
    <w:rsid w:val="005F6811"/>
    <w:rsid w:val="005F6C9D"/>
    <w:rsid w:val="005F6D33"/>
    <w:rsid w:val="005F6E53"/>
    <w:rsid w:val="005F73CC"/>
    <w:rsid w:val="005F749D"/>
    <w:rsid w:val="005F7577"/>
    <w:rsid w:val="005F758E"/>
    <w:rsid w:val="005F77DE"/>
    <w:rsid w:val="005F783E"/>
    <w:rsid w:val="005F7DE3"/>
    <w:rsid w:val="005F7EA1"/>
    <w:rsid w:val="005F7EE8"/>
    <w:rsid w:val="005F7F14"/>
    <w:rsid w:val="00600327"/>
    <w:rsid w:val="00600DC6"/>
    <w:rsid w:val="00600E24"/>
    <w:rsid w:val="00600F12"/>
    <w:rsid w:val="006012BF"/>
    <w:rsid w:val="00602102"/>
    <w:rsid w:val="0060240B"/>
    <w:rsid w:val="00602796"/>
    <w:rsid w:val="0060295C"/>
    <w:rsid w:val="0060306F"/>
    <w:rsid w:val="006031AC"/>
    <w:rsid w:val="0060342A"/>
    <w:rsid w:val="00603574"/>
    <w:rsid w:val="006038D5"/>
    <w:rsid w:val="00603F94"/>
    <w:rsid w:val="006040F0"/>
    <w:rsid w:val="00604627"/>
    <w:rsid w:val="00604709"/>
    <w:rsid w:val="00604BA2"/>
    <w:rsid w:val="00604BE4"/>
    <w:rsid w:val="00604D70"/>
    <w:rsid w:val="00605476"/>
    <w:rsid w:val="0060549F"/>
    <w:rsid w:val="0060577C"/>
    <w:rsid w:val="00605EC5"/>
    <w:rsid w:val="00606172"/>
    <w:rsid w:val="006062EE"/>
    <w:rsid w:val="00606B04"/>
    <w:rsid w:val="00606CCB"/>
    <w:rsid w:val="00606CE5"/>
    <w:rsid w:val="00606D34"/>
    <w:rsid w:val="00606F0F"/>
    <w:rsid w:val="00606FC4"/>
    <w:rsid w:val="00607591"/>
    <w:rsid w:val="00607803"/>
    <w:rsid w:val="006079FE"/>
    <w:rsid w:val="00607A0E"/>
    <w:rsid w:val="00607F42"/>
    <w:rsid w:val="00607F49"/>
    <w:rsid w:val="0061024E"/>
    <w:rsid w:val="006102FD"/>
    <w:rsid w:val="00610377"/>
    <w:rsid w:val="00610491"/>
    <w:rsid w:val="0061064C"/>
    <w:rsid w:val="00610743"/>
    <w:rsid w:val="00610A90"/>
    <w:rsid w:val="00610AF9"/>
    <w:rsid w:val="00610B80"/>
    <w:rsid w:val="00611047"/>
    <w:rsid w:val="006111AE"/>
    <w:rsid w:val="0061130C"/>
    <w:rsid w:val="0061137A"/>
    <w:rsid w:val="006115ED"/>
    <w:rsid w:val="00611E5F"/>
    <w:rsid w:val="00612015"/>
    <w:rsid w:val="00612999"/>
    <w:rsid w:val="00612B35"/>
    <w:rsid w:val="00612D3B"/>
    <w:rsid w:val="00613066"/>
    <w:rsid w:val="00613082"/>
    <w:rsid w:val="0061308C"/>
    <w:rsid w:val="006134BD"/>
    <w:rsid w:val="00613902"/>
    <w:rsid w:val="00613979"/>
    <w:rsid w:val="006140D5"/>
    <w:rsid w:val="0061417C"/>
    <w:rsid w:val="006146EC"/>
    <w:rsid w:val="006147AD"/>
    <w:rsid w:val="0061484A"/>
    <w:rsid w:val="006148EE"/>
    <w:rsid w:val="00614AE0"/>
    <w:rsid w:val="00614C73"/>
    <w:rsid w:val="00614CCC"/>
    <w:rsid w:val="00614DBB"/>
    <w:rsid w:val="006154F9"/>
    <w:rsid w:val="00615A6B"/>
    <w:rsid w:val="00615C42"/>
    <w:rsid w:val="006162D6"/>
    <w:rsid w:val="00616390"/>
    <w:rsid w:val="00616B1B"/>
    <w:rsid w:val="006174D2"/>
    <w:rsid w:val="0061771C"/>
    <w:rsid w:val="00617D4F"/>
    <w:rsid w:val="00617D9C"/>
    <w:rsid w:val="00620017"/>
    <w:rsid w:val="006202B6"/>
    <w:rsid w:val="006202ED"/>
    <w:rsid w:val="006203E3"/>
    <w:rsid w:val="00620AAB"/>
    <w:rsid w:val="00620D65"/>
    <w:rsid w:val="006210A0"/>
    <w:rsid w:val="006211D3"/>
    <w:rsid w:val="0062158B"/>
    <w:rsid w:val="006215BB"/>
    <w:rsid w:val="0062195E"/>
    <w:rsid w:val="00621AC7"/>
    <w:rsid w:val="00621CE6"/>
    <w:rsid w:val="006220DF"/>
    <w:rsid w:val="006222E1"/>
    <w:rsid w:val="00622772"/>
    <w:rsid w:val="006227F4"/>
    <w:rsid w:val="00622BE1"/>
    <w:rsid w:val="00622BE5"/>
    <w:rsid w:val="00622FC8"/>
    <w:rsid w:val="006233FD"/>
    <w:rsid w:val="00623655"/>
    <w:rsid w:val="006236DE"/>
    <w:rsid w:val="0062374E"/>
    <w:rsid w:val="00623BF9"/>
    <w:rsid w:val="00623C37"/>
    <w:rsid w:val="00623D2B"/>
    <w:rsid w:val="00623DEC"/>
    <w:rsid w:val="00623FBF"/>
    <w:rsid w:val="00623FF0"/>
    <w:rsid w:val="006240F7"/>
    <w:rsid w:val="00624371"/>
    <w:rsid w:val="00624B0F"/>
    <w:rsid w:val="00625160"/>
    <w:rsid w:val="0062562D"/>
    <w:rsid w:val="006257FF"/>
    <w:rsid w:val="00625829"/>
    <w:rsid w:val="006258CD"/>
    <w:rsid w:val="00625BFB"/>
    <w:rsid w:val="00625CD9"/>
    <w:rsid w:val="00626217"/>
    <w:rsid w:val="006266B0"/>
    <w:rsid w:val="00626C46"/>
    <w:rsid w:val="00626EBC"/>
    <w:rsid w:val="006275F1"/>
    <w:rsid w:val="0062778C"/>
    <w:rsid w:val="00627E03"/>
    <w:rsid w:val="0063011D"/>
    <w:rsid w:val="0063027F"/>
    <w:rsid w:val="00630633"/>
    <w:rsid w:val="00630653"/>
    <w:rsid w:val="00630787"/>
    <w:rsid w:val="00630A00"/>
    <w:rsid w:val="00630DEB"/>
    <w:rsid w:val="0063129D"/>
    <w:rsid w:val="006312A2"/>
    <w:rsid w:val="006313D7"/>
    <w:rsid w:val="006313DB"/>
    <w:rsid w:val="006314DA"/>
    <w:rsid w:val="0063178C"/>
    <w:rsid w:val="00631CDF"/>
    <w:rsid w:val="00631E87"/>
    <w:rsid w:val="00631F86"/>
    <w:rsid w:val="006321CB"/>
    <w:rsid w:val="00632355"/>
    <w:rsid w:val="006323E7"/>
    <w:rsid w:val="00632470"/>
    <w:rsid w:val="0063279F"/>
    <w:rsid w:val="00632954"/>
    <w:rsid w:val="00632D14"/>
    <w:rsid w:val="00632DD9"/>
    <w:rsid w:val="00632EBB"/>
    <w:rsid w:val="00632FE7"/>
    <w:rsid w:val="0063314B"/>
    <w:rsid w:val="006336D0"/>
    <w:rsid w:val="00633A17"/>
    <w:rsid w:val="00633BA1"/>
    <w:rsid w:val="00634211"/>
    <w:rsid w:val="00634919"/>
    <w:rsid w:val="00634B35"/>
    <w:rsid w:val="00634B6D"/>
    <w:rsid w:val="00635040"/>
    <w:rsid w:val="00635599"/>
    <w:rsid w:val="0063580B"/>
    <w:rsid w:val="00635831"/>
    <w:rsid w:val="006359DA"/>
    <w:rsid w:val="00635A96"/>
    <w:rsid w:val="00635CEF"/>
    <w:rsid w:val="00635EAF"/>
    <w:rsid w:val="0063602B"/>
    <w:rsid w:val="00636420"/>
    <w:rsid w:val="00636564"/>
    <w:rsid w:val="006365C2"/>
    <w:rsid w:val="006366F9"/>
    <w:rsid w:val="00636B7A"/>
    <w:rsid w:val="00636DD2"/>
    <w:rsid w:val="00637142"/>
    <w:rsid w:val="006371FC"/>
    <w:rsid w:val="0063756B"/>
    <w:rsid w:val="006375FD"/>
    <w:rsid w:val="006378C9"/>
    <w:rsid w:val="00637917"/>
    <w:rsid w:val="006379E3"/>
    <w:rsid w:val="00637C06"/>
    <w:rsid w:val="00637CAB"/>
    <w:rsid w:val="006402C1"/>
    <w:rsid w:val="006403C4"/>
    <w:rsid w:val="00640811"/>
    <w:rsid w:val="0064089D"/>
    <w:rsid w:val="006409DB"/>
    <w:rsid w:val="00640AC7"/>
    <w:rsid w:val="00640E8C"/>
    <w:rsid w:val="0064163B"/>
    <w:rsid w:val="006417D1"/>
    <w:rsid w:val="00641897"/>
    <w:rsid w:val="00641C28"/>
    <w:rsid w:val="00641EDC"/>
    <w:rsid w:val="00641F12"/>
    <w:rsid w:val="00642B00"/>
    <w:rsid w:val="00643325"/>
    <w:rsid w:val="0064397A"/>
    <w:rsid w:val="00643A6C"/>
    <w:rsid w:val="00643AEE"/>
    <w:rsid w:val="00643D42"/>
    <w:rsid w:val="006441BF"/>
    <w:rsid w:val="006442F5"/>
    <w:rsid w:val="0064456C"/>
    <w:rsid w:val="006447DF"/>
    <w:rsid w:val="0064491E"/>
    <w:rsid w:val="00644C45"/>
    <w:rsid w:val="00644D85"/>
    <w:rsid w:val="00644E71"/>
    <w:rsid w:val="00645562"/>
    <w:rsid w:val="00645955"/>
    <w:rsid w:val="006460C9"/>
    <w:rsid w:val="00646358"/>
    <w:rsid w:val="00646455"/>
    <w:rsid w:val="00646683"/>
    <w:rsid w:val="006467BD"/>
    <w:rsid w:val="0064690E"/>
    <w:rsid w:val="00646A4D"/>
    <w:rsid w:val="00646BA4"/>
    <w:rsid w:val="00646C30"/>
    <w:rsid w:val="00646D2A"/>
    <w:rsid w:val="00646FD0"/>
    <w:rsid w:val="00646FE6"/>
    <w:rsid w:val="006470EE"/>
    <w:rsid w:val="0064720F"/>
    <w:rsid w:val="00647414"/>
    <w:rsid w:val="006477D5"/>
    <w:rsid w:val="00647800"/>
    <w:rsid w:val="00647805"/>
    <w:rsid w:val="00650748"/>
    <w:rsid w:val="00650E9A"/>
    <w:rsid w:val="0065128C"/>
    <w:rsid w:val="00651343"/>
    <w:rsid w:val="00651720"/>
    <w:rsid w:val="00651931"/>
    <w:rsid w:val="00651D26"/>
    <w:rsid w:val="006521FE"/>
    <w:rsid w:val="00652886"/>
    <w:rsid w:val="0065294B"/>
    <w:rsid w:val="00652C4B"/>
    <w:rsid w:val="00652FD1"/>
    <w:rsid w:val="0065301D"/>
    <w:rsid w:val="006533AB"/>
    <w:rsid w:val="0065362E"/>
    <w:rsid w:val="00653822"/>
    <w:rsid w:val="00653BEB"/>
    <w:rsid w:val="00654083"/>
    <w:rsid w:val="00654195"/>
    <w:rsid w:val="00654D71"/>
    <w:rsid w:val="00655062"/>
    <w:rsid w:val="00655147"/>
    <w:rsid w:val="00655E8D"/>
    <w:rsid w:val="0065614B"/>
    <w:rsid w:val="00656780"/>
    <w:rsid w:val="00656863"/>
    <w:rsid w:val="00656A0F"/>
    <w:rsid w:val="00656AA8"/>
    <w:rsid w:val="0065717D"/>
    <w:rsid w:val="0065750A"/>
    <w:rsid w:val="00657546"/>
    <w:rsid w:val="006579F9"/>
    <w:rsid w:val="00657C61"/>
    <w:rsid w:val="00657EA8"/>
    <w:rsid w:val="006602E5"/>
    <w:rsid w:val="0066038D"/>
    <w:rsid w:val="00660791"/>
    <w:rsid w:val="006607DE"/>
    <w:rsid w:val="0066094D"/>
    <w:rsid w:val="0066123B"/>
    <w:rsid w:val="00661369"/>
    <w:rsid w:val="006615C0"/>
    <w:rsid w:val="006617D6"/>
    <w:rsid w:val="00661913"/>
    <w:rsid w:val="00661A14"/>
    <w:rsid w:val="00661C03"/>
    <w:rsid w:val="006622C6"/>
    <w:rsid w:val="00662308"/>
    <w:rsid w:val="006628A2"/>
    <w:rsid w:val="00662AFA"/>
    <w:rsid w:val="00662CF0"/>
    <w:rsid w:val="00662D5D"/>
    <w:rsid w:val="00662D8B"/>
    <w:rsid w:val="00663149"/>
    <w:rsid w:val="0066336E"/>
    <w:rsid w:val="00663D13"/>
    <w:rsid w:val="00664176"/>
    <w:rsid w:val="0066444A"/>
    <w:rsid w:val="00664515"/>
    <w:rsid w:val="00664723"/>
    <w:rsid w:val="00664C8B"/>
    <w:rsid w:val="00664CB7"/>
    <w:rsid w:val="00664F5A"/>
    <w:rsid w:val="00665159"/>
    <w:rsid w:val="00665251"/>
    <w:rsid w:val="0066532F"/>
    <w:rsid w:val="00665520"/>
    <w:rsid w:val="00665654"/>
    <w:rsid w:val="006656AC"/>
    <w:rsid w:val="00665924"/>
    <w:rsid w:val="00665C43"/>
    <w:rsid w:val="00666639"/>
    <w:rsid w:val="006666D0"/>
    <w:rsid w:val="00666A79"/>
    <w:rsid w:val="00666BDC"/>
    <w:rsid w:val="00666E94"/>
    <w:rsid w:val="0066705B"/>
    <w:rsid w:val="0066731D"/>
    <w:rsid w:val="0066740D"/>
    <w:rsid w:val="0066757E"/>
    <w:rsid w:val="006676BD"/>
    <w:rsid w:val="006679B6"/>
    <w:rsid w:val="00667DA8"/>
    <w:rsid w:val="00667E20"/>
    <w:rsid w:val="0067017D"/>
    <w:rsid w:val="006704C5"/>
    <w:rsid w:val="006707D4"/>
    <w:rsid w:val="00670CB1"/>
    <w:rsid w:val="00670D0F"/>
    <w:rsid w:val="00670E87"/>
    <w:rsid w:val="00670EB2"/>
    <w:rsid w:val="006711FE"/>
    <w:rsid w:val="00671518"/>
    <w:rsid w:val="00671613"/>
    <w:rsid w:val="00671D1C"/>
    <w:rsid w:val="006721F7"/>
    <w:rsid w:val="00672753"/>
    <w:rsid w:val="006727A7"/>
    <w:rsid w:val="00672B41"/>
    <w:rsid w:val="00672CDA"/>
    <w:rsid w:val="00672EB5"/>
    <w:rsid w:val="00673485"/>
    <w:rsid w:val="0067391B"/>
    <w:rsid w:val="006739E0"/>
    <w:rsid w:val="00674694"/>
    <w:rsid w:val="006746D3"/>
    <w:rsid w:val="00674B9A"/>
    <w:rsid w:val="00674E59"/>
    <w:rsid w:val="00674F62"/>
    <w:rsid w:val="00675062"/>
    <w:rsid w:val="00675323"/>
    <w:rsid w:val="00675599"/>
    <w:rsid w:val="00675A2A"/>
    <w:rsid w:val="00675C32"/>
    <w:rsid w:val="0067630B"/>
    <w:rsid w:val="006765FA"/>
    <w:rsid w:val="00676CE8"/>
    <w:rsid w:val="00676EA7"/>
    <w:rsid w:val="006770A9"/>
    <w:rsid w:val="00680199"/>
    <w:rsid w:val="00680210"/>
    <w:rsid w:val="0068064A"/>
    <w:rsid w:val="00680740"/>
    <w:rsid w:val="00680FAC"/>
    <w:rsid w:val="00681066"/>
    <w:rsid w:val="00681114"/>
    <w:rsid w:val="006812F3"/>
    <w:rsid w:val="00681521"/>
    <w:rsid w:val="0068156E"/>
    <w:rsid w:val="00681FD7"/>
    <w:rsid w:val="006829E2"/>
    <w:rsid w:val="00682CCD"/>
    <w:rsid w:val="0068336A"/>
    <w:rsid w:val="006837FC"/>
    <w:rsid w:val="006839D1"/>
    <w:rsid w:val="00683A1A"/>
    <w:rsid w:val="00683BD0"/>
    <w:rsid w:val="00683D8C"/>
    <w:rsid w:val="00684006"/>
    <w:rsid w:val="00684053"/>
    <w:rsid w:val="006848BD"/>
    <w:rsid w:val="00684A67"/>
    <w:rsid w:val="00684D72"/>
    <w:rsid w:val="00684E31"/>
    <w:rsid w:val="0068506E"/>
    <w:rsid w:val="0068548A"/>
    <w:rsid w:val="00685594"/>
    <w:rsid w:val="0068591F"/>
    <w:rsid w:val="00685AA3"/>
    <w:rsid w:val="00685C32"/>
    <w:rsid w:val="00685DC7"/>
    <w:rsid w:val="00685DE3"/>
    <w:rsid w:val="00686147"/>
    <w:rsid w:val="00686755"/>
    <w:rsid w:val="00686B85"/>
    <w:rsid w:val="00686DDF"/>
    <w:rsid w:val="00687144"/>
    <w:rsid w:val="0068732D"/>
    <w:rsid w:val="0068738B"/>
    <w:rsid w:val="00687625"/>
    <w:rsid w:val="0068774D"/>
    <w:rsid w:val="00687AD3"/>
    <w:rsid w:val="00687AFF"/>
    <w:rsid w:val="00687CB1"/>
    <w:rsid w:val="006900F5"/>
    <w:rsid w:val="006902B4"/>
    <w:rsid w:val="006908FC"/>
    <w:rsid w:val="0069090D"/>
    <w:rsid w:val="006909AA"/>
    <w:rsid w:val="00690B71"/>
    <w:rsid w:val="00690E0D"/>
    <w:rsid w:val="006910AA"/>
    <w:rsid w:val="00691161"/>
    <w:rsid w:val="006912EF"/>
    <w:rsid w:val="00691653"/>
    <w:rsid w:val="00691A10"/>
    <w:rsid w:val="00691D35"/>
    <w:rsid w:val="00691D52"/>
    <w:rsid w:val="006923EE"/>
    <w:rsid w:val="00692C6E"/>
    <w:rsid w:val="00692D5F"/>
    <w:rsid w:val="0069312F"/>
    <w:rsid w:val="006932BB"/>
    <w:rsid w:val="00693619"/>
    <w:rsid w:val="00693960"/>
    <w:rsid w:val="00693BA1"/>
    <w:rsid w:val="00694159"/>
    <w:rsid w:val="00694165"/>
    <w:rsid w:val="0069477D"/>
    <w:rsid w:val="00694F84"/>
    <w:rsid w:val="00695201"/>
    <w:rsid w:val="006952EE"/>
    <w:rsid w:val="00695538"/>
    <w:rsid w:val="00695EF9"/>
    <w:rsid w:val="00695F87"/>
    <w:rsid w:val="00695F8D"/>
    <w:rsid w:val="0069672E"/>
    <w:rsid w:val="00696740"/>
    <w:rsid w:val="00696DA7"/>
    <w:rsid w:val="006975F3"/>
    <w:rsid w:val="006978B6"/>
    <w:rsid w:val="00697DD7"/>
    <w:rsid w:val="006A028C"/>
    <w:rsid w:val="006A09D8"/>
    <w:rsid w:val="006A0E2A"/>
    <w:rsid w:val="006A1061"/>
    <w:rsid w:val="006A15E0"/>
    <w:rsid w:val="006A1958"/>
    <w:rsid w:val="006A1AC6"/>
    <w:rsid w:val="006A21FC"/>
    <w:rsid w:val="006A249B"/>
    <w:rsid w:val="006A259A"/>
    <w:rsid w:val="006A2758"/>
    <w:rsid w:val="006A2869"/>
    <w:rsid w:val="006A2A2E"/>
    <w:rsid w:val="006A33AF"/>
    <w:rsid w:val="006A3EBE"/>
    <w:rsid w:val="006A3ECF"/>
    <w:rsid w:val="006A411D"/>
    <w:rsid w:val="006A4485"/>
    <w:rsid w:val="006A4808"/>
    <w:rsid w:val="006A499C"/>
    <w:rsid w:val="006A4A62"/>
    <w:rsid w:val="006A4D5F"/>
    <w:rsid w:val="006A5026"/>
    <w:rsid w:val="006A514F"/>
    <w:rsid w:val="006A52A4"/>
    <w:rsid w:val="006A53FA"/>
    <w:rsid w:val="006A556F"/>
    <w:rsid w:val="006A5996"/>
    <w:rsid w:val="006A5AFF"/>
    <w:rsid w:val="006A63F1"/>
    <w:rsid w:val="006A6560"/>
    <w:rsid w:val="006A67CA"/>
    <w:rsid w:val="006A6B78"/>
    <w:rsid w:val="006A6C6F"/>
    <w:rsid w:val="006A6D6E"/>
    <w:rsid w:val="006A7024"/>
    <w:rsid w:val="006A7203"/>
    <w:rsid w:val="006A78C6"/>
    <w:rsid w:val="006A79F2"/>
    <w:rsid w:val="006A7F2D"/>
    <w:rsid w:val="006B066A"/>
    <w:rsid w:val="006B0E59"/>
    <w:rsid w:val="006B187C"/>
    <w:rsid w:val="006B1A52"/>
    <w:rsid w:val="006B1C21"/>
    <w:rsid w:val="006B1E90"/>
    <w:rsid w:val="006B1F0A"/>
    <w:rsid w:val="006B2295"/>
    <w:rsid w:val="006B2898"/>
    <w:rsid w:val="006B2CD3"/>
    <w:rsid w:val="006B2DF0"/>
    <w:rsid w:val="006B30F1"/>
    <w:rsid w:val="006B35C1"/>
    <w:rsid w:val="006B35C9"/>
    <w:rsid w:val="006B3CD1"/>
    <w:rsid w:val="006B44C4"/>
    <w:rsid w:val="006B4DB8"/>
    <w:rsid w:val="006B4E66"/>
    <w:rsid w:val="006B5119"/>
    <w:rsid w:val="006B52D0"/>
    <w:rsid w:val="006B6257"/>
    <w:rsid w:val="006B67AE"/>
    <w:rsid w:val="006B70A3"/>
    <w:rsid w:val="006B70E1"/>
    <w:rsid w:val="006B7280"/>
    <w:rsid w:val="006B7501"/>
    <w:rsid w:val="006B7542"/>
    <w:rsid w:val="006B77C4"/>
    <w:rsid w:val="006B7946"/>
    <w:rsid w:val="006B7E85"/>
    <w:rsid w:val="006C0090"/>
    <w:rsid w:val="006C0250"/>
    <w:rsid w:val="006C0284"/>
    <w:rsid w:val="006C134C"/>
    <w:rsid w:val="006C1C6F"/>
    <w:rsid w:val="006C1C96"/>
    <w:rsid w:val="006C1D8E"/>
    <w:rsid w:val="006C1F76"/>
    <w:rsid w:val="006C28A4"/>
    <w:rsid w:val="006C2929"/>
    <w:rsid w:val="006C2A43"/>
    <w:rsid w:val="006C302B"/>
    <w:rsid w:val="006C307D"/>
    <w:rsid w:val="006C316E"/>
    <w:rsid w:val="006C398D"/>
    <w:rsid w:val="006C3F4B"/>
    <w:rsid w:val="006C3F6E"/>
    <w:rsid w:val="006C421A"/>
    <w:rsid w:val="006C47CA"/>
    <w:rsid w:val="006C4E98"/>
    <w:rsid w:val="006C4FBF"/>
    <w:rsid w:val="006C5196"/>
    <w:rsid w:val="006C52B8"/>
    <w:rsid w:val="006C57C8"/>
    <w:rsid w:val="006C6D96"/>
    <w:rsid w:val="006C6F21"/>
    <w:rsid w:val="006C6FA4"/>
    <w:rsid w:val="006C75E8"/>
    <w:rsid w:val="006C7756"/>
    <w:rsid w:val="006C792B"/>
    <w:rsid w:val="006C7F68"/>
    <w:rsid w:val="006D0046"/>
    <w:rsid w:val="006D0998"/>
    <w:rsid w:val="006D0DCC"/>
    <w:rsid w:val="006D1D0C"/>
    <w:rsid w:val="006D1D65"/>
    <w:rsid w:val="006D1E45"/>
    <w:rsid w:val="006D1EB7"/>
    <w:rsid w:val="006D202E"/>
    <w:rsid w:val="006D2492"/>
    <w:rsid w:val="006D2D51"/>
    <w:rsid w:val="006D2F9E"/>
    <w:rsid w:val="006D2FB6"/>
    <w:rsid w:val="006D4400"/>
    <w:rsid w:val="006D483D"/>
    <w:rsid w:val="006D4A3F"/>
    <w:rsid w:val="006D5326"/>
    <w:rsid w:val="006D5466"/>
    <w:rsid w:val="006D5735"/>
    <w:rsid w:val="006D5BDD"/>
    <w:rsid w:val="006D6272"/>
    <w:rsid w:val="006D6469"/>
    <w:rsid w:val="006D692C"/>
    <w:rsid w:val="006D6D4E"/>
    <w:rsid w:val="006D72E4"/>
    <w:rsid w:val="006D73F8"/>
    <w:rsid w:val="006D743D"/>
    <w:rsid w:val="006D747B"/>
    <w:rsid w:val="006D74DF"/>
    <w:rsid w:val="006D7538"/>
    <w:rsid w:val="006D7679"/>
    <w:rsid w:val="006D7CDB"/>
    <w:rsid w:val="006D7E74"/>
    <w:rsid w:val="006E00F8"/>
    <w:rsid w:val="006E0283"/>
    <w:rsid w:val="006E02A3"/>
    <w:rsid w:val="006E0405"/>
    <w:rsid w:val="006E06D6"/>
    <w:rsid w:val="006E09BE"/>
    <w:rsid w:val="006E0C64"/>
    <w:rsid w:val="006E0D97"/>
    <w:rsid w:val="006E0EE0"/>
    <w:rsid w:val="006E1056"/>
    <w:rsid w:val="006E13D8"/>
    <w:rsid w:val="006E161A"/>
    <w:rsid w:val="006E1A55"/>
    <w:rsid w:val="006E1F55"/>
    <w:rsid w:val="006E22EE"/>
    <w:rsid w:val="006E2359"/>
    <w:rsid w:val="006E2373"/>
    <w:rsid w:val="006E242F"/>
    <w:rsid w:val="006E270B"/>
    <w:rsid w:val="006E27DB"/>
    <w:rsid w:val="006E3048"/>
    <w:rsid w:val="006E3356"/>
    <w:rsid w:val="006E36A9"/>
    <w:rsid w:val="006E40E4"/>
    <w:rsid w:val="006E4339"/>
    <w:rsid w:val="006E44D6"/>
    <w:rsid w:val="006E4674"/>
    <w:rsid w:val="006E46D3"/>
    <w:rsid w:val="006E4DB0"/>
    <w:rsid w:val="006E549C"/>
    <w:rsid w:val="006E55CE"/>
    <w:rsid w:val="006E59CB"/>
    <w:rsid w:val="006E5A7F"/>
    <w:rsid w:val="006E5B95"/>
    <w:rsid w:val="006E5E77"/>
    <w:rsid w:val="006E6459"/>
    <w:rsid w:val="006E64BE"/>
    <w:rsid w:val="006E6AA2"/>
    <w:rsid w:val="006E6CE9"/>
    <w:rsid w:val="006E6D92"/>
    <w:rsid w:val="006E77D5"/>
    <w:rsid w:val="006E7829"/>
    <w:rsid w:val="006E7937"/>
    <w:rsid w:val="006E7C53"/>
    <w:rsid w:val="006F0B1A"/>
    <w:rsid w:val="006F0D83"/>
    <w:rsid w:val="006F0E65"/>
    <w:rsid w:val="006F1480"/>
    <w:rsid w:val="006F1699"/>
    <w:rsid w:val="006F19F0"/>
    <w:rsid w:val="006F1A01"/>
    <w:rsid w:val="006F1B3F"/>
    <w:rsid w:val="006F23AE"/>
    <w:rsid w:val="006F240E"/>
    <w:rsid w:val="006F24C0"/>
    <w:rsid w:val="006F264D"/>
    <w:rsid w:val="006F276C"/>
    <w:rsid w:val="006F2B47"/>
    <w:rsid w:val="006F334B"/>
    <w:rsid w:val="006F35A4"/>
    <w:rsid w:val="006F37AE"/>
    <w:rsid w:val="006F3946"/>
    <w:rsid w:val="006F3B5B"/>
    <w:rsid w:val="006F4636"/>
    <w:rsid w:val="006F470A"/>
    <w:rsid w:val="006F4E15"/>
    <w:rsid w:val="006F555A"/>
    <w:rsid w:val="006F593F"/>
    <w:rsid w:val="006F59FD"/>
    <w:rsid w:val="006F5A10"/>
    <w:rsid w:val="006F5A87"/>
    <w:rsid w:val="006F602D"/>
    <w:rsid w:val="006F6263"/>
    <w:rsid w:val="006F62A3"/>
    <w:rsid w:val="006F63CC"/>
    <w:rsid w:val="006F6409"/>
    <w:rsid w:val="006F6460"/>
    <w:rsid w:val="006F65E5"/>
    <w:rsid w:val="006F68D5"/>
    <w:rsid w:val="006F6AEB"/>
    <w:rsid w:val="006F6B07"/>
    <w:rsid w:val="006F6C18"/>
    <w:rsid w:val="006F6EB4"/>
    <w:rsid w:val="006F72FA"/>
    <w:rsid w:val="006F75E6"/>
    <w:rsid w:val="006F7994"/>
    <w:rsid w:val="006F7F9D"/>
    <w:rsid w:val="007006A9"/>
    <w:rsid w:val="007006B2"/>
    <w:rsid w:val="007008A0"/>
    <w:rsid w:val="00700A69"/>
    <w:rsid w:val="00700AA4"/>
    <w:rsid w:val="00700D34"/>
    <w:rsid w:val="00700F3F"/>
    <w:rsid w:val="00701286"/>
    <w:rsid w:val="00701338"/>
    <w:rsid w:val="007013BE"/>
    <w:rsid w:val="007015B9"/>
    <w:rsid w:val="007019F2"/>
    <w:rsid w:val="00701C29"/>
    <w:rsid w:val="00701E9A"/>
    <w:rsid w:val="007021E6"/>
    <w:rsid w:val="007033F4"/>
    <w:rsid w:val="007034F7"/>
    <w:rsid w:val="007038EB"/>
    <w:rsid w:val="00703D64"/>
    <w:rsid w:val="00703E2A"/>
    <w:rsid w:val="00703F68"/>
    <w:rsid w:val="00704102"/>
    <w:rsid w:val="00704481"/>
    <w:rsid w:val="007044B6"/>
    <w:rsid w:val="00704F10"/>
    <w:rsid w:val="0070545B"/>
    <w:rsid w:val="007054AF"/>
    <w:rsid w:val="0070552A"/>
    <w:rsid w:val="0070583C"/>
    <w:rsid w:val="00705B46"/>
    <w:rsid w:val="007063E1"/>
    <w:rsid w:val="007064BB"/>
    <w:rsid w:val="007065DA"/>
    <w:rsid w:val="00706629"/>
    <w:rsid w:val="00706710"/>
    <w:rsid w:val="0070679E"/>
    <w:rsid w:val="007068EA"/>
    <w:rsid w:val="00706C3A"/>
    <w:rsid w:val="00706D1F"/>
    <w:rsid w:val="00706F2D"/>
    <w:rsid w:val="007074D8"/>
    <w:rsid w:val="007075F8"/>
    <w:rsid w:val="007077B7"/>
    <w:rsid w:val="00707F4B"/>
    <w:rsid w:val="00707F70"/>
    <w:rsid w:val="00707FA8"/>
    <w:rsid w:val="007101DB"/>
    <w:rsid w:val="00710302"/>
    <w:rsid w:val="00710349"/>
    <w:rsid w:val="00710446"/>
    <w:rsid w:val="00710C34"/>
    <w:rsid w:val="00710E14"/>
    <w:rsid w:val="0071152B"/>
    <w:rsid w:val="00712235"/>
    <w:rsid w:val="00712473"/>
    <w:rsid w:val="00712CC9"/>
    <w:rsid w:val="00712EA2"/>
    <w:rsid w:val="0071300E"/>
    <w:rsid w:val="0071321F"/>
    <w:rsid w:val="007137AF"/>
    <w:rsid w:val="0071447E"/>
    <w:rsid w:val="00714770"/>
    <w:rsid w:val="007147A3"/>
    <w:rsid w:val="00714948"/>
    <w:rsid w:val="00714ABA"/>
    <w:rsid w:val="00714F85"/>
    <w:rsid w:val="007151BD"/>
    <w:rsid w:val="00715893"/>
    <w:rsid w:val="00715FBE"/>
    <w:rsid w:val="007164FF"/>
    <w:rsid w:val="007165B8"/>
    <w:rsid w:val="007169AE"/>
    <w:rsid w:val="00716A02"/>
    <w:rsid w:val="0071761A"/>
    <w:rsid w:val="007179EC"/>
    <w:rsid w:val="00717B09"/>
    <w:rsid w:val="00717FA3"/>
    <w:rsid w:val="0072009C"/>
    <w:rsid w:val="0072045C"/>
    <w:rsid w:val="0072088B"/>
    <w:rsid w:val="0072089F"/>
    <w:rsid w:val="00720A58"/>
    <w:rsid w:val="007213B6"/>
    <w:rsid w:val="007216E8"/>
    <w:rsid w:val="007217FC"/>
    <w:rsid w:val="007218BD"/>
    <w:rsid w:val="0072217D"/>
    <w:rsid w:val="007221F4"/>
    <w:rsid w:val="007223F1"/>
    <w:rsid w:val="00722699"/>
    <w:rsid w:val="00722CB5"/>
    <w:rsid w:val="007232C1"/>
    <w:rsid w:val="0072330D"/>
    <w:rsid w:val="007233F5"/>
    <w:rsid w:val="007234C5"/>
    <w:rsid w:val="00723543"/>
    <w:rsid w:val="00723724"/>
    <w:rsid w:val="00723BCD"/>
    <w:rsid w:val="00723FD1"/>
    <w:rsid w:val="007243F2"/>
    <w:rsid w:val="00724820"/>
    <w:rsid w:val="0072499C"/>
    <w:rsid w:val="00725363"/>
    <w:rsid w:val="007254D0"/>
    <w:rsid w:val="0072552D"/>
    <w:rsid w:val="007257EC"/>
    <w:rsid w:val="00725A60"/>
    <w:rsid w:val="00725A83"/>
    <w:rsid w:val="00725B4D"/>
    <w:rsid w:val="00725C19"/>
    <w:rsid w:val="00725D05"/>
    <w:rsid w:val="00725E30"/>
    <w:rsid w:val="0072617B"/>
    <w:rsid w:val="00726686"/>
    <w:rsid w:val="00726A68"/>
    <w:rsid w:val="00726B31"/>
    <w:rsid w:val="00726BB2"/>
    <w:rsid w:val="00726F70"/>
    <w:rsid w:val="00727925"/>
    <w:rsid w:val="00727C1D"/>
    <w:rsid w:val="00727C7B"/>
    <w:rsid w:val="00727C83"/>
    <w:rsid w:val="0073008F"/>
    <w:rsid w:val="00730327"/>
    <w:rsid w:val="0073084C"/>
    <w:rsid w:val="0073101E"/>
    <w:rsid w:val="007311A5"/>
    <w:rsid w:val="0073125C"/>
    <w:rsid w:val="0073144E"/>
    <w:rsid w:val="00731571"/>
    <w:rsid w:val="007317D9"/>
    <w:rsid w:val="00731A13"/>
    <w:rsid w:val="00731FC3"/>
    <w:rsid w:val="00732646"/>
    <w:rsid w:val="007329FF"/>
    <w:rsid w:val="00732DA7"/>
    <w:rsid w:val="00732FDB"/>
    <w:rsid w:val="00733003"/>
    <w:rsid w:val="00733742"/>
    <w:rsid w:val="00733752"/>
    <w:rsid w:val="00733A0D"/>
    <w:rsid w:val="00733C46"/>
    <w:rsid w:val="007348F6"/>
    <w:rsid w:val="007350F3"/>
    <w:rsid w:val="007354F2"/>
    <w:rsid w:val="007356BF"/>
    <w:rsid w:val="0073587D"/>
    <w:rsid w:val="00736964"/>
    <w:rsid w:val="00736ACF"/>
    <w:rsid w:val="00736BE8"/>
    <w:rsid w:val="00736EB7"/>
    <w:rsid w:val="00737278"/>
    <w:rsid w:val="007374BE"/>
    <w:rsid w:val="0073759E"/>
    <w:rsid w:val="007376F2"/>
    <w:rsid w:val="00737FE4"/>
    <w:rsid w:val="0074009E"/>
    <w:rsid w:val="00740327"/>
    <w:rsid w:val="007406B8"/>
    <w:rsid w:val="00740CF1"/>
    <w:rsid w:val="00740E7C"/>
    <w:rsid w:val="00741B9A"/>
    <w:rsid w:val="00741FB4"/>
    <w:rsid w:val="00741FE5"/>
    <w:rsid w:val="007421E9"/>
    <w:rsid w:val="00742395"/>
    <w:rsid w:val="007423D0"/>
    <w:rsid w:val="0074243F"/>
    <w:rsid w:val="00742895"/>
    <w:rsid w:val="007432D6"/>
    <w:rsid w:val="0074379B"/>
    <w:rsid w:val="00743CD2"/>
    <w:rsid w:val="007441DA"/>
    <w:rsid w:val="007441ED"/>
    <w:rsid w:val="0074420B"/>
    <w:rsid w:val="00744277"/>
    <w:rsid w:val="0074480C"/>
    <w:rsid w:val="00744EF0"/>
    <w:rsid w:val="00745085"/>
    <w:rsid w:val="0074509E"/>
    <w:rsid w:val="007455E2"/>
    <w:rsid w:val="007459B8"/>
    <w:rsid w:val="00745A04"/>
    <w:rsid w:val="00745BB3"/>
    <w:rsid w:val="00745DB6"/>
    <w:rsid w:val="00745EBD"/>
    <w:rsid w:val="00745F03"/>
    <w:rsid w:val="00745F5B"/>
    <w:rsid w:val="00746C5D"/>
    <w:rsid w:val="00746C68"/>
    <w:rsid w:val="00746C8C"/>
    <w:rsid w:val="00747219"/>
    <w:rsid w:val="00747569"/>
    <w:rsid w:val="007475BD"/>
    <w:rsid w:val="00747638"/>
    <w:rsid w:val="0074768D"/>
    <w:rsid w:val="007477E4"/>
    <w:rsid w:val="00747C69"/>
    <w:rsid w:val="007504CE"/>
    <w:rsid w:val="00750532"/>
    <w:rsid w:val="00750E5E"/>
    <w:rsid w:val="00750F0E"/>
    <w:rsid w:val="007513EC"/>
    <w:rsid w:val="00751679"/>
    <w:rsid w:val="00751791"/>
    <w:rsid w:val="00751F48"/>
    <w:rsid w:val="00752C88"/>
    <w:rsid w:val="00752FA9"/>
    <w:rsid w:val="007530F1"/>
    <w:rsid w:val="007534D1"/>
    <w:rsid w:val="007535E7"/>
    <w:rsid w:val="00753E81"/>
    <w:rsid w:val="007540E8"/>
    <w:rsid w:val="007540FC"/>
    <w:rsid w:val="00754421"/>
    <w:rsid w:val="00754818"/>
    <w:rsid w:val="0075492F"/>
    <w:rsid w:val="007549F3"/>
    <w:rsid w:val="007555EA"/>
    <w:rsid w:val="007557F6"/>
    <w:rsid w:val="007558AB"/>
    <w:rsid w:val="00755BB3"/>
    <w:rsid w:val="00755FBD"/>
    <w:rsid w:val="00756175"/>
    <w:rsid w:val="007563E8"/>
    <w:rsid w:val="00756A9B"/>
    <w:rsid w:val="00757230"/>
    <w:rsid w:val="00757428"/>
    <w:rsid w:val="00757E2E"/>
    <w:rsid w:val="00757E7D"/>
    <w:rsid w:val="00760812"/>
    <w:rsid w:val="00760818"/>
    <w:rsid w:val="00760920"/>
    <w:rsid w:val="00760A03"/>
    <w:rsid w:val="00760B91"/>
    <w:rsid w:val="00761202"/>
    <w:rsid w:val="007613A9"/>
    <w:rsid w:val="00761551"/>
    <w:rsid w:val="0076178B"/>
    <w:rsid w:val="00762160"/>
    <w:rsid w:val="00762233"/>
    <w:rsid w:val="007622D1"/>
    <w:rsid w:val="007624BA"/>
    <w:rsid w:val="007625A3"/>
    <w:rsid w:val="00762C49"/>
    <w:rsid w:val="00763770"/>
    <w:rsid w:val="00763899"/>
    <w:rsid w:val="007638BA"/>
    <w:rsid w:val="007638BC"/>
    <w:rsid w:val="00763BC6"/>
    <w:rsid w:val="00763E84"/>
    <w:rsid w:val="00763F91"/>
    <w:rsid w:val="00764157"/>
    <w:rsid w:val="00764A71"/>
    <w:rsid w:val="00764AEA"/>
    <w:rsid w:val="00764D81"/>
    <w:rsid w:val="0076500E"/>
    <w:rsid w:val="0076521D"/>
    <w:rsid w:val="0076522D"/>
    <w:rsid w:val="007656F0"/>
    <w:rsid w:val="00765ADD"/>
    <w:rsid w:val="00765B6B"/>
    <w:rsid w:val="00765D7B"/>
    <w:rsid w:val="00765EE0"/>
    <w:rsid w:val="00765F83"/>
    <w:rsid w:val="0076618F"/>
    <w:rsid w:val="007665A3"/>
    <w:rsid w:val="00766864"/>
    <w:rsid w:val="00766A6E"/>
    <w:rsid w:val="00766C58"/>
    <w:rsid w:val="00766F27"/>
    <w:rsid w:val="007672AB"/>
    <w:rsid w:val="007673F5"/>
    <w:rsid w:val="00767405"/>
    <w:rsid w:val="00767731"/>
    <w:rsid w:val="007679FD"/>
    <w:rsid w:val="00767B77"/>
    <w:rsid w:val="00767D51"/>
    <w:rsid w:val="00767F9F"/>
    <w:rsid w:val="00767FEE"/>
    <w:rsid w:val="00770EED"/>
    <w:rsid w:val="00770F79"/>
    <w:rsid w:val="00771298"/>
    <w:rsid w:val="007714A8"/>
    <w:rsid w:val="00772122"/>
    <w:rsid w:val="00772127"/>
    <w:rsid w:val="007724D4"/>
    <w:rsid w:val="0077261C"/>
    <w:rsid w:val="00772BF1"/>
    <w:rsid w:val="00772E22"/>
    <w:rsid w:val="00773789"/>
    <w:rsid w:val="0077392F"/>
    <w:rsid w:val="007739D3"/>
    <w:rsid w:val="007739F6"/>
    <w:rsid w:val="00773B26"/>
    <w:rsid w:val="00773EAB"/>
    <w:rsid w:val="00773F53"/>
    <w:rsid w:val="00774425"/>
    <w:rsid w:val="0077445A"/>
    <w:rsid w:val="0077486C"/>
    <w:rsid w:val="00774B3A"/>
    <w:rsid w:val="00775252"/>
    <w:rsid w:val="0077525F"/>
    <w:rsid w:val="007752E9"/>
    <w:rsid w:val="00775E79"/>
    <w:rsid w:val="007763E6"/>
    <w:rsid w:val="007769A5"/>
    <w:rsid w:val="00776C20"/>
    <w:rsid w:val="007770D0"/>
    <w:rsid w:val="007772BA"/>
    <w:rsid w:val="00777330"/>
    <w:rsid w:val="0077744B"/>
    <w:rsid w:val="00777816"/>
    <w:rsid w:val="0077799E"/>
    <w:rsid w:val="00777AEA"/>
    <w:rsid w:val="00777CC2"/>
    <w:rsid w:val="007804ED"/>
    <w:rsid w:val="007806F9"/>
    <w:rsid w:val="007809FF"/>
    <w:rsid w:val="00780BF1"/>
    <w:rsid w:val="00780F5E"/>
    <w:rsid w:val="00781305"/>
    <w:rsid w:val="007816DE"/>
    <w:rsid w:val="007818F5"/>
    <w:rsid w:val="00781AAC"/>
    <w:rsid w:val="00781EE1"/>
    <w:rsid w:val="007825CF"/>
    <w:rsid w:val="007827ED"/>
    <w:rsid w:val="0078324C"/>
    <w:rsid w:val="007833E6"/>
    <w:rsid w:val="00783F36"/>
    <w:rsid w:val="00784029"/>
    <w:rsid w:val="00784193"/>
    <w:rsid w:val="00784289"/>
    <w:rsid w:val="0078471D"/>
    <w:rsid w:val="00784A30"/>
    <w:rsid w:val="00785836"/>
    <w:rsid w:val="00785A22"/>
    <w:rsid w:val="00785B6D"/>
    <w:rsid w:val="00785BC5"/>
    <w:rsid w:val="0078618F"/>
    <w:rsid w:val="007861F7"/>
    <w:rsid w:val="007862DE"/>
    <w:rsid w:val="00786476"/>
    <w:rsid w:val="0078648E"/>
    <w:rsid w:val="007868E8"/>
    <w:rsid w:val="00786DCC"/>
    <w:rsid w:val="00786DFD"/>
    <w:rsid w:val="0078719F"/>
    <w:rsid w:val="0078732A"/>
    <w:rsid w:val="00787846"/>
    <w:rsid w:val="007879A8"/>
    <w:rsid w:val="0079004C"/>
    <w:rsid w:val="007906F2"/>
    <w:rsid w:val="0079093A"/>
    <w:rsid w:val="0079095C"/>
    <w:rsid w:val="00790A3F"/>
    <w:rsid w:val="00790C5C"/>
    <w:rsid w:val="00790D1C"/>
    <w:rsid w:val="007910AE"/>
    <w:rsid w:val="0079133F"/>
    <w:rsid w:val="00791522"/>
    <w:rsid w:val="0079196D"/>
    <w:rsid w:val="0079198B"/>
    <w:rsid w:val="007919C5"/>
    <w:rsid w:val="00791B8F"/>
    <w:rsid w:val="00791EDA"/>
    <w:rsid w:val="0079250C"/>
    <w:rsid w:val="00792544"/>
    <w:rsid w:val="00792ED3"/>
    <w:rsid w:val="00793349"/>
    <w:rsid w:val="00793742"/>
    <w:rsid w:val="007937E3"/>
    <w:rsid w:val="0079409E"/>
    <w:rsid w:val="0079415C"/>
    <w:rsid w:val="00794298"/>
    <w:rsid w:val="007943EB"/>
    <w:rsid w:val="007947DB"/>
    <w:rsid w:val="00794EE7"/>
    <w:rsid w:val="00794F40"/>
    <w:rsid w:val="0079557B"/>
    <w:rsid w:val="0079562E"/>
    <w:rsid w:val="007961CF"/>
    <w:rsid w:val="0079659F"/>
    <w:rsid w:val="00796640"/>
    <w:rsid w:val="007966E2"/>
    <w:rsid w:val="007968AB"/>
    <w:rsid w:val="007969D8"/>
    <w:rsid w:val="00796D19"/>
    <w:rsid w:val="00796D7F"/>
    <w:rsid w:val="0079700D"/>
    <w:rsid w:val="0079742A"/>
    <w:rsid w:val="007974ED"/>
    <w:rsid w:val="00797645"/>
    <w:rsid w:val="0079774E"/>
    <w:rsid w:val="00797973"/>
    <w:rsid w:val="00797B1E"/>
    <w:rsid w:val="00797C60"/>
    <w:rsid w:val="00797E8F"/>
    <w:rsid w:val="007A00D4"/>
    <w:rsid w:val="007A021E"/>
    <w:rsid w:val="007A0255"/>
    <w:rsid w:val="007A02F4"/>
    <w:rsid w:val="007A033F"/>
    <w:rsid w:val="007A056C"/>
    <w:rsid w:val="007A08F2"/>
    <w:rsid w:val="007A1112"/>
    <w:rsid w:val="007A1528"/>
    <w:rsid w:val="007A1910"/>
    <w:rsid w:val="007A191A"/>
    <w:rsid w:val="007A1D29"/>
    <w:rsid w:val="007A26CE"/>
    <w:rsid w:val="007A286D"/>
    <w:rsid w:val="007A28C9"/>
    <w:rsid w:val="007A291A"/>
    <w:rsid w:val="007A2F58"/>
    <w:rsid w:val="007A31BD"/>
    <w:rsid w:val="007A3666"/>
    <w:rsid w:val="007A36BF"/>
    <w:rsid w:val="007A403B"/>
    <w:rsid w:val="007A4290"/>
    <w:rsid w:val="007A43F5"/>
    <w:rsid w:val="007A481E"/>
    <w:rsid w:val="007A4D7F"/>
    <w:rsid w:val="007A5027"/>
    <w:rsid w:val="007A50ED"/>
    <w:rsid w:val="007A5765"/>
    <w:rsid w:val="007A59AD"/>
    <w:rsid w:val="007A5BB6"/>
    <w:rsid w:val="007A5D03"/>
    <w:rsid w:val="007A5E11"/>
    <w:rsid w:val="007A5F92"/>
    <w:rsid w:val="007A5F9E"/>
    <w:rsid w:val="007A60F7"/>
    <w:rsid w:val="007A6293"/>
    <w:rsid w:val="007A673F"/>
    <w:rsid w:val="007A6E85"/>
    <w:rsid w:val="007A70B0"/>
    <w:rsid w:val="007A723A"/>
    <w:rsid w:val="007A725E"/>
    <w:rsid w:val="007A792A"/>
    <w:rsid w:val="007A796B"/>
    <w:rsid w:val="007A7C7F"/>
    <w:rsid w:val="007B0238"/>
    <w:rsid w:val="007B0674"/>
    <w:rsid w:val="007B0C81"/>
    <w:rsid w:val="007B0E42"/>
    <w:rsid w:val="007B0EA2"/>
    <w:rsid w:val="007B0FB4"/>
    <w:rsid w:val="007B12AC"/>
    <w:rsid w:val="007B15D6"/>
    <w:rsid w:val="007B1B53"/>
    <w:rsid w:val="007B1E1D"/>
    <w:rsid w:val="007B25D6"/>
    <w:rsid w:val="007B275E"/>
    <w:rsid w:val="007B2D61"/>
    <w:rsid w:val="007B3004"/>
    <w:rsid w:val="007B3266"/>
    <w:rsid w:val="007B3685"/>
    <w:rsid w:val="007B380B"/>
    <w:rsid w:val="007B38D4"/>
    <w:rsid w:val="007B3DF8"/>
    <w:rsid w:val="007B3E68"/>
    <w:rsid w:val="007B3F0C"/>
    <w:rsid w:val="007B3F78"/>
    <w:rsid w:val="007B4096"/>
    <w:rsid w:val="007B42A3"/>
    <w:rsid w:val="007B42E9"/>
    <w:rsid w:val="007B463D"/>
    <w:rsid w:val="007B4893"/>
    <w:rsid w:val="007B4A5E"/>
    <w:rsid w:val="007B4C80"/>
    <w:rsid w:val="007B5031"/>
    <w:rsid w:val="007B51DC"/>
    <w:rsid w:val="007B5480"/>
    <w:rsid w:val="007B58E3"/>
    <w:rsid w:val="007B614C"/>
    <w:rsid w:val="007B6171"/>
    <w:rsid w:val="007B629E"/>
    <w:rsid w:val="007B647A"/>
    <w:rsid w:val="007B6597"/>
    <w:rsid w:val="007B66BC"/>
    <w:rsid w:val="007B713F"/>
    <w:rsid w:val="007B72E1"/>
    <w:rsid w:val="007B7491"/>
    <w:rsid w:val="007B7514"/>
    <w:rsid w:val="007B788B"/>
    <w:rsid w:val="007B78FD"/>
    <w:rsid w:val="007B79B5"/>
    <w:rsid w:val="007B7BFC"/>
    <w:rsid w:val="007C004D"/>
    <w:rsid w:val="007C00A4"/>
    <w:rsid w:val="007C018C"/>
    <w:rsid w:val="007C0531"/>
    <w:rsid w:val="007C071F"/>
    <w:rsid w:val="007C0BF9"/>
    <w:rsid w:val="007C137B"/>
    <w:rsid w:val="007C176C"/>
    <w:rsid w:val="007C1777"/>
    <w:rsid w:val="007C17E3"/>
    <w:rsid w:val="007C1A2D"/>
    <w:rsid w:val="007C1A37"/>
    <w:rsid w:val="007C1AA7"/>
    <w:rsid w:val="007C1DD0"/>
    <w:rsid w:val="007C2693"/>
    <w:rsid w:val="007C2B82"/>
    <w:rsid w:val="007C446C"/>
    <w:rsid w:val="007C4591"/>
    <w:rsid w:val="007C4642"/>
    <w:rsid w:val="007C493B"/>
    <w:rsid w:val="007C4C3C"/>
    <w:rsid w:val="007C4D25"/>
    <w:rsid w:val="007C5201"/>
    <w:rsid w:val="007C531F"/>
    <w:rsid w:val="007C574B"/>
    <w:rsid w:val="007C5A70"/>
    <w:rsid w:val="007C60CF"/>
    <w:rsid w:val="007C65D8"/>
    <w:rsid w:val="007C69A1"/>
    <w:rsid w:val="007C6AE3"/>
    <w:rsid w:val="007C6C31"/>
    <w:rsid w:val="007C6D37"/>
    <w:rsid w:val="007C7590"/>
    <w:rsid w:val="007C7DE4"/>
    <w:rsid w:val="007D0522"/>
    <w:rsid w:val="007D061C"/>
    <w:rsid w:val="007D07CC"/>
    <w:rsid w:val="007D0954"/>
    <w:rsid w:val="007D09F2"/>
    <w:rsid w:val="007D0F1F"/>
    <w:rsid w:val="007D0F5E"/>
    <w:rsid w:val="007D0FA0"/>
    <w:rsid w:val="007D10D2"/>
    <w:rsid w:val="007D114A"/>
    <w:rsid w:val="007D1657"/>
    <w:rsid w:val="007D174E"/>
    <w:rsid w:val="007D1FAA"/>
    <w:rsid w:val="007D2FA6"/>
    <w:rsid w:val="007D3A0B"/>
    <w:rsid w:val="007D3A93"/>
    <w:rsid w:val="007D410E"/>
    <w:rsid w:val="007D41CF"/>
    <w:rsid w:val="007D47C7"/>
    <w:rsid w:val="007D49A0"/>
    <w:rsid w:val="007D4E93"/>
    <w:rsid w:val="007D4ED1"/>
    <w:rsid w:val="007D50FA"/>
    <w:rsid w:val="007D51C4"/>
    <w:rsid w:val="007D5C54"/>
    <w:rsid w:val="007D601E"/>
    <w:rsid w:val="007D619F"/>
    <w:rsid w:val="007D61C1"/>
    <w:rsid w:val="007D6561"/>
    <w:rsid w:val="007D669D"/>
    <w:rsid w:val="007D6905"/>
    <w:rsid w:val="007D6924"/>
    <w:rsid w:val="007D6AFC"/>
    <w:rsid w:val="007D6F0B"/>
    <w:rsid w:val="007D7628"/>
    <w:rsid w:val="007D79BA"/>
    <w:rsid w:val="007E018A"/>
    <w:rsid w:val="007E0927"/>
    <w:rsid w:val="007E0D4C"/>
    <w:rsid w:val="007E10FE"/>
    <w:rsid w:val="007E11E4"/>
    <w:rsid w:val="007E14CE"/>
    <w:rsid w:val="007E17BB"/>
    <w:rsid w:val="007E19A6"/>
    <w:rsid w:val="007E21FB"/>
    <w:rsid w:val="007E226C"/>
    <w:rsid w:val="007E24E8"/>
    <w:rsid w:val="007E2DD6"/>
    <w:rsid w:val="007E2FA9"/>
    <w:rsid w:val="007E3730"/>
    <w:rsid w:val="007E3A62"/>
    <w:rsid w:val="007E3EF6"/>
    <w:rsid w:val="007E44F3"/>
    <w:rsid w:val="007E5403"/>
    <w:rsid w:val="007E5B2B"/>
    <w:rsid w:val="007E5C71"/>
    <w:rsid w:val="007E5E4C"/>
    <w:rsid w:val="007E60FE"/>
    <w:rsid w:val="007E64B5"/>
    <w:rsid w:val="007E681C"/>
    <w:rsid w:val="007E6E68"/>
    <w:rsid w:val="007E714C"/>
    <w:rsid w:val="007E76E4"/>
    <w:rsid w:val="007E7F38"/>
    <w:rsid w:val="007F01E8"/>
    <w:rsid w:val="007F043C"/>
    <w:rsid w:val="007F05E4"/>
    <w:rsid w:val="007F076B"/>
    <w:rsid w:val="007F0865"/>
    <w:rsid w:val="007F0ACD"/>
    <w:rsid w:val="007F1150"/>
    <w:rsid w:val="007F11E4"/>
    <w:rsid w:val="007F122B"/>
    <w:rsid w:val="007F1318"/>
    <w:rsid w:val="007F13C0"/>
    <w:rsid w:val="007F14E9"/>
    <w:rsid w:val="007F2349"/>
    <w:rsid w:val="007F2521"/>
    <w:rsid w:val="007F25F1"/>
    <w:rsid w:val="007F264E"/>
    <w:rsid w:val="007F29D7"/>
    <w:rsid w:val="007F2E0C"/>
    <w:rsid w:val="007F34D6"/>
    <w:rsid w:val="007F3609"/>
    <w:rsid w:val="007F3796"/>
    <w:rsid w:val="007F38AC"/>
    <w:rsid w:val="007F394E"/>
    <w:rsid w:val="007F3E4E"/>
    <w:rsid w:val="007F3F24"/>
    <w:rsid w:val="007F4328"/>
    <w:rsid w:val="007F4617"/>
    <w:rsid w:val="007F462A"/>
    <w:rsid w:val="007F477D"/>
    <w:rsid w:val="007F4BC6"/>
    <w:rsid w:val="007F4F51"/>
    <w:rsid w:val="007F4FE2"/>
    <w:rsid w:val="007F53CC"/>
    <w:rsid w:val="007F574B"/>
    <w:rsid w:val="007F58F6"/>
    <w:rsid w:val="007F5A9D"/>
    <w:rsid w:val="007F5D57"/>
    <w:rsid w:val="007F6186"/>
    <w:rsid w:val="007F63A4"/>
    <w:rsid w:val="007F6D4D"/>
    <w:rsid w:val="007F6E82"/>
    <w:rsid w:val="007F71C2"/>
    <w:rsid w:val="007F72D3"/>
    <w:rsid w:val="007F7821"/>
    <w:rsid w:val="007F7EF6"/>
    <w:rsid w:val="00800492"/>
    <w:rsid w:val="0080051E"/>
    <w:rsid w:val="00800683"/>
    <w:rsid w:val="00800A36"/>
    <w:rsid w:val="0080100C"/>
    <w:rsid w:val="00801450"/>
    <w:rsid w:val="00801525"/>
    <w:rsid w:val="00801580"/>
    <w:rsid w:val="00801692"/>
    <w:rsid w:val="0080179D"/>
    <w:rsid w:val="00801870"/>
    <w:rsid w:val="0080242D"/>
    <w:rsid w:val="008024ED"/>
    <w:rsid w:val="00802596"/>
    <w:rsid w:val="00802612"/>
    <w:rsid w:val="0080262F"/>
    <w:rsid w:val="00802A2C"/>
    <w:rsid w:val="00802ABF"/>
    <w:rsid w:val="00803180"/>
    <w:rsid w:val="008032F3"/>
    <w:rsid w:val="008035E1"/>
    <w:rsid w:val="008035F5"/>
    <w:rsid w:val="00803B30"/>
    <w:rsid w:val="00803B9B"/>
    <w:rsid w:val="00804178"/>
    <w:rsid w:val="0080445B"/>
    <w:rsid w:val="008045AC"/>
    <w:rsid w:val="00804906"/>
    <w:rsid w:val="00804B59"/>
    <w:rsid w:val="00805226"/>
    <w:rsid w:val="0080549A"/>
    <w:rsid w:val="008054FF"/>
    <w:rsid w:val="008055D6"/>
    <w:rsid w:val="00805608"/>
    <w:rsid w:val="0080590A"/>
    <w:rsid w:val="00805C81"/>
    <w:rsid w:val="00805ECD"/>
    <w:rsid w:val="00805FAC"/>
    <w:rsid w:val="00806268"/>
    <w:rsid w:val="008062F9"/>
    <w:rsid w:val="008066A8"/>
    <w:rsid w:val="00806A1A"/>
    <w:rsid w:val="00806F09"/>
    <w:rsid w:val="008074E3"/>
    <w:rsid w:val="0080759E"/>
    <w:rsid w:val="008079C5"/>
    <w:rsid w:val="00810059"/>
    <w:rsid w:val="00810229"/>
    <w:rsid w:val="0081090A"/>
    <w:rsid w:val="00810C01"/>
    <w:rsid w:val="00810CE6"/>
    <w:rsid w:val="00810DA6"/>
    <w:rsid w:val="00810E46"/>
    <w:rsid w:val="00810EA6"/>
    <w:rsid w:val="00810F9B"/>
    <w:rsid w:val="00811140"/>
    <w:rsid w:val="00811144"/>
    <w:rsid w:val="008116A9"/>
    <w:rsid w:val="00811A5F"/>
    <w:rsid w:val="00811D72"/>
    <w:rsid w:val="00812165"/>
    <w:rsid w:val="00812548"/>
    <w:rsid w:val="008125A1"/>
    <w:rsid w:val="0081261E"/>
    <w:rsid w:val="00812DAA"/>
    <w:rsid w:val="0081316A"/>
    <w:rsid w:val="00813233"/>
    <w:rsid w:val="00813606"/>
    <w:rsid w:val="00813F0D"/>
    <w:rsid w:val="008148EC"/>
    <w:rsid w:val="008155CF"/>
    <w:rsid w:val="008158C4"/>
    <w:rsid w:val="00815954"/>
    <w:rsid w:val="008159A3"/>
    <w:rsid w:val="0081685D"/>
    <w:rsid w:val="0081691A"/>
    <w:rsid w:val="00816988"/>
    <w:rsid w:val="00816BFA"/>
    <w:rsid w:val="00816D23"/>
    <w:rsid w:val="00816E85"/>
    <w:rsid w:val="00816FC5"/>
    <w:rsid w:val="00817392"/>
    <w:rsid w:val="00817761"/>
    <w:rsid w:val="008178A8"/>
    <w:rsid w:val="00817C65"/>
    <w:rsid w:val="00817DC6"/>
    <w:rsid w:val="00820112"/>
    <w:rsid w:val="00820A26"/>
    <w:rsid w:val="00820B62"/>
    <w:rsid w:val="00820FED"/>
    <w:rsid w:val="00821278"/>
    <w:rsid w:val="00821327"/>
    <w:rsid w:val="00821334"/>
    <w:rsid w:val="0082177E"/>
    <w:rsid w:val="0082196E"/>
    <w:rsid w:val="00821CFF"/>
    <w:rsid w:val="00821DBF"/>
    <w:rsid w:val="00821FA4"/>
    <w:rsid w:val="008220BC"/>
    <w:rsid w:val="008226A5"/>
    <w:rsid w:val="0082295E"/>
    <w:rsid w:val="00822D3B"/>
    <w:rsid w:val="00822F39"/>
    <w:rsid w:val="0082312D"/>
    <w:rsid w:val="008232F2"/>
    <w:rsid w:val="0082357D"/>
    <w:rsid w:val="008236B7"/>
    <w:rsid w:val="008236C0"/>
    <w:rsid w:val="00823F32"/>
    <w:rsid w:val="00824003"/>
    <w:rsid w:val="00824745"/>
    <w:rsid w:val="008249F1"/>
    <w:rsid w:val="00824B64"/>
    <w:rsid w:val="00824C5E"/>
    <w:rsid w:val="00825008"/>
    <w:rsid w:val="008252DE"/>
    <w:rsid w:val="008254A1"/>
    <w:rsid w:val="008254DB"/>
    <w:rsid w:val="008255A6"/>
    <w:rsid w:val="008259CE"/>
    <w:rsid w:val="0082601C"/>
    <w:rsid w:val="0082603F"/>
    <w:rsid w:val="008260BD"/>
    <w:rsid w:val="008266A7"/>
    <w:rsid w:val="008268EF"/>
    <w:rsid w:val="00826A1D"/>
    <w:rsid w:val="00826B24"/>
    <w:rsid w:val="00827244"/>
    <w:rsid w:val="00827692"/>
    <w:rsid w:val="008278FF"/>
    <w:rsid w:val="0082798C"/>
    <w:rsid w:val="00827A40"/>
    <w:rsid w:val="00827BF4"/>
    <w:rsid w:val="00827C23"/>
    <w:rsid w:val="00827D1F"/>
    <w:rsid w:val="00827E1F"/>
    <w:rsid w:val="00827E74"/>
    <w:rsid w:val="008308AE"/>
    <w:rsid w:val="00830959"/>
    <w:rsid w:val="00830A22"/>
    <w:rsid w:val="00830B6B"/>
    <w:rsid w:val="00830C5F"/>
    <w:rsid w:val="008311EF"/>
    <w:rsid w:val="00831225"/>
    <w:rsid w:val="00831729"/>
    <w:rsid w:val="00831929"/>
    <w:rsid w:val="00831AA6"/>
    <w:rsid w:val="00831E53"/>
    <w:rsid w:val="00832224"/>
    <w:rsid w:val="0083242E"/>
    <w:rsid w:val="0083250C"/>
    <w:rsid w:val="00832597"/>
    <w:rsid w:val="008327C2"/>
    <w:rsid w:val="00832B4E"/>
    <w:rsid w:val="00832E04"/>
    <w:rsid w:val="00833089"/>
    <w:rsid w:val="00833253"/>
    <w:rsid w:val="00833396"/>
    <w:rsid w:val="00833945"/>
    <w:rsid w:val="00833B58"/>
    <w:rsid w:val="00833DDA"/>
    <w:rsid w:val="00833E4D"/>
    <w:rsid w:val="008341CD"/>
    <w:rsid w:val="00834946"/>
    <w:rsid w:val="00834B60"/>
    <w:rsid w:val="00834C9B"/>
    <w:rsid w:val="008351D1"/>
    <w:rsid w:val="00835EDC"/>
    <w:rsid w:val="00835F5B"/>
    <w:rsid w:val="008363CB"/>
    <w:rsid w:val="00836488"/>
    <w:rsid w:val="0083655D"/>
    <w:rsid w:val="008365AF"/>
    <w:rsid w:val="00836D4C"/>
    <w:rsid w:val="00836FBE"/>
    <w:rsid w:val="00836FCB"/>
    <w:rsid w:val="008372D6"/>
    <w:rsid w:val="00837AAF"/>
    <w:rsid w:val="00840252"/>
    <w:rsid w:val="008403D3"/>
    <w:rsid w:val="00840A1A"/>
    <w:rsid w:val="00840C0B"/>
    <w:rsid w:val="00841271"/>
    <w:rsid w:val="008412DF"/>
    <w:rsid w:val="00841502"/>
    <w:rsid w:val="0084183A"/>
    <w:rsid w:val="00841A99"/>
    <w:rsid w:val="00841D9E"/>
    <w:rsid w:val="008420B4"/>
    <w:rsid w:val="008420DD"/>
    <w:rsid w:val="008421E2"/>
    <w:rsid w:val="00842344"/>
    <w:rsid w:val="00842772"/>
    <w:rsid w:val="008431AA"/>
    <w:rsid w:val="0084342F"/>
    <w:rsid w:val="00843462"/>
    <w:rsid w:val="00843528"/>
    <w:rsid w:val="0084352C"/>
    <w:rsid w:val="00843671"/>
    <w:rsid w:val="00843886"/>
    <w:rsid w:val="00843FE0"/>
    <w:rsid w:val="008441BB"/>
    <w:rsid w:val="0084422E"/>
    <w:rsid w:val="0084445F"/>
    <w:rsid w:val="0084468B"/>
    <w:rsid w:val="00844B69"/>
    <w:rsid w:val="00844C42"/>
    <w:rsid w:val="00844F27"/>
    <w:rsid w:val="008455DF"/>
    <w:rsid w:val="0084571B"/>
    <w:rsid w:val="00845C8E"/>
    <w:rsid w:val="00845D46"/>
    <w:rsid w:val="00846749"/>
    <w:rsid w:val="00846A3A"/>
    <w:rsid w:val="008470E0"/>
    <w:rsid w:val="00847127"/>
    <w:rsid w:val="0084717C"/>
    <w:rsid w:val="00847266"/>
    <w:rsid w:val="00847657"/>
    <w:rsid w:val="00847797"/>
    <w:rsid w:val="008477A3"/>
    <w:rsid w:val="008478CF"/>
    <w:rsid w:val="00847A01"/>
    <w:rsid w:val="00847AAF"/>
    <w:rsid w:val="00847C75"/>
    <w:rsid w:val="008505C7"/>
    <w:rsid w:val="0085078C"/>
    <w:rsid w:val="00850850"/>
    <w:rsid w:val="008509EC"/>
    <w:rsid w:val="00850D35"/>
    <w:rsid w:val="00851253"/>
    <w:rsid w:val="00851707"/>
    <w:rsid w:val="00851A53"/>
    <w:rsid w:val="00851AF2"/>
    <w:rsid w:val="00851C2F"/>
    <w:rsid w:val="00852690"/>
    <w:rsid w:val="00852755"/>
    <w:rsid w:val="00852B30"/>
    <w:rsid w:val="00852BFA"/>
    <w:rsid w:val="00852C47"/>
    <w:rsid w:val="008530CF"/>
    <w:rsid w:val="008531F5"/>
    <w:rsid w:val="008537A0"/>
    <w:rsid w:val="00853ADA"/>
    <w:rsid w:val="008542D7"/>
    <w:rsid w:val="008542FB"/>
    <w:rsid w:val="00854434"/>
    <w:rsid w:val="00854470"/>
    <w:rsid w:val="00854528"/>
    <w:rsid w:val="008548D1"/>
    <w:rsid w:val="00854986"/>
    <w:rsid w:val="00854A56"/>
    <w:rsid w:val="008550E5"/>
    <w:rsid w:val="0085522E"/>
    <w:rsid w:val="00855969"/>
    <w:rsid w:val="00855B04"/>
    <w:rsid w:val="00855ED9"/>
    <w:rsid w:val="008568A0"/>
    <w:rsid w:val="008569CE"/>
    <w:rsid w:val="00856C02"/>
    <w:rsid w:val="00856E7A"/>
    <w:rsid w:val="00856F0D"/>
    <w:rsid w:val="00857361"/>
    <w:rsid w:val="00857808"/>
    <w:rsid w:val="008579BB"/>
    <w:rsid w:val="00860078"/>
    <w:rsid w:val="008600B7"/>
    <w:rsid w:val="00860156"/>
    <w:rsid w:val="00860158"/>
    <w:rsid w:val="0086017C"/>
    <w:rsid w:val="00860332"/>
    <w:rsid w:val="00860688"/>
    <w:rsid w:val="00860D74"/>
    <w:rsid w:val="00860EC9"/>
    <w:rsid w:val="00861201"/>
    <w:rsid w:val="0086130E"/>
    <w:rsid w:val="008613F0"/>
    <w:rsid w:val="00861620"/>
    <w:rsid w:val="00861725"/>
    <w:rsid w:val="0086185E"/>
    <w:rsid w:val="00861C60"/>
    <w:rsid w:val="008624BD"/>
    <w:rsid w:val="008626C1"/>
    <w:rsid w:val="00862871"/>
    <w:rsid w:val="0086299A"/>
    <w:rsid w:val="00862EEB"/>
    <w:rsid w:val="00863784"/>
    <w:rsid w:val="00863785"/>
    <w:rsid w:val="00863DC3"/>
    <w:rsid w:val="00863F1F"/>
    <w:rsid w:val="00864033"/>
    <w:rsid w:val="008640F2"/>
    <w:rsid w:val="00864672"/>
    <w:rsid w:val="008646F6"/>
    <w:rsid w:val="00864759"/>
    <w:rsid w:val="00864900"/>
    <w:rsid w:val="00864933"/>
    <w:rsid w:val="00865232"/>
    <w:rsid w:val="0086527C"/>
    <w:rsid w:val="008652AD"/>
    <w:rsid w:val="00865729"/>
    <w:rsid w:val="00865977"/>
    <w:rsid w:val="00865B8D"/>
    <w:rsid w:val="00866110"/>
    <w:rsid w:val="008667A6"/>
    <w:rsid w:val="008670BF"/>
    <w:rsid w:val="008671B0"/>
    <w:rsid w:val="00867460"/>
    <w:rsid w:val="0086773A"/>
    <w:rsid w:val="00867BC2"/>
    <w:rsid w:val="008700E9"/>
    <w:rsid w:val="0087017A"/>
    <w:rsid w:val="008704A7"/>
    <w:rsid w:val="00870585"/>
    <w:rsid w:val="0087064C"/>
    <w:rsid w:val="00870F05"/>
    <w:rsid w:val="00871402"/>
    <w:rsid w:val="00871555"/>
    <w:rsid w:val="0087156A"/>
    <w:rsid w:val="0087181E"/>
    <w:rsid w:val="008719DD"/>
    <w:rsid w:val="00871BDB"/>
    <w:rsid w:val="00871CC4"/>
    <w:rsid w:val="008721FA"/>
    <w:rsid w:val="00872576"/>
    <w:rsid w:val="00872ABE"/>
    <w:rsid w:val="00872B9D"/>
    <w:rsid w:val="00872F9A"/>
    <w:rsid w:val="008730FF"/>
    <w:rsid w:val="0087315A"/>
    <w:rsid w:val="008739DC"/>
    <w:rsid w:val="00873A0E"/>
    <w:rsid w:val="00873D50"/>
    <w:rsid w:val="00873FAA"/>
    <w:rsid w:val="00874328"/>
    <w:rsid w:val="00874471"/>
    <w:rsid w:val="00874524"/>
    <w:rsid w:val="00874EAB"/>
    <w:rsid w:val="0087515F"/>
    <w:rsid w:val="008752BF"/>
    <w:rsid w:val="0087570F"/>
    <w:rsid w:val="00875761"/>
    <w:rsid w:val="008759CC"/>
    <w:rsid w:val="00875A38"/>
    <w:rsid w:val="008760E3"/>
    <w:rsid w:val="00876661"/>
    <w:rsid w:val="008767CA"/>
    <w:rsid w:val="00877166"/>
    <w:rsid w:val="008775E3"/>
    <w:rsid w:val="00877660"/>
    <w:rsid w:val="0087772D"/>
    <w:rsid w:val="008778B2"/>
    <w:rsid w:val="00877EB6"/>
    <w:rsid w:val="00877EEF"/>
    <w:rsid w:val="0088075A"/>
    <w:rsid w:val="00880BE5"/>
    <w:rsid w:val="00880D87"/>
    <w:rsid w:val="00880EFC"/>
    <w:rsid w:val="0088114A"/>
    <w:rsid w:val="0088118E"/>
    <w:rsid w:val="008815B1"/>
    <w:rsid w:val="00881868"/>
    <w:rsid w:val="00881EC3"/>
    <w:rsid w:val="00881F53"/>
    <w:rsid w:val="008821F6"/>
    <w:rsid w:val="0088226A"/>
    <w:rsid w:val="008825C3"/>
    <w:rsid w:val="0088260F"/>
    <w:rsid w:val="008829AD"/>
    <w:rsid w:val="008832CD"/>
    <w:rsid w:val="008832EC"/>
    <w:rsid w:val="00883365"/>
    <w:rsid w:val="00883741"/>
    <w:rsid w:val="0088396B"/>
    <w:rsid w:val="00883CCB"/>
    <w:rsid w:val="00883E6A"/>
    <w:rsid w:val="0088419F"/>
    <w:rsid w:val="00884400"/>
    <w:rsid w:val="00884814"/>
    <w:rsid w:val="00884954"/>
    <w:rsid w:val="008849C3"/>
    <w:rsid w:val="00884E56"/>
    <w:rsid w:val="00884EA7"/>
    <w:rsid w:val="00884EB7"/>
    <w:rsid w:val="0088512F"/>
    <w:rsid w:val="0088524D"/>
    <w:rsid w:val="00885592"/>
    <w:rsid w:val="008855AE"/>
    <w:rsid w:val="00885771"/>
    <w:rsid w:val="00885788"/>
    <w:rsid w:val="00885AC2"/>
    <w:rsid w:val="00886153"/>
    <w:rsid w:val="0088689F"/>
    <w:rsid w:val="008869C7"/>
    <w:rsid w:val="00886A84"/>
    <w:rsid w:val="00887002"/>
    <w:rsid w:val="008870BB"/>
    <w:rsid w:val="0088713F"/>
    <w:rsid w:val="00887155"/>
    <w:rsid w:val="008871E7"/>
    <w:rsid w:val="00887982"/>
    <w:rsid w:val="00887A95"/>
    <w:rsid w:val="00887D13"/>
    <w:rsid w:val="0089011C"/>
    <w:rsid w:val="00890775"/>
    <w:rsid w:val="00890D9F"/>
    <w:rsid w:val="00891495"/>
    <w:rsid w:val="00891872"/>
    <w:rsid w:val="00891B8E"/>
    <w:rsid w:val="00891D4E"/>
    <w:rsid w:val="0089242B"/>
    <w:rsid w:val="008925F3"/>
    <w:rsid w:val="00892822"/>
    <w:rsid w:val="00892934"/>
    <w:rsid w:val="00892AB5"/>
    <w:rsid w:val="00892BEF"/>
    <w:rsid w:val="00893163"/>
    <w:rsid w:val="008933A1"/>
    <w:rsid w:val="008937D8"/>
    <w:rsid w:val="00893AE2"/>
    <w:rsid w:val="00893B6C"/>
    <w:rsid w:val="00893FC7"/>
    <w:rsid w:val="0089424B"/>
    <w:rsid w:val="008945C8"/>
    <w:rsid w:val="008945D8"/>
    <w:rsid w:val="008946BE"/>
    <w:rsid w:val="008948BE"/>
    <w:rsid w:val="00894A8F"/>
    <w:rsid w:val="00894E46"/>
    <w:rsid w:val="00894F57"/>
    <w:rsid w:val="0089528A"/>
    <w:rsid w:val="00895490"/>
    <w:rsid w:val="00895815"/>
    <w:rsid w:val="008959F1"/>
    <w:rsid w:val="00895C92"/>
    <w:rsid w:val="00895D64"/>
    <w:rsid w:val="00895E2D"/>
    <w:rsid w:val="008960C7"/>
    <w:rsid w:val="008961A7"/>
    <w:rsid w:val="008963FE"/>
    <w:rsid w:val="00896B5E"/>
    <w:rsid w:val="00896C21"/>
    <w:rsid w:val="00896DAC"/>
    <w:rsid w:val="00897291"/>
    <w:rsid w:val="008972A9"/>
    <w:rsid w:val="00897557"/>
    <w:rsid w:val="008977E2"/>
    <w:rsid w:val="0089795B"/>
    <w:rsid w:val="00897AB7"/>
    <w:rsid w:val="00897E01"/>
    <w:rsid w:val="00897E56"/>
    <w:rsid w:val="00897F57"/>
    <w:rsid w:val="008A065D"/>
    <w:rsid w:val="008A0817"/>
    <w:rsid w:val="008A0ABB"/>
    <w:rsid w:val="008A0D28"/>
    <w:rsid w:val="008A11C9"/>
    <w:rsid w:val="008A123E"/>
    <w:rsid w:val="008A134A"/>
    <w:rsid w:val="008A1D3E"/>
    <w:rsid w:val="008A22ED"/>
    <w:rsid w:val="008A235A"/>
    <w:rsid w:val="008A27FC"/>
    <w:rsid w:val="008A2922"/>
    <w:rsid w:val="008A305C"/>
    <w:rsid w:val="008A33A0"/>
    <w:rsid w:val="008A33B8"/>
    <w:rsid w:val="008A38B5"/>
    <w:rsid w:val="008A398C"/>
    <w:rsid w:val="008A3C8B"/>
    <w:rsid w:val="008A3CB4"/>
    <w:rsid w:val="008A3D27"/>
    <w:rsid w:val="008A3EBB"/>
    <w:rsid w:val="008A3FFA"/>
    <w:rsid w:val="008A4654"/>
    <w:rsid w:val="008A56F8"/>
    <w:rsid w:val="008A5BA7"/>
    <w:rsid w:val="008A5C1A"/>
    <w:rsid w:val="008A63CC"/>
    <w:rsid w:val="008A6752"/>
    <w:rsid w:val="008A6BD4"/>
    <w:rsid w:val="008A741E"/>
    <w:rsid w:val="008A7836"/>
    <w:rsid w:val="008A78F3"/>
    <w:rsid w:val="008A7BC7"/>
    <w:rsid w:val="008B0AA5"/>
    <w:rsid w:val="008B0C50"/>
    <w:rsid w:val="008B0FBC"/>
    <w:rsid w:val="008B10EC"/>
    <w:rsid w:val="008B139F"/>
    <w:rsid w:val="008B1867"/>
    <w:rsid w:val="008B1E5C"/>
    <w:rsid w:val="008B1EA9"/>
    <w:rsid w:val="008B207B"/>
    <w:rsid w:val="008B254C"/>
    <w:rsid w:val="008B25AA"/>
    <w:rsid w:val="008B2982"/>
    <w:rsid w:val="008B2D7D"/>
    <w:rsid w:val="008B35CD"/>
    <w:rsid w:val="008B3D38"/>
    <w:rsid w:val="008B4024"/>
    <w:rsid w:val="008B468D"/>
    <w:rsid w:val="008B4CC5"/>
    <w:rsid w:val="008B5500"/>
    <w:rsid w:val="008B581B"/>
    <w:rsid w:val="008B5A89"/>
    <w:rsid w:val="008B5C9F"/>
    <w:rsid w:val="008B5D5E"/>
    <w:rsid w:val="008B69FB"/>
    <w:rsid w:val="008B7497"/>
    <w:rsid w:val="008B77D3"/>
    <w:rsid w:val="008B77D4"/>
    <w:rsid w:val="008B7E49"/>
    <w:rsid w:val="008C08B1"/>
    <w:rsid w:val="008C0D91"/>
    <w:rsid w:val="008C0EE0"/>
    <w:rsid w:val="008C14E6"/>
    <w:rsid w:val="008C1BC6"/>
    <w:rsid w:val="008C212D"/>
    <w:rsid w:val="008C3355"/>
    <w:rsid w:val="008C3EA5"/>
    <w:rsid w:val="008C3FC6"/>
    <w:rsid w:val="008C437F"/>
    <w:rsid w:val="008C4409"/>
    <w:rsid w:val="008C4967"/>
    <w:rsid w:val="008C4A45"/>
    <w:rsid w:val="008C4B50"/>
    <w:rsid w:val="008C4D83"/>
    <w:rsid w:val="008C4E0A"/>
    <w:rsid w:val="008C4E1E"/>
    <w:rsid w:val="008C4F2E"/>
    <w:rsid w:val="008C4FB6"/>
    <w:rsid w:val="008C5BFA"/>
    <w:rsid w:val="008C5E12"/>
    <w:rsid w:val="008C61B7"/>
    <w:rsid w:val="008C6523"/>
    <w:rsid w:val="008C7314"/>
    <w:rsid w:val="008C7408"/>
    <w:rsid w:val="008C7435"/>
    <w:rsid w:val="008C7ADF"/>
    <w:rsid w:val="008C7CA8"/>
    <w:rsid w:val="008D01A5"/>
    <w:rsid w:val="008D061D"/>
    <w:rsid w:val="008D0895"/>
    <w:rsid w:val="008D0A34"/>
    <w:rsid w:val="008D0B8F"/>
    <w:rsid w:val="008D117E"/>
    <w:rsid w:val="008D145D"/>
    <w:rsid w:val="008D16E3"/>
    <w:rsid w:val="008D1A09"/>
    <w:rsid w:val="008D1A29"/>
    <w:rsid w:val="008D1BBF"/>
    <w:rsid w:val="008D1CCA"/>
    <w:rsid w:val="008D227F"/>
    <w:rsid w:val="008D2561"/>
    <w:rsid w:val="008D2597"/>
    <w:rsid w:val="008D27CE"/>
    <w:rsid w:val="008D2AF9"/>
    <w:rsid w:val="008D3378"/>
    <w:rsid w:val="008D361C"/>
    <w:rsid w:val="008D3BDE"/>
    <w:rsid w:val="008D4206"/>
    <w:rsid w:val="008D478B"/>
    <w:rsid w:val="008D486C"/>
    <w:rsid w:val="008D48DB"/>
    <w:rsid w:val="008D5674"/>
    <w:rsid w:val="008D58A3"/>
    <w:rsid w:val="008D5C2E"/>
    <w:rsid w:val="008D5EF9"/>
    <w:rsid w:val="008D5FD5"/>
    <w:rsid w:val="008D6184"/>
    <w:rsid w:val="008D6581"/>
    <w:rsid w:val="008D66A6"/>
    <w:rsid w:val="008D6D43"/>
    <w:rsid w:val="008D6D45"/>
    <w:rsid w:val="008D72B7"/>
    <w:rsid w:val="008D7503"/>
    <w:rsid w:val="008D770D"/>
    <w:rsid w:val="008D7835"/>
    <w:rsid w:val="008D78E6"/>
    <w:rsid w:val="008D7D8C"/>
    <w:rsid w:val="008D7F2E"/>
    <w:rsid w:val="008E0384"/>
    <w:rsid w:val="008E054F"/>
    <w:rsid w:val="008E061B"/>
    <w:rsid w:val="008E06B4"/>
    <w:rsid w:val="008E0864"/>
    <w:rsid w:val="008E0FD7"/>
    <w:rsid w:val="008E1097"/>
    <w:rsid w:val="008E16BE"/>
    <w:rsid w:val="008E1C93"/>
    <w:rsid w:val="008E1CA1"/>
    <w:rsid w:val="008E21A9"/>
    <w:rsid w:val="008E2903"/>
    <w:rsid w:val="008E2A02"/>
    <w:rsid w:val="008E2A5C"/>
    <w:rsid w:val="008E2BDE"/>
    <w:rsid w:val="008E3123"/>
    <w:rsid w:val="008E336A"/>
    <w:rsid w:val="008E37FA"/>
    <w:rsid w:val="008E3A30"/>
    <w:rsid w:val="008E3F24"/>
    <w:rsid w:val="008E3FB1"/>
    <w:rsid w:val="008E4A61"/>
    <w:rsid w:val="008E5010"/>
    <w:rsid w:val="008E504B"/>
    <w:rsid w:val="008E5082"/>
    <w:rsid w:val="008E5297"/>
    <w:rsid w:val="008E53A6"/>
    <w:rsid w:val="008E58D6"/>
    <w:rsid w:val="008E5CA5"/>
    <w:rsid w:val="008E5DDF"/>
    <w:rsid w:val="008E5F8D"/>
    <w:rsid w:val="008E6978"/>
    <w:rsid w:val="008E6A44"/>
    <w:rsid w:val="008E6C27"/>
    <w:rsid w:val="008E6C51"/>
    <w:rsid w:val="008E710A"/>
    <w:rsid w:val="008E74D2"/>
    <w:rsid w:val="008E771A"/>
    <w:rsid w:val="008E799A"/>
    <w:rsid w:val="008E7BD7"/>
    <w:rsid w:val="008E7C43"/>
    <w:rsid w:val="008E7D27"/>
    <w:rsid w:val="008E7E20"/>
    <w:rsid w:val="008E7F77"/>
    <w:rsid w:val="008F02C2"/>
    <w:rsid w:val="008F08F5"/>
    <w:rsid w:val="008F08FB"/>
    <w:rsid w:val="008F0E70"/>
    <w:rsid w:val="008F1D38"/>
    <w:rsid w:val="008F1F9B"/>
    <w:rsid w:val="008F2C82"/>
    <w:rsid w:val="008F2DA5"/>
    <w:rsid w:val="008F30B0"/>
    <w:rsid w:val="008F3A0A"/>
    <w:rsid w:val="008F41A1"/>
    <w:rsid w:val="008F4391"/>
    <w:rsid w:val="008F44EE"/>
    <w:rsid w:val="008F4770"/>
    <w:rsid w:val="008F47DB"/>
    <w:rsid w:val="008F492E"/>
    <w:rsid w:val="008F4B16"/>
    <w:rsid w:val="008F4F8B"/>
    <w:rsid w:val="008F51FC"/>
    <w:rsid w:val="008F5350"/>
    <w:rsid w:val="008F5669"/>
    <w:rsid w:val="008F5814"/>
    <w:rsid w:val="008F6129"/>
    <w:rsid w:val="008F6241"/>
    <w:rsid w:val="008F6921"/>
    <w:rsid w:val="008F7284"/>
    <w:rsid w:val="008F7342"/>
    <w:rsid w:val="008F750D"/>
    <w:rsid w:val="008F75C8"/>
    <w:rsid w:val="008F7ADA"/>
    <w:rsid w:val="008F7AF2"/>
    <w:rsid w:val="008F7EBD"/>
    <w:rsid w:val="009000C7"/>
    <w:rsid w:val="00901675"/>
    <w:rsid w:val="009016DD"/>
    <w:rsid w:val="0090197A"/>
    <w:rsid w:val="00901B7D"/>
    <w:rsid w:val="00901ECE"/>
    <w:rsid w:val="0090234B"/>
    <w:rsid w:val="009024BE"/>
    <w:rsid w:val="00902C92"/>
    <w:rsid w:val="00902F67"/>
    <w:rsid w:val="009032E2"/>
    <w:rsid w:val="00903321"/>
    <w:rsid w:val="00903397"/>
    <w:rsid w:val="009034C1"/>
    <w:rsid w:val="00903606"/>
    <w:rsid w:val="0090374E"/>
    <w:rsid w:val="00903AA6"/>
    <w:rsid w:val="00903E5E"/>
    <w:rsid w:val="00903ECD"/>
    <w:rsid w:val="00903F35"/>
    <w:rsid w:val="009041BD"/>
    <w:rsid w:val="0090440C"/>
    <w:rsid w:val="00904659"/>
    <w:rsid w:val="009046CA"/>
    <w:rsid w:val="00904BF4"/>
    <w:rsid w:val="00904EDD"/>
    <w:rsid w:val="009050A2"/>
    <w:rsid w:val="00905469"/>
    <w:rsid w:val="009054BD"/>
    <w:rsid w:val="0090593E"/>
    <w:rsid w:val="00905965"/>
    <w:rsid w:val="009059BC"/>
    <w:rsid w:val="00905F7E"/>
    <w:rsid w:val="009061AC"/>
    <w:rsid w:val="009065BE"/>
    <w:rsid w:val="009065E1"/>
    <w:rsid w:val="009066F4"/>
    <w:rsid w:val="00906E5B"/>
    <w:rsid w:val="009072BC"/>
    <w:rsid w:val="009078D0"/>
    <w:rsid w:val="00907AC3"/>
    <w:rsid w:val="00907EDC"/>
    <w:rsid w:val="00910064"/>
    <w:rsid w:val="009104AF"/>
    <w:rsid w:val="00910501"/>
    <w:rsid w:val="009107A0"/>
    <w:rsid w:val="009108D6"/>
    <w:rsid w:val="00910B93"/>
    <w:rsid w:val="00910E10"/>
    <w:rsid w:val="00910FC8"/>
    <w:rsid w:val="009111A6"/>
    <w:rsid w:val="0091141C"/>
    <w:rsid w:val="009114FA"/>
    <w:rsid w:val="00911943"/>
    <w:rsid w:val="00911E51"/>
    <w:rsid w:val="0091213B"/>
    <w:rsid w:val="009122EA"/>
    <w:rsid w:val="00912400"/>
    <w:rsid w:val="00912663"/>
    <w:rsid w:val="00912A5D"/>
    <w:rsid w:val="00912BF8"/>
    <w:rsid w:val="00912CE4"/>
    <w:rsid w:val="00913091"/>
    <w:rsid w:val="0091323B"/>
    <w:rsid w:val="0091391F"/>
    <w:rsid w:val="00913E5B"/>
    <w:rsid w:val="00914186"/>
    <w:rsid w:val="00914254"/>
    <w:rsid w:val="0091435F"/>
    <w:rsid w:val="009143D4"/>
    <w:rsid w:val="00914964"/>
    <w:rsid w:val="00914E14"/>
    <w:rsid w:val="00914EE1"/>
    <w:rsid w:val="00915022"/>
    <w:rsid w:val="009161E2"/>
    <w:rsid w:val="009162F9"/>
    <w:rsid w:val="00916430"/>
    <w:rsid w:val="00916596"/>
    <w:rsid w:val="00916766"/>
    <w:rsid w:val="0091686A"/>
    <w:rsid w:val="00916893"/>
    <w:rsid w:val="00916B66"/>
    <w:rsid w:val="009172C1"/>
    <w:rsid w:val="009174AA"/>
    <w:rsid w:val="009179B2"/>
    <w:rsid w:val="00917B57"/>
    <w:rsid w:val="00917F11"/>
    <w:rsid w:val="00920270"/>
    <w:rsid w:val="009202EC"/>
    <w:rsid w:val="009203DB"/>
    <w:rsid w:val="0092046F"/>
    <w:rsid w:val="009204D8"/>
    <w:rsid w:val="00920580"/>
    <w:rsid w:val="00920782"/>
    <w:rsid w:val="00920887"/>
    <w:rsid w:val="00920BC4"/>
    <w:rsid w:val="00921055"/>
    <w:rsid w:val="00921588"/>
    <w:rsid w:val="009224B7"/>
    <w:rsid w:val="00922648"/>
    <w:rsid w:val="00922825"/>
    <w:rsid w:val="00922C70"/>
    <w:rsid w:val="00922F3F"/>
    <w:rsid w:val="00923290"/>
    <w:rsid w:val="0092365D"/>
    <w:rsid w:val="00923728"/>
    <w:rsid w:val="00923746"/>
    <w:rsid w:val="00923A04"/>
    <w:rsid w:val="00923DBB"/>
    <w:rsid w:val="00923F2E"/>
    <w:rsid w:val="00923FA8"/>
    <w:rsid w:val="00924088"/>
    <w:rsid w:val="009240AA"/>
    <w:rsid w:val="00924155"/>
    <w:rsid w:val="00924175"/>
    <w:rsid w:val="00924286"/>
    <w:rsid w:val="00924308"/>
    <w:rsid w:val="0092435F"/>
    <w:rsid w:val="00924447"/>
    <w:rsid w:val="009246B1"/>
    <w:rsid w:val="00924A55"/>
    <w:rsid w:val="00924D15"/>
    <w:rsid w:val="00925396"/>
    <w:rsid w:val="009254CF"/>
    <w:rsid w:val="009267F4"/>
    <w:rsid w:val="00927029"/>
    <w:rsid w:val="00927078"/>
    <w:rsid w:val="0092713D"/>
    <w:rsid w:val="0092731D"/>
    <w:rsid w:val="00927927"/>
    <w:rsid w:val="00927B6A"/>
    <w:rsid w:val="00927CBD"/>
    <w:rsid w:val="00927EE2"/>
    <w:rsid w:val="00927FEF"/>
    <w:rsid w:val="009301C3"/>
    <w:rsid w:val="00930563"/>
    <w:rsid w:val="00930590"/>
    <w:rsid w:val="0093114B"/>
    <w:rsid w:val="009311DA"/>
    <w:rsid w:val="0093172E"/>
    <w:rsid w:val="00931852"/>
    <w:rsid w:val="00931A2F"/>
    <w:rsid w:val="00931E58"/>
    <w:rsid w:val="00931F16"/>
    <w:rsid w:val="009321AA"/>
    <w:rsid w:val="009322CA"/>
    <w:rsid w:val="0093239E"/>
    <w:rsid w:val="009327D0"/>
    <w:rsid w:val="00932E6C"/>
    <w:rsid w:val="0093333A"/>
    <w:rsid w:val="009335C4"/>
    <w:rsid w:val="009335FA"/>
    <w:rsid w:val="009338E7"/>
    <w:rsid w:val="0093395A"/>
    <w:rsid w:val="00933D98"/>
    <w:rsid w:val="00934199"/>
    <w:rsid w:val="009341BD"/>
    <w:rsid w:val="00934DDD"/>
    <w:rsid w:val="00934FA2"/>
    <w:rsid w:val="009350AF"/>
    <w:rsid w:val="00935527"/>
    <w:rsid w:val="0093625C"/>
    <w:rsid w:val="00936982"/>
    <w:rsid w:val="00936AE2"/>
    <w:rsid w:val="00936D5D"/>
    <w:rsid w:val="00937B83"/>
    <w:rsid w:val="00937D77"/>
    <w:rsid w:val="00937DF3"/>
    <w:rsid w:val="00940768"/>
    <w:rsid w:val="00940B6D"/>
    <w:rsid w:val="00941318"/>
    <w:rsid w:val="0094155F"/>
    <w:rsid w:val="00941864"/>
    <w:rsid w:val="00941AB9"/>
    <w:rsid w:val="00941BDC"/>
    <w:rsid w:val="00941D01"/>
    <w:rsid w:val="00941F2E"/>
    <w:rsid w:val="00941FC6"/>
    <w:rsid w:val="0094201D"/>
    <w:rsid w:val="009426C6"/>
    <w:rsid w:val="00942720"/>
    <w:rsid w:val="00942FD0"/>
    <w:rsid w:val="00943776"/>
    <w:rsid w:val="00943CA9"/>
    <w:rsid w:val="00943EF4"/>
    <w:rsid w:val="00944661"/>
    <w:rsid w:val="00944674"/>
    <w:rsid w:val="009446E4"/>
    <w:rsid w:val="00944848"/>
    <w:rsid w:val="00944859"/>
    <w:rsid w:val="00944C71"/>
    <w:rsid w:val="00945566"/>
    <w:rsid w:val="009458C5"/>
    <w:rsid w:val="009458F1"/>
    <w:rsid w:val="0094592E"/>
    <w:rsid w:val="00945A03"/>
    <w:rsid w:val="00945BF5"/>
    <w:rsid w:val="00945FD3"/>
    <w:rsid w:val="00946371"/>
    <w:rsid w:val="0094644B"/>
    <w:rsid w:val="009466DF"/>
    <w:rsid w:val="009468C4"/>
    <w:rsid w:val="00946B19"/>
    <w:rsid w:val="00946C83"/>
    <w:rsid w:val="00946E1A"/>
    <w:rsid w:val="00946E81"/>
    <w:rsid w:val="00946E8D"/>
    <w:rsid w:val="00946FF8"/>
    <w:rsid w:val="00947171"/>
    <w:rsid w:val="00947D48"/>
    <w:rsid w:val="0095055C"/>
    <w:rsid w:val="00950869"/>
    <w:rsid w:val="00950970"/>
    <w:rsid w:val="00950BB5"/>
    <w:rsid w:val="00950CE0"/>
    <w:rsid w:val="00951A9B"/>
    <w:rsid w:val="00951CF1"/>
    <w:rsid w:val="00951D40"/>
    <w:rsid w:val="00951D5E"/>
    <w:rsid w:val="00951FBA"/>
    <w:rsid w:val="00952018"/>
    <w:rsid w:val="00952184"/>
    <w:rsid w:val="0095229A"/>
    <w:rsid w:val="0095247A"/>
    <w:rsid w:val="0095290A"/>
    <w:rsid w:val="0095293A"/>
    <w:rsid w:val="00953352"/>
    <w:rsid w:val="009534D2"/>
    <w:rsid w:val="00953503"/>
    <w:rsid w:val="009535B5"/>
    <w:rsid w:val="00953C55"/>
    <w:rsid w:val="009540D6"/>
    <w:rsid w:val="009545AD"/>
    <w:rsid w:val="0095499C"/>
    <w:rsid w:val="00954BAE"/>
    <w:rsid w:val="00954DA8"/>
    <w:rsid w:val="00954F3E"/>
    <w:rsid w:val="00955248"/>
    <w:rsid w:val="00955582"/>
    <w:rsid w:val="0095594F"/>
    <w:rsid w:val="00955A42"/>
    <w:rsid w:val="00955BAE"/>
    <w:rsid w:val="0095637D"/>
    <w:rsid w:val="00956880"/>
    <w:rsid w:val="00956C13"/>
    <w:rsid w:val="00956CA1"/>
    <w:rsid w:val="00956CE2"/>
    <w:rsid w:val="00957405"/>
    <w:rsid w:val="0095748B"/>
    <w:rsid w:val="00957E8D"/>
    <w:rsid w:val="0096047F"/>
    <w:rsid w:val="009605AD"/>
    <w:rsid w:val="0096060A"/>
    <w:rsid w:val="00960681"/>
    <w:rsid w:val="009609B8"/>
    <w:rsid w:val="00960B39"/>
    <w:rsid w:val="00960C73"/>
    <w:rsid w:val="00960D03"/>
    <w:rsid w:val="00961478"/>
    <w:rsid w:val="00961C59"/>
    <w:rsid w:val="00962327"/>
    <w:rsid w:val="0096281E"/>
    <w:rsid w:val="00962A04"/>
    <w:rsid w:val="009630C5"/>
    <w:rsid w:val="00963268"/>
    <w:rsid w:val="009638C5"/>
    <w:rsid w:val="00963A35"/>
    <w:rsid w:val="00963F28"/>
    <w:rsid w:val="00963F64"/>
    <w:rsid w:val="0096405B"/>
    <w:rsid w:val="0096417B"/>
    <w:rsid w:val="00964215"/>
    <w:rsid w:val="00964216"/>
    <w:rsid w:val="00964390"/>
    <w:rsid w:val="0096475A"/>
    <w:rsid w:val="0096488F"/>
    <w:rsid w:val="009649F4"/>
    <w:rsid w:val="00964BF6"/>
    <w:rsid w:val="00964CA5"/>
    <w:rsid w:val="00964E47"/>
    <w:rsid w:val="0096540C"/>
    <w:rsid w:val="00965430"/>
    <w:rsid w:val="00965565"/>
    <w:rsid w:val="009656D5"/>
    <w:rsid w:val="00965BF1"/>
    <w:rsid w:val="00965EF8"/>
    <w:rsid w:val="0096607C"/>
    <w:rsid w:val="0096621F"/>
    <w:rsid w:val="00966252"/>
    <w:rsid w:val="0096656A"/>
    <w:rsid w:val="009669AA"/>
    <w:rsid w:val="00966B09"/>
    <w:rsid w:val="00966C4F"/>
    <w:rsid w:val="00966CBC"/>
    <w:rsid w:val="00966D34"/>
    <w:rsid w:val="00966F98"/>
    <w:rsid w:val="009673AB"/>
    <w:rsid w:val="009674D9"/>
    <w:rsid w:val="009676A6"/>
    <w:rsid w:val="009676E6"/>
    <w:rsid w:val="00967B56"/>
    <w:rsid w:val="00967D87"/>
    <w:rsid w:val="0097026E"/>
    <w:rsid w:val="009703AE"/>
    <w:rsid w:val="00970772"/>
    <w:rsid w:val="009707FB"/>
    <w:rsid w:val="00970B82"/>
    <w:rsid w:val="00970CA9"/>
    <w:rsid w:val="00970DB0"/>
    <w:rsid w:val="00970E48"/>
    <w:rsid w:val="00971662"/>
    <w:rsid w:val="00971874"/>
    <w:rsid w:val="00971D2F"/>
    <w:rsid w:val="00971F9E"/>
    <w:rsid w:val="00972243"/>
    <w:rsid w:val="00972513"/>
    <w:rsid w:val="009727E3"/>
    <w:rsid w:val="00972922"/>
    <w:rsid w:val="009730F3"/>
    <w:rsid w:val="00973161"/>
    <w:rsid w:val="00973311"/>
    <w:rsid w:val="009733B2"/>
    <w:rsid w:val="00973774"/>
    <w:rsid w:val="00973B21"/>
    <w:rsid w:val="0097466B"/>
    <w:rsid w:val="009746CE"/>
    <w:rsid w:val="00974978"/>
    <w:rsid w:val="00974A0C"/>
    <w:rsid w:val="0097511E"/>
    <w:rsid w:val="0097537A"/>
    <w:rsid w:val="00975757"/>
    <w:rsid w:val="00975A13"/>
    <w:rsid w:val="00975AA5"/>
    <w:rsid w:val="00975AC5"/>
    <w:rsid w:val="00975EC5"/>
    <w:rsid w:val="00976039"/>
    <w:rsid w:val="00976402"/>
    <w:rsid w:val="009765E1"/>
    <w:rsid w:val="00976608"/>
    <w:rsid w:val="00976AA6"/>
    <w:rsid w:val="00976EE6"/>
    <w:rsid w:val="00977114"/>
    <w:rsid w:val="00977618"/>
    <w:rsid w:val="00977A59"/>
    <w:rsid w:val="00977B83"/>
    <w:rsid w:val="00977CBC"/>
    <w:rsid w:val="00977D03"/>
    <w:rsid w:val="00977EF9"/>
    <w:rsid w:val="00977F30"/>
    <w:rsid w:val="00980336"/>
    <w:rsid w:val="00980787"/>
    <w:rsid w:val="009807F3"/>
    <w:rsid w:val="00980FCD"/>
    <w:rsid w:val="00981066"/>
    <w:rsid w:val="00981104"/>
    <w:rsid w:val="009818D6"/>
    <w:rsid w:val="00981AD5"/>
    <w:rsid w:val="00981B19"/>
    <w:rsid w:val="00981D5F"/>
    <w:rsid w:val="00981F27"/>
    <w:rsid w:val="00981F36"/>
    <w:rsid w:val="00981FB8"/>
    <w:rsid w:val="00982010"/>
    <w:rsid w:val="0098214C"/>
    <w:rsid w:val="0098267F"/>
    <w:rsid w:val="00982D24"/>
    <w:rsid w:val="00982DD8"/>
    <w:rsid w:val="009830D7"/>
    <w:rsid w:val="00983226"/>
    <w:rsid w:val="00983239"/>
    <w:rsid w:val="00983DCA"/>
    <w:rsid w:val="00984197"/>
    <w:rsid w:val="009841C4"/>
    <w:rsid w:val="00984207"/>
    <w:rsid w:val="009846C1"/>
    <w:rsid w:val="00984C1A"/>
    <w:rsid w:val="00984D2C"/>
    <w:rsid w:val="00984F09"/>
    <w:rsid w:val="00985045"/>
    <w:rsid w:val="00985159"/>
    <w:rsid w:val="00985858"/>
    <w:rsid w:val="00985965"/>
    <w:rsid w:val="00985D25"/>
    <w:rsid w:val="00985D62"/>
    <w:rsid w:val="00986032"/>
    <w:rsid w:val="0098610A"/>
    <w:rsid w:val="00986F16"/>
    <w:rsid w:val="00987553"/>
    <w:rsid w:val="00987FD6"/>
    <w:rsid w:val="00990113"/>
    <w:rsid w:val="009903EA"/>
    <w:rsid w:val="009904BD"/>
    <w:rsid w:val="009907B3"/>
    <w:rsid w:val="00990A59"/>
    <w:rsid w:val="00990FDE"/>
    <w:rsid w:val="00991138"/>
    <w:rsid w:val="00991532"/>
    <w:rsid w:val="009916AF"/>
    <w:rsid w:val="009919E9"/>
    <w:rsid w:val="00991A03"/>
    <w:rsid w:val="00991CF7"/>
    <w:rsid w:val="00991FC3"/>
    <w:rsid w:val="009920AD"/>
    <w:rsid w:val="00992408"/>
    <w:rsid w:val="00993334"/>
    <w:rsid w:val="0099373B"/>
    <w:rsid w:val="0099397E"/>
    <w:rsid w:val="009939C0"/>
    <w:rsid w:val="00993A91"/>
    <w:rsid w:val="00993BCD"/>
    <w:rsid w:val="00993E4A"/>
    <w:rsid w:val="0099407A"/>
    <w:rsid w:val="00994100"/>
    <w:rsid w:val="00994188"/>
    <w:rsid w:val="009944D6"/>
    <w:rsid w:val="00994568"/>
    <w:rsid w:val="0099459F"/>
    <w:rsid w:val="0099470D"/>
    <w:rsid w:val="00994786"/>
    <w:rsid w:val="0099487C"/>
    <w:rsid w:val="00994938"/>
    <w:rsid w:val="00994AAA"/>
    <w:rsid w:val="00994E51"/>
    <w:rsid w:val="00994FB2"/>
    <w:rsid w:val="00994FE5"/>
    <w:rsid w:val="009953C3"/>
    <w:rsid w:val="00995740"/>
    <w:rsid w:val="00995883"/>
    <w:rsid w:val="00995916"/>
    <w:rsid w:val="009959A7"/>
    <w:rsid w:val="00995B85"/>
    <w:rsid w:val="00995D7D"/>
    <w:rsid w:val="00995EEC"/>
    <w:rsid w:val="009960EA"/>
    <w:rsid w:val="0099648F"/>
    <w:rsid w:val="00996655"/>
    <w:rsid w:val="009966DA"/>
    <w:rsid w:val="009967C8"/>
    <w:rsid w:val="00996EC8"/>
    <w:rsid w:val="009977B7"/>
    <w:rsid w:val="00997A74"/>
    <w:rsid w:val="009A0242"/>
    <w:rsid w:val="009A027A"/>
    <w:rsid w:val="009A077E"/>
    <w:rsid w:val="009A07EB"/>
    <w:rsid w:val="009A093F"/>
    <w:rsid w:val="009A13B1"/>
    <w:rsid w:val="009A14FC"/>
    <w:rsid w:val="009A1521"/>
    <w:rsid w:val="009A186A"/>
    <w:rsid w:val="009A1998"/>
    <w:rsid w:val="009A1D65"/>
    <w:rsid w:val="009A1F4F"/>
    <w:rsid w:val="009A2062"/>
    <w:rsid w:val="009A2063"/>
    <w:rsid w:val="009A256E"/>
    <w:rsid w:val="009A2879"/>
    <w:rsid w:val="009A2A38"/>
    <w:rsid w:val="009A2AAC"/>
    <w:rsid w:val="009A307C"/>
    <w:rsid w:val="009A32E6"/>
    <w:rsid w:val="009A3504"/>
    <w:rsid w:val="009A3746"/>
    <w:rsid w:val="009A3B2B"/>
    <w:rsid w:val="009A4158"/>
    <w:rsid w:val="009A44A0"/>
    <w:rsid w:val="009A4785"/>
    <w:rsid w:val="009A48C4"/>
    <w:rsid w:val="009A49BE"/>
    <w:rsid w:val="009A525B"/>
    <w:rsid w:val="009A5513"/>
    <w:rsid w:val="009A585F"/>
    <w:rsid w:val="009A5D16"/>
    <w:rsid w:val="009A61D0"/>
    <w:rsid w:val="009A6327"/>
    <w:rsid w:val="009A6552"/>
    <w:rsid w:val="009A655F"/>
    <w:rsid w:val="009A69F1"/>
    <w:rsid w:val="009A6DDD"/>
    <w:rsid w:val="009A70D3"/>
    <w:rsid w:val="009A7557"/>
    <w:rsid w:val="009A7879"/>
    <w:rsid w:val="009A79F7"/>
    <w:rsid w:val="009B093A"/>
    <w:rsid w:val="009B0F22"/>
    <w:rsid w:val="009B12C7"/>
    <w:rsid w:val="009B1C88"/>
    <w:rsid w:val="009B1E77"/>
    <w:rsid w:val="009B1EC8"/>
    <w:rsid w:val="009B1FA8"/>
    <w:rsid w:val="009B22D7"/>
    <w:rsid w:val="009B263B"/>
    <w:rsid w:val="009B2719"/>
    <w:rsid w:val="009B273A"/>
    <w:rsid w:val="009B2829"/>
    <w:rsid w:val="009B2F5A"/>
    <w:rsid w:val="009B308C"/>
    <w:rsid w:val="009B31BB"/>
    <w:rsid w:val="009B36C2"/>
    <w:rsid w:val="009B3A5D"/>
    <w:rsid w:val="009B3CE5"/>
    <w:rsid w:val="009B3EF7"/>
    <w:rsid w:val="009B4026"/>
    <w:rsid w:val="009B451D"/>
    <w:rsid w:val="009B4892"/>
    <w:rsid w:val="009B4ACB"/>
    <w:rsid w:val="009B4C21"/>
    <w:rsid w:val="009B4C43"/>
    <w:rsid w:val="009B5024"/>
    <w:rsid w:val="009B53D5"/>
    <w:rsid w:val="009B563D"/>
    <w:rsid w:val="009B58C0"/>
    <w:rsid w:val="009B5AB3"/>
    <w:rsid w:val="009B5BA3"/>
    <w:rsid w:val="009B5D6B"/>
    <w:rsid w:val="009B5EAF"/>
    <w:rsid w:val="009B6266"/>
    <w:rsid w:val="009B6374"/>
    <w:rsid w:val="009B64BF"/>
    <w:rsid w:val="009B655B"/>
    <w:rsid w:val="009B6A30"/>
    <w:rsid w:val="009B6F00"/>
    <w:rsid w:val="009B709C"/>
    <w:rsid w:val="009B72F6"/>
    <w:rsid w:val="009B7413"/>
    <w:rsid w:val="009B754E"/>
    <w:rsid w:val="009B77D5"/>
    <w:rsid w:val="009B7D1C"/>
    <w:rsid w:val="009B7D91"/>
    <w:rsid w:val="009C0117"/>
    <w:rsid w:val="009C01F6"/>
    <w:rsid w:val="009C06DC"/>
    <w:rsid w:val="009C10D7"/>
    <w:rsid w:val="009C12D2"/>
    <w:rsid w:val="009C135D"/>
    <w:rsid w:val="009C14E9"/>
    <w:rsid w:val="009C180B"/>
    <w:rsid w:val="009C1BF9"/>
    <w:rsid w:val="009C252A"/>
    <w:rsid w:val="009C2604"/>
    <w:rsid w:val="009C282D"/>
    <w:rsid w:val="009C33F6"/>
    <w:rsid w:val="009C3577"/>
    <w:rsid w:val="009C3620"/>
    <w:rsid w:val="009C367E"/>
    <w:rsid w:val="009C3926"/>
    <w:rsid w:val="009C39D3"/>
    <w:rsid w:val="009C3BA3"/>
    <w:rsid w:val="009C3BBE"/>
    <w:rsid w:val="009C3DA2"/>
    <w:rsid w:val="009C401A"/>
    <w:rsid w:val="009C43AF"/>
    <w:rsid w:val="009C480E"/>
    <w:rsid w:val="009C497D"/>
    <w:rsid w:val="009C4A56"/>
    <w:rsid w:val="009C4B71"/>
    <w:rsid w:val="009C506B"/>
    <w:rsid w:val="009C5179"/>
    <w:rsid w:val="009C520D"/>
    <w:rsid w:val="009C52BE"/>
    <w:rsid w:val="009C542C"/>
    <w:rsid w:val="009C5765"/>
    <w:rsid w:val="009C5B44"/>
    <w:rsid w:val="009C5DBA"/>
    <w:rsid w:val="009C5F2B"/>
    <w:rsid w:val="009C6020"/>
    <w:rsid w:val="009C6063"/>
    <w:rsid w:val="009C61EC"/>
    <w:rsid w:val="009C6336"/>
    <w:rsid w:val="009C63D5"/>
    <w:rsid w:val="009C63ED"/>
    <w:rsid w:val="009C671B"/>
    <w:rsid w:val="009C6751"/>
    <w:rsid w:val="009C6A7E"/>
    <w:rsid w:val="009C6CF5"/>
    <w:rsid w:val="009C6D40"/>
    <w:rsid w:val="009C7046"/>
    <w:rsid w:val="009C717F"/>
    <w:rsid w:val="009C7518"/>
    <w:rsid w:val="009C7519"/>
    <w:rsid w:val="009C752E"/>
    <w:rsid w:val="009C786B"/>
    <w:rsid w:val="009C788C"/>
    <w:rsid w:val="009C79AA"/>
    <w:rsid w:val="009C7AB9"/>
    <w:rsid w:val="009C7E17"/>
    <w:rsid w:val="009C7EFE"/>
    <w:rsid w:val="009D00A0"/>
    <w:rsid w:val="009D0420"/>
    <w:rsid w:val="009D07F4"/>
    <w:rsid w:val="009D0A85"/>
    <w:rsid w:val="009D0D59"/>
    <w:rsid w:val="009D0D63"/>
    <w:rsid w:val="009D0DBB"/>
    <w:rsid w:val="009D0E44"/>
    <w:rsid w:val="009D12C5"/>
    <w:rsid w:val="009D1976"/>
    <w:rsid w:val="009D19C5"/>
    <w:rsid w:val="009D19D6"/>
    <w:rsid w:val="009D223B"/>
    <w:rsid w:val="009D224F"/>
    <w:rsid w:val="009D2D2C"/>
    <w:rsid w:val="009D3044"/>
    <w:rsid w:val="009D31B5"/>
    <w:rsid w:val="009D384C"/>
    <w:rsid w:val="009D38B4"/>
    <w:rsid w:val="009D42C8"/>
    <w:rsid w:val="009D44F0"/>
    <w:rsid w:val="009D507D"/>
    <w:rsid w:val="009D5326"/>
    <w:rsid w:val="009D532A"/>
    <w:rsid w:val="009D55B3"/>
    <w:rsid w:val="009D5638"/>
    <w:rsid w:val="009D56AE"/>
    <w:rsid w:val="009D5A75"/>
    <w:rsid w:val="009D5A88"/>
    <w:rsid w:val="009D5AF2"/>
    <w:rsid w:val="009D6036"/>
    <w:rsid w:val="009D63B3"/>
    <w:rsid w:val="009D6408"/>
    <w:rsid w:val="009D65EC"/>
    <w:rsid w:val="009D6960"/>
    <w:rsid w:val="009D69FA"/>
    <w:rsid w:val="009D6A6C"/>
    <w:rsid w:val="009D716F"/>
    <w:rsid w:val="009D76A5"/>
    <w:rsid w:val="009E0261"/>
    <w:rsid w:val="009E060A"/>
    <w:rsid w:val="009E07BD"/>
    <w:rsid w:val="009E13E1"/>
    <w:rsid w:val="009E1670"/>
    <w:rsid w:val="009E1D70"/>
    <w:rsid w:val="009E1EBF"/>
    <w:rsid w:val="009E1F51"/>
    <w:rsid w:val="009E231F"/>
    <w:rsid w:val="009E24CE"/>
    <w:rsid w:val="009E26F1"/>
    <w:rsid w:val="009E288C"/>
    <w:rsid w:val="009E2B68"/>
    <w:rsid w:val="009E2C35"/>
    <w:rsid w:val="009E3265"/>
    <w:rsid w:val="009E33D8"/>
    <w:rsid w:val="009E3B35"/>
    <w:rsid w:val="009E3CE6"/>
    <w:rsid w:val="009E3D9A"/>
    <w:rsid w:val="009E460C"/>
    <w:rsid w:val="009E4774"/>
    <w:rsid w:val="009E48C2"/>
    <w:rsid w:val="009E4EE5"/>
    <w:rsid w:val="009E4F48"/>
    <w:rsid w:val="009E5701"/>
    <w:rsid w:val="009E5926"/>
    <w:rsid w:val="009E60D4"/>
    <w:rsid w:val="009E688E"/>
    <w:rsid w:val="009E6972"/>
    <w:rsid w:val="009E6AA6"/>
    <w:rsid w:val="009E73BF"/>
    <w:rsid w:val="009E73C9"/>
    <w:rsid w:val="009E7417"/>
    <w:rsid w:val="009E7758"/>
    <w:rsid w:val="009E79DF"/>
    <w:rsid w:val="009E7A41"/>
    <w:rsid w:val="009E7C0E"/>
    <w:rsid w:val="009E7D24"/>
    <w:rsid w:val="009E7FE2"/>
    <w:rsid w:val="009F03AE"/>
    <w:rsid w:val="009F03C2"/>
    <w:rsid w:val="009F053F"/>
    <w:rsid w:val="009F062C"/>
    <w:rsid w:val="009F0788"/>
    <w:rsid w:val="009F081A"/>
    <w:rsid w:val="009F085B"/>
    <w:rsid w:val="009F0971"/>
    <w:rsid w:val="009F11FD"/>
    <w:rsid w:val="009F1DE2"/>
    <w:rsid w:val="009F1E29"/>
    <w:rsid w:val="009F2372"/>
    <w:rsid w:val="009F25E4"/>
    <w:rsid w:val="009F2607"/>
    <w:rsid w:val="009F263C"/>
    <w:rsid w:val="009F2E95"/>
    <w:rsid w:val="009F2F78"/>
    <w:rsid w:val="009F34CD"/>
    <w:rsid w:val="009F3C77"/>
    <w:rsid w:val="009F3D39"/>
    <w:rsid w:val="009F3E4B"/>
    <w:rsid w:val="009F3F75"/>
    <w:rsid w:val="009F4079"/>
    <w:rsid w:val="009F43CB"/>
    <w:rsid w:val="009F458E"/>
    <w:rsid w:val="009F4612"/>
    <w:rsid w:val="009F46B1"/>
    <w:rsid w:val="009F472C"/>
    <w:rsid w:val="009F5C70"/>
    <w:rsid w:val="009F611D"/>
    <w:rsid w:val="009F6A0D"/>
    <w:rsid w:val="009F6A74"/>
    <w:rsid w:val="009F6BB0"/>
    <w:rsid w:val="009F6D7D"/>
    <w:rsid w:val="009F6E54"/>
    <w:rsid w:val="009F6E5B"/>
    <w:rsid w:val="009F6F27"/>
    <w:rsid w:val="009F6F62"/>
    <w:rsid w:val="009F6FE4"/>
    <w:rsid w:val="009F71CD"/>
    <w:rsid w:val="009F72DB"/>
    <w:rsid w:val="009F7D44"/>
    <w:rsid w:val="00A00411"/>
    <w:rsid w:val="00A00551"/>
    <w:rsid w:val="00A00B52"/>
    <w:rsid w:val="00A00C50"/>
    <w:rsid w:val="00A00DEC"/>
    <w:rsid w:val="00A013F7"/>
    <w:rsid w:val="00A01713"/>
    <w:rsid w:val="00A018BC"/>
    <w:rsid w:val="00A01BA1"/>
    <w:rsid w:val="00A01E33"/>
    <w:rsid w:val="00A0209E"/>
    <w:rsid w:val="00A02242"/>
    <w:rsid w:val="00A02486"/>
    <w:rsid w:val="00A027E8"/>
    <w:rsid w:val="00A02DA6"/>
    <w:rsid w:val="00A03492"/>
    <w:rsid w:val="00A03C68"/>
    <w:rsid w:val="00A03F7F"/>
    <w:rsid w:val="00A04134"/>
    <w:rsid w:val="00A0460B"/>
    <w:rsid w:val="00A048A3"/>
    <w:rsid w:val="00A04D7E"/>
    <w:rsid w:val="00A0543A"/>
    <w:rsid w:val="00A05624"/>
    <w:rsid w:val="00A0594F"/>
    <w:rsid w:val="00A05A39"/>
    <w:rsid w:val="00A05BE8"/>
    <w:rsid w:val="00A05DFA"/>
    <w:rsid w:val="00A06B59"/>
    <w:rsid w:val="00A07171"/>
    <w:rsid w:val="00A0765B"/>
    <w:rsid w:val="00A077EC"/>
    <w:rsid w:val="00A078AA"/>
    <w:rsid w:val="00A07DE1"/>
    <w:rsid w:val="00A07EBD"/>
    <w:rsid w:val="00A07F07"/>
    <w:rsid w:val="00A10338"/>
    <w:rsid w:val="00A10BD6"/>
    <w:rsid w:val="00A10BEE"/>
    <w:rsid w:val="00A10E63"/>
    <w:rsid w:val="00A10ECE"/>
    <w:rsid w:val="00A10F9C"/>
    <w:rsid w:val="00A11199"/>
    <w:rsid w:val="00A112E7"/>
    <w:rsid w:val="00A11714"/>
    <w:rsid w:val="00A118E6"/>
    <w:rsid w:val="00A11C30"/>
    <w:rsid w:val="00A11F2E"/>
    <w:rsid w:val="00A121ED"/>
    <w:rsid w:val="00A12319"/>
    <w:rsid w:val="00A124BD"/>
    <w:rsid w:val="00A12796"/>
    <w:rsid w:val="00A12D03"/>
    <w:rsid w:val="00A12F67"/>
    <w:rsid w:val="00A13108"/>
    <w:rsid w:val="00A1316F"/>
    <w:rsid w:val="00A13B65"/>
    <w:rsid w:val="00A13BFA"/>
    <w:rsid w:val="00A13ECA"/>
    <w:rsid w:val="00A141D0"/>
    <w:rsid w:val="00A14547"/>
    <w:rsid w:val="00A147E4"/>
    <w:rsid w:val="00A14951"/>
    <w:rsid w:val="00A1533C"/>
    <w:rsid w:val="00A155F4"/>
    <w:rsid w:val="00A15B24"/>
    <w:rsid w:val="00A1667B"/>
    <w:rsid w:val="00A1676B"/>
    <w:rsid w:val="00A1685C"/>
    <w:rsid w:val="00A16FDB"/>
    <w:rsid w:val="00A171B2"/>
    <w:rsid w:val="00A17743"/>
    <w:rsid w:val="00A17F09"/>
    <w:rsid w:val="00A17F7F"/>
    <w:rsid w:val="00A202D1"/>
    <w:rsid w:val="00A20419"/>
    <w:rsid w:val="00A2048B"/>
    <w:rsid w:val="00A206A9"/>
    <w:rsid w:val="00A209BD"/>
    <w:rsid w:val="00A20C61"/>
    <w:rsid w:val="00A211C1"/>
    <w:rsid w:val="00A21D6A"/>
    <w:rsid w:val="00A22831"/>
    <w:rsid w:val="00A22AE2"/>
    <w:rsid w:val="00A22B3F"/>
    <w:rsid w:val="00A22F08"/>
    <w:rsid w:val="00A232B5"/>
    <w:rsid w:val="00A23367"/>
    <w:rsid w:val="00A2337D"/>
    <w:rsid w:val="00A23800"/>
    <w:rsid w:val="00A23818"/>
    <w:rsid w:val="00A23B57"/>
    <w:rsid w:val="00A240DB"/>
    <w:rsid w:val="00A24559"/>
    <w:rsid w:val="00A24BF3"/>
    <w:rsid w:val="00A24F3C"/>
    <w:rsid w:val="00A25567"/>
    <w:rsid w:val="00A258CC"/>
    <w:rsid w:val="00A259CB"/>
    <w:rsid w:val="00A25A17"/>
    <w:rsid w:val="00A25A28"/>
    <w:rsid w:val="00A25E6F"/>
    <w:rsid w:val="00A25FB5"/>
    <w:rsid w:val="00A264C3"/>
    <w:rsid w:val="00A266FF"/>
    <w:rsid w:val="00A267A9"/>
    <w:rsid w:val="00A2684E"/>
    <w:rsid w:val="00A27294"/>
    <w:rsid w:val="00A27A2F"/>
    <w:rsid w:val="00A27F2D"/>
    <w:rsid w:val="00A304DF"/>
    <w:rsid w:val="00A309E4"/>
    <w:rsid w:val="00A30E45"/>
    <w:rsid w:val="00A31875"/>
    <w:rsid w:val="00A31929"/>
    <w:rsid w:val="00A31AAA"/>
    <w:rsid w:val="00A321B3"/>
    <w:rsid w:val="00A3227F"/>
    <w:rsid w:val="00A32628"/>
    <w:rsid w:val="00A32959"/>
    <w:rsid w:val="00A32AE8"/>
    <w:rsid w:val="00A32E05"/>
    <w:rsid w:val="00A3307B"/>
    <w:rsid w:val="00A33463"/>
    <w:rsid w:val="00A33664"/>
    <w:rsid w:val="00A337D6"/>
    <w:rsid w:val="00A33D96"/>
    <w:rsid w:val="00A33F57"/>
    <w:rsid w:val="00A33FA9"/>
    <w:rsid w:val="00A346E0"/>
    <w:rsid w:val="00A34723"/>
    <w:rsid w:val="00A34AAD"/>
    <w:rsid w:val="00A35A6F"/>
    <w:rsid w:val="00A360B4"/>
    <w:rsid w:val="00A362C5"/>
    <w:rsid w:val="00A36392"/>
    <w:rsid w:val="00A36600"/>
    <w:rsid w:val="00A3675D"/>
    <w:rsid w:val="00A3677B"/>
    <w:rsid w:val="00A36954"/>
    <w:rsid w:val="00A36B0B"/>
    <w:rsid w:val="00A36CE3"/>
    <w:rsid w:val="00A37EB8"/>
    <w:rsid w:val="00A40102"/>
    <w:rsid w:val="00A40353"/>
    <w:rsid w:val="00A40633"/>
    <w:rsid w:val="00A409D6"/>
    <w:rsid w:val="00A40ADC"/>
    <w:rsid w:val="00A40E5B"/>
    <w:rsid w:val="00A40E79"/>
    <w:rsid w:val="00A40F10"/>
    <w:rsid w:val="00A417A3"/>
    <w:rsid w:val="00A41933"/>
    <w:rsid w:val="00A421AD"/>
    <w:rsid w:val="00A42564"/>
    <w:rsid w:val="00A42720"/>
    <w:rsid w:val="00A427AB"/>
    <w:rsid w:val="00A4289B"/>
    <w:rsid w:val="00A430F9"/>
    <w:rsid w:val="00A431EA"/>
    <w:rsid w:val="00A433AE"/>
    <w:rsid w:val="00A43446"/>
    <w:rsid w:val="00A436EA"/>
    <w:rsid w:val="00A43C74"/>
    <w:rsid w:val="00A4413F"/>
    <w:rsid w:val="00A44204"/>
    <w:rsid w:val="00A44545"/>
    <w:rsid w:val="00A44C66"/>
    <w:rsid w:val="00A44E0A"/>
    <w:rsid w:val="00A4569E"/>
    <w:rsid w:val="00A46290"/>
    <w:rsid w:val="00A465E4"/>
    <w:rsid w:val="00A46A53"/>
    <w:rsid w:val="00A46D4D"/>
    <w:rsid w:val="00A47177"/>
    <w:rsid w:val="00A472A7"/>
    <w:rsid w:val="00A4773F"/>
    <w:rsid w:val="00A477A2"/>
    <w:rsid w:val="00A47B63"/>
    <w:rsid w:val="00A47C72"/>
    <w:rsid w:val="00A47C98"/>
    <w:rsid w:val="00A47F2C"/>
    <w:rsid w:val="00A50026"/>
    <w:rsid w:val="00A50520"/>
    <w:rsid w:val="00A50780"/>
    <w:rsid w:val="00A50A51"/>
    <w:rsid w:val="00A50CDF"/>
    <w:rsid w:val="00A51180"/>
    <w:rsid w:val="00A511D5"/>
    <w:rsid w:val="00A516BD"/>
    <w:rsid w:val="00A516C0"/>
    <w:rsid w:val="00A51B62"/>
    <w:rsid w:val="00A51C0E"/>
    <w:rsid w:val="00A51C8A"/>
    <w:rsid w:val="00A51D97"/>
    <w:rsid w:val="00A51DF6"/>
    <w:rsid w:val="00A51E7C"/>
    <w:rsid w:val="00A51F6C"/>
    <w:rsid w:val="00A521D3"/>
    <w:rsid w:val="00A524F7"/>
    <w:rsid w:val="00A52C9C"/>
    <w:rsid w:val="00A536D4"/>
    <w:rsid w:val="00A53917"/>
    <w:rsid w:val="00A53AA2"/>
    <w:rsid w:val="00A53C22"/>
    <w:rsid w:val="00A53CF0"/>
    <w:rsid w:val="00A53FE3"/>
    <w:rsid w:val="00A541FC"/>
    <w:rsid w:val="00A54204"/>
    <w:rsid w:val="00A54695"/>
    <w:rsid w:val="00A5471D"/>
    <w:rsid w:val="00A549A0"/>
    <w:rsid w:val="00A54AB7"/>
    <w:rsid w:val="00A54AC6"/>
    <w:rsid w:val="00A54B5E"/>
    <w:rsid w:val="00A54D9D"/>
    <w:rsid w:val="00A551B8"/>
    <w:rsid w:val="00A5530A"/>
    <w:rsid w:val="00A5537F"/>
    <w:rsid w:val="00A557BE"/>
    <w:rsid w:val="00A55A61"/>
    <w:rsid w:val="00A55B41"/>
    <w:rsid w:val="00A55BE9"/>
    <w:rsid w:val="00A56115"/>
    <w:rsid w:val="00A561B1"/>
    <w:rsid w:val="00A56BAC"/>
    <w:rsid w:val="00A56CD8"/>
    <w:rsid w:val="00A56EC1"/>
    <w:rsid w:val="00A56F0A"/>
    <w:rsid w:val="00A57350"/>
    <w:rsid w:val="00A5742D"/>
    <w:rsid w:val="00A576D4"/>
    <w:rsid w:val="00A57874"/>
    <w:rsid w:val="00A579C9"/>
    <w:rsid w:val="00A57F34"/>
    <w:rsid w:val="00A601A0"/>
    <w:rsid w:val="00A602AA"/>
    <w:rsid w:val="00A614D3"/>
    <w:rsid w:val="00A61570"/>
    <w:rsid w:val="00A617E2"/>
    <w:rsid w:val="00A61CA0"/>
    <w:rsid w:val="00A6213E"/>
    <w:rsid w:val="00A62996"/>
    <w:rsid w:val="00A62B2E"/>
    <w:rsid w:val="00A6337A"/>
    <w:rsid w:val="00A637F7"/>
    <w:rsid w:val="00A63866"/>
    <w:rsid w:val="00A6388A"/>
    <w:rsid w:val="00A64095"/>
    <w:rsid w:val="00A6446A"/>
    <w:rsid w:val="00A644B5"/>
    <w:rsid w:val="00A64609"/>
    <w:rsid w:val="00A64937"/>
    <w:rsid w:val="00A64AE9"/>
    <w:rsid w:val="00A64D5E"/>
    <w:rsid w:val="00A65056"/>
    <w:rsid w:val="00A650C2"/>
    <w:rsid w:val="00A65433"/>
    <w:rsid w:val="00A6567B"/>
    <w:rsid w:val="00A65920"/>
    <w:rsid w:val="00A65CEC"/>
    <w:rsid w:val="00A65D86"/>
    <w:rsid w:val="00A65F97"/>
    <w:rsid w:val="00A662F2"/>
    <w:rsid w:val="00A664A8"/>
    <w:rsid w:val="00A6701D"/>
    <w:rsid w:val="00A67130"/>
    <w:rsid w:val="00A67A90"/>
    <w:rsid w:val="00A67C9A"/>
    <w:rsid w:val="00A67EA7"/>
    <w:rsid w:val="00A701DB"/>
    <w:rsid w:val="00A703F1"/>
    <w:rsid w:val="00A704F2"/>
    <w:rsid w:val="00A705BD"/>
    <w:rsid w:val="00A70AF0"/>
    <w:rsid w:val="00A70EE7"/>
    <w:rsid w:val="00A716E1"/>
    <w:rsid w:val="00A71757"/>
    <w:rsid w:val="00A718DA"/>
    <w:rsid w:val="00A71927"/>
    <w:rsid w:val="00A72505"/>
    <w:rsid w:val="00A726E0"/>
    <w:rsid w:val="00A731C8"/>
    <w:rsid w:val="00A73335"/>
    <w:rsid w:val="00A740DF"/>
    <w:rsid w:val="00A740F7"/>
    <w:rsid w:val="00A74110"/>
    <w:rsid w:val="00A742A1"/>
    <w:rsid w:val="00A745AF"/>
    <w:rsid w:val="00A74698"/>
    <w:rsid w:val="00A75039"/>
    <w:rsid w:val="00A75581"/>
    <w:rsid w:val="00A75813"/>
    <w:rsid w:val="00A75B33"/>
    <w:rsid w:val="00A75C68"/>
    <w:rsid w:val="00A75E14"/>
    <w:rsid w:val="00A763BA"/>
    <w:rsid w:val="00A76DC4"/>
    <w:rsid w:val="00A76E0B"/>
    <w:rsid w:val="00A77B81"/>
    <w:rsid w:val="00A77E79"/>
    <w:rsid w:val="00A809A4"/>
    <w:rsid w:val="00A80D7E"/>
    <w:rsid w:val="00A80F76"/>
    <w:rsid w:val="00A811A1"/>
    <w:rsid w:val="00A81659"/>
    <w:rsid w:val="00A81A95"/>
    <w:rsid w:val="00A82081"/>
    <w:rsid w:val="00A82742"/>
    <w:rsid w:val="00A828D0"/>
    <w:rsid w:val="00A82EB5"/>
    <w:rsid w:val="00A8303F"/>
    <w:rsid w:val="00A832C7"/>
    <w:rsid w:val="00A8330B"/>
    <w:rsid w:val="00A83510"/>
    <w:rsid w:val="00A83AD2"/>
    <w:rsid w:val="00A83D59"/>
    <w:rsid w:val="00A83E0F"/>
    <w:rsid w:val="00A84556"/>
    <w:rsid w:val="00A8487D"/>
    <w:rsid w:val="00A84BAF"/>
    <w:rsid w:val="00A85562"/>
    <w:rsid w:val="00A85768"/>
    <w:rsid w:val="00A8590F"/>
    <w:rsid w:val="00A85931"/>
    <w:rsid w:val="00A85A16"/>
    <w:rsid w:val="00A86024"/>
    <w:rsid w:val="00A861F6"/>
    <w:rsid w:val="00A8645E"/>
    <w:rsid w:val="00A865CA"/>
    <w:rsid w:val="00A86712"/>
    <w:rsid w:val="00A86743"/>
    <w:rsid w:val="00A877E5"/>
    <w:rsid w:val="00A87C67"/>
    <w:rsid w:val="00A900E9"/>
    <w:rsid w:val="00A9024D"/>
    <w:rsid w:val="00A9038C"/>
    <w:rsid w:val="00A907D1"/>
    <w:rsid w:val="00A90D16"/>
    <w:rsid w:val="00A90F97"/>
    <w:rsid w:val="00A913A6"/>
    <w:rsid w:val="00A917A0"/>
    <w:rsid w:val="00A91A81"/>
    <w:rsid w:val="00A91D79"/>
    <w:rsid w:val="00A9222D"/>
    <w:rsid w:val="00A922D0"/>
    <w:rsid w:val="00A92547"/>
    <w:rsid w:val="00A9262F"/>
    <w:rsid w:val="00A9264A"/>
    <w:rsid w:val="00A92662"/>
    <w:rsid w:val="00A9290B"/>
    <w:rsid w:val="00A92915"/>
    <w:rsid w:val="00A92985"/>
    <w:rsid w:val="00A92FFD"/>
    <w:rsid w:val="00A93015"/>
    <w:rsid w:val="00A939E4"/>
    <w:rsid w:val="00A93A8D"/>
    <w:rsid w:val="00A93E94"/>
    <w:rsid w:val="00A94075"/>
    <w:rsid w:val="00A9411E"/>
    <w:rsid w:val="00A94273"/>
    <w:rsid w:val="00A94589"/>
    <w:rsid w:val="00A94773"/>
    <w:rsid w:val="00A948AA"/>
    <w:rsid w:val="00A94D08"/>
    <w:rsid w:val="00A94D6E"/>
    <w:rsid w:val="00A953E6"/>
    <w:rsid w:val="00A9562D"/>
    <w:rsid w:val="00A95CBC"/>
    <w:rsid w:val="00A961A5"/>
    <w:rsid w:val="00A96345"/>
    <w:rsid w:val="00A9659B"/>
    <w:rsid w:val="00A96BBC"/>
    <w:rsid w:val="00A974CE"/>
    <w:rsid w:val="00A97794"/>
    <w:rsid w:val="00A97823"/>
    <w:rsid w:val="00A97935"/>
    <w:rsid w:val="00A97981"/>
    <w:rsid w:val="00A97C6E"/>
    <w:rsid w:val="00A97D3F"/>
    <w:rsid w:val="00AA04DE"/>
    <w:rsid w:val="00AA05CC"/>
    <w:rsid w:val="00AA0719"/>
    <w:rsid w:val="00AA0813"/>
    <w:rsid w:val="00AA0905"/>
    <w:rsid w:val="00AA0A37"/>
    <w:rsid w:val="00AA1170"/>
    <w:rsid w:val="00AA1332"/>
    <w:rsid w:val="00AA16DB"/>
    <w:rsid w:val="00AA171B"/>
    <w:rsid w:val="00AA1BB8"/>
    <w:rsid w:val="00AA1E0E"/>
    <w:rsid w:val="00AA286F"/>
    <w:rsid w:val="00AA2CC7"/>
    <w:rsid w:val="00AA3021"/>
    <w:rsid w:val="00AA337B"/>
    <w:rsid w:val="00AA37A0"/>
    <w:rsid w:val="00AA3DF0"/>
    <w:rsid w:val="00AA3F18"/>
    <w:rsid w:val="00AA3FEA"/>
    <w:rsid w:val="00AA4051"/>
    <w:rsid w:val="00AA40B9"/>
    <w:rsid w:val="00AA45BD"/>
    <w:rsid w:val="00AA487C"/>
    <w:rsid w:val="00AA4B05"/>
    <w:rsid w:val="00AA5128"/>
    <w:rsid w:val="00AA562D"/>
    <w:rsid w:val="00AA5852"/>
    <w:rsid w:val="00AA5D7F"/>
    <w:rsid w:val="00AA60B7"/>
    <w:rsid w:val="00AA664D"/>
    <w:rsid w:val="00AA6744"/>
    <w:rsid w:val="00AA67F1"/>
    <w:rsid w:val="00AA6F1D"/>
    <w:rsid w:val="00AA7510"/>
    <w:rsid w:val="00AA7601"/>
    <w:rsid w:val="00AA7703"/>
    <w:rsid w:val="00AA7CA3"/>
    <w:rsid w:val="00AA7E0D"/>
    <w:rsid w:val="00AB06AC"/>
    <w:rsid w:val="00AB0840"/>
    <w:rsid w:val="00AB0883"/>
    <w:rsid w:val="00AB0907"/>
    <w:rsid w:val="00AB0C8A"/>
    <w:rsid w:val="00AB0D07"/>
    <w:rsid w:val="00AB118E"/>
    <w:rsid w:val="00AB1B38"/>
    <w:rsid w:val="00AB1E56"/>
    <w:rsid w:val="00AB2253"/>
    <w:rsid w:val="00AB2870"/>
    <w:rsid w:val="00AB2A13"/>
    <w:rsid w:val="00AB30B3"/>
    <w:rsid w:val="00AB3564"/>
    <w:rsid w:val="00AB3646"/>
    <w:rsid w:val="00AB3961"/>
    <w:rsid w:val="00AB396B"/>
    <w:rsid w:val="00AB3C03"/>
    <w:rsid w:val="00AB3E97"/>
    <w:rsid w:val="00AB41B3"/>
    <w:rsid w:val="00AB41C8"/>
    <w:rsid w:val="00AB4890"/>
    <w:rsid w:val="00AB49C6"/>
    <w:rsid w:val="00AB49E5"/>
    <w:rsid w:val="00AB5184"/>
    <w:rsid w:val="00AB5382"/>
    <w:rsid w:val="00AB56A2"/>
    <w:rsid w:val="00AB586C"/>
    <w:rsid w:val="00AB5A21"/>
    <w:rsid w:val="00AB5A61"/>
    <w:rsid w:val="00AB5F20"/>
    <w:rsid w:val="00AB656E"/>
    <w:rsid w:val="00AB72FB"/>
    <w:rsid w:val="00AB73C4"/>
    <w:rsid w:val="00AB764D"/>
    <w:rsid w:val="00AB782E"/>
    <w:rsid w:val="00AB785B"/>
    <w:rsid w:val="00AB78C5"/>
    <w:rsid w:val="00AB7904"/>
    <w:rsid w:val="00AB7C80"/>
    <w:rsid w:val="00AB7D96"/>
    <w:rsid w:val="00AB7DFF"/>
    <w:rsid w:val="00AC0A4A"/>
    <w:rsid w:val="00AC0E39"/>
    <w:rsid w:val="00AC12AF"/>
    <w:rsid w:val="00AC13E4"/>
    <w:rsid w:val="00AC140B"/>
    <w:rsid w:val="00AC175C"/>
    <w:rsid w:val="00AC184E"/>
    <w:rsid w:val="00AC1902"/>
    <w:rsid w:val="00AC19ED"/>
    <w:rsid w:val="00AC1BD4"/>
    <w:rsid w:val="00AC1DE6"/>
    <w:rsid w:val="00AC1E1D"/>
    <w:rsid w:val="00AC1E2B"/>
    <w:rsid w:val="00AC2243"/>
    <w:rsid w:val="00AC2942"/>
    <w:rsid w:val="00AC2A4F"/>
    <w:rsid w:val="00AC31C8"/>
    <w:rsid w:val="00AC42EC"/>
    <w:rsid w:val="00AC4587"/>
    <w:rsid w:val="00AC4876"/>
    <w:rsid w:val="00AC48FC"/>
    <w:rsid w:val="00AC4EC5"/>
    <w:rsid w:val="00AC4F93"/>
    <w:rsid w:val="00AC4FE0"/>
    <w:rsid w:val="00AC530D"/>
    <w:rsid w:val="00AC536D"/>
    <w:rsid w:val="00AC561A"/>
    <w:rsid w:val="00AC5755"/>
    <w:rsid w:val="00AC5894"/>
    <w:rsid w:val="00AC5B75"/>
    <w:rsid w:val="00AC5F3E"/>
    <w:rsid w:val="00AC5FA5"/>
    <w:rsid w:val="00AC6185"/>
    <w:rsid w:val="00AC62B3"/>
    <w:rsid w:val="00AC6457"/>
    <w:rsid w:val="00AC6C29"/>
    <w:rsid w:val="00AC72CC"/>
    <w:rsid w:val="00AC744D"/>
    <w:rsid w:val="00AC7450"/>
    <w:rsid w:val="00AC7665"/>
    <w:rsid w:val="00AC7C6F"/>
    <w:rsid w:val="00AC7DA1"/>
    <w:rsid w:val="00AC7FDB"/>
    <w:rsid w:val="00AD0BF2"/>
    <w:rsid w:val="00AD0E9E"/>
    <w:rsid w:val="00AD1299"/>
    <w:rsid w:val="00AD13B5"/>
    <w:rsid w:val="00AD1DED"/>
    <w:rsid w:val="00AD2726"/>
    <w:rsid w:val="00AD288E"/>
    <w:rsid w:val="00AD2FBB"/>
    <w:rsid w:val="00AD3D39"/>
    <w:rsid w:val="00AD3D77"/>
    <w:rsid w:val="00AD3EB6"/>
    <w:rsid w:val="00AD460F"/>
    <w:rsid w:val="00AD4E35"/>
    <w:rsid w:val="00AD4EC8"/>
    <w:rsid w:val="00AD5018"/>
    <w:rsid w:val="00AD5613"/>
    <w:rsid w:val="00AD5BD0"/>
    <w:rsid w:val="00AD5F32"/>
    <w:rsid w:val="00AD6029"/>
    <w:rsid w:val="00AD6302"/>
    <w:rsid w:val="00AD6797"/>
    <w:rsid w:val="00AD70B5"/>
    <w:rsid w:val="00AD725B"/>
    <w:rsid w:val="00AD7BE0"/>
    <w:rsid w:val="00AD7CDE"/>
    <w:rsid w:val="00AE01AA"/>
    <w:rsid w:val="00AE057D"/>
    <w:rsid w:val="00AE0909"/>
    <w:rsid w:val="00AE0943"/>
    <w:rsid w:val="00AE09C9"/>
    <w:rsid w:val="00AE0AD8"/>
    <w:rsid w:val="00AE0C0A"/>
    <w:rsid w:val="00AE1320"/>
    <w:rsid w:val="00AE199B"/>
    <w:rsid w:val="00AE235F"/>
    <w:rsid w:val="00AE245D"/>
    <w:rsid w:val="00AE25F3"/>
    <w:rsid w:val="00AE2683"/>
    <w:rsid w:val="00AE26D5"/>
    <w:rsid w:val="00AE27A9"/>
    <w:rsid w:val="00AE27E7"/>
    <w:rsid w:val="00AE294F"/>
    <w:rsid w:val="00AE2984"/>
    <w:rsid w:val="00AE3944"/>
    <w:rsid w:val="00AE42BE"/>
    <w:rsid w:val="00AE4350"/>
    <w:rsid w:val="00AE49D0"/>
    <w:rsid w:val="00AE49FF"/>
    <w:rsid w:val="00AE4A67"/>
    <w:rsid w:val="00AE4A73"/>
    <w:rsid w:val="00AE4BFD"/>
    <w:rsid w:val="00AE4CBF"/>
    <w:rsid w:val="00AE51D1"/>
    <w:rsid w:val="00AE5252"/>
    <w:rsid w:val="00AE5499"/>
    <w:rsid w:val="00AE5575"/>
    <w:rsid w:val="00AE56E6"/>
    <w:rsid w:val="00AE58A9"/>
    <w:rsid w:val="00AE58E5"/>
    <w:rsid w:val="00AE5C92"/>
    <w:rsid w:val="00AE5CA8"/>
    <w:rsid w:val="00AE5E31"/>
    <w:rsid w:val="00AE5EFE"/>
    <w:rsid w:val="00AE628B"/>
    <w:rsid w:val="00AE632C"/>
    <w:rsid w:val="00AE6396"/>
    <w:rsid w:val="00AE67F0"/>
    <w:rsid w:val="00AE6877"/>
    <w:rsid w:val="00AE6DDC"/>
    <w:rsid w:val="00AE74CC"/>
    <w:rsid w:val="00AE7889"/>
    <w:rsid w:val="00AE798B"/>
    <w:rsid w:val="00AE7CA0"/>
    <w:rsid w:val="00AF0666"/>
    <w:rsid w:val="00AF086B"/>
    <w:rsid w:val="00AF0964"/>
    <w:rsid w:val="00AF09E0"/>
    <w:rsid w:val="00AF0D6F"/>
    <w:rsid w:val="00AF0E75"/>
    <w:rsid w:val="00AF11BF"/>
    <w:rsid w:val="00AF14BF"/>
    <w:rsid w:val="00AF1737"/>
    <w:rsid w:val="00AF19A7"/>
    <w:rsid w:val="00AF1B04"/>
    <w:rsid w:val="00AF1B16"/>
    <w:rsid w:val="00AF1C46"/>
    <w:rsid w:val="00AF1C89"/>
    <w:rsid w:val="00AF34EE"/>
    <w:rsid w:val="00AF3C27"/>
    <w:rsid w:val="00AF3C69"/>
    <w:rsid w:val="00AF4142"/>
    <w:rsid w:val="00AF41C6"/>
    <w:rsid w:val="00AF4A47"/>
    <w:rsid w:val="00AF4C6B"/>
    <w:rsid w:val="00AF5205"/>
    <w:rsid w:val="00AF5402"/>
    <w:rsid w:val="00AF57DE"/>
    <w:rsid w:val="00AF610A"/>
    <w:rsid w:val="00AF6273"/>
    <w:rsid w:val="00AF62A6"/>
    <w:rsid w:val="00AF68A7"/>
    <w:rsid w:val="00AF68AA"/>
    <w:rsid w:val="00AF6D2B"/>
    <w:rsid w:val="00AF70E9"/>
    <w:rsid w:val="00AF74BC"/>
    <w:rsid w:val="00AF7922"/>
    <w:rsid w:val="00AF7DCD"/>
    <w:rsid w:val="00B00E21"/>
    <w:rsid w:val="00B0142E"/>
    <w:rsid w:val="00B015EF"/>
    <w:rsid w:val="00B01CF5"/>
    <w:rsid w:val="00B020C3"/>
    <w:rsid w:val="00B02BCD"/>
    <w:rsid w:val="00B02C53"/>
    <w:rsid w:val="00B02FBA"/>
    <w:rsid w:val="00B030D4"/>
    <w:rsid w:val="00B03273"/>
    <w:rsid w:val="00B03916"/>
    <w:rsid w:val="00B03FE7"/>
    <w:rsid w:val="00B040FE"/>
    <w:rsid w:val="00B0431E"/>
    <w:rsid w:val="00B043DA"/>
    <w:rsid w:val="00B04502"/>
    <w:rsid w:val="00B0492A"/>
    <w:rsid w:val="00B04A52"/>
    <w:rsid w:val="00B04EA5"/>
    <w:rsid w:val="00B057A5"/>
    <w:rsid w:val="00B05AF4"/>
    <w:rsid w:val="00B05DB5"/>
    <w:rsid w:val="00B06015"/>
    <w:rsid w:val="00B060DE"/>
    <w:rsid w:val="00B062AA"/>
    <w:rsid w:val="00B06680"/>
    <w:rsid w:val="00B06986"/>
    <w:rsid w:val="00B06B7A"/>
    <w:rsid w:val="00B07314"/>
    <w:rsid w:val="00B073C8"/>
    <w:rsid w:val="00B0753B"/>
    <w:rsid w:val="00B07788"/>
    <w:rsid w:val="00B078C3"/>
    <w:rsid w:val="00B07DD6"/>
    <w:rsid w:val="00B100D4"/>
    <w:rsid w:val="00B1069B"/>
    <w:rsid w:val="00B1084F"/>
    <w:rsid w:val="00B10B6F"/>
    <w:rsid w:val="00B11148"/>
    <w:rsid w:val="00B11341"/>
    <w:rsid w:val="00B11A16"/>
    <w:rsid w:val="00B11D44"/>
    <w:rsid w:val="00B1226A"/>
    <w:rsid w:val="00B1235C"/>
    <w:rsid w:val="00B1253E"/>
    <w:rsid w:val="00B12672"/>
    <w:rsid w:val="00B126A6"/>
    <w:rsid w:val="00B12E55"/>
    <w:rsid w:val="00B12FDD"/>
    <w:rsid w:val="00B1316C"/>
    <w:rsid w:val="00B1334D"/>
    <w:rsid w:val="00B13C0C"/>
    <w:rsid w:val="00B13CF6"/>
    <w:rsid w:val="00B13F55"/>
    <w:rsid w:val="00B13FB4"/>
    <w:rsid w:val="00B14375"/>
    <w:rsid w:val="00B14C39"/>
    <w:rsid w:val="00B14C55"/>
    <w:rsid w:val="00B14E0D"/>
    <w:rsid w:val="00B15043"/>
    <w:rsid w:val="00B151CF"/>
    <w:rsid w:val="00B153E7"/>
    <w:rsid w:val="00B154BF"/>
    <w:rsid w:val="00B15531"/>
    <w:rsid w:val="00B15696"/>
    <w:rsid w:val="00B15B1F"/>
    <w:rsid w:val="00B15D5E"/>
    <w:rsid w:val="00B15DD5"/>
    <w:rsid w:val="00B15E22"/>
    <w:rsid w:val="00B15F28"/>
    <w:rsid w:val="00B163CA"/>
    <w:rsid w:val="00B1647E"/>
    <w:rsid w:val="00B16520"/>
    <w:rsid w:val="00B168D5"/>
    <w:rsid w:val="00B16F0F"/>
    <w:rsid w:val="00B1708C"/>
    <w:rsid w:val="00B1715E"/>
    <w:rsid w:val="00B178E2"/>
    <w:rsid w:val="00B17948"/>
    <w:rsid w:val="00B17BDE"/>
    <w:rsid w:val="00B2045A"/>
    <w:rsid w:val="00B208F1"/>
    <w:rsid w:val="00B20E4D"/>
    <w:rsid w:val="00B20FA7"/>
    <w:rsid w:val="00B2116B"/>
    <w:rsid w:val="00B219F2"/>
    <w:rsid w:val="00B219F5"/>
    <w:rsid w:val="00B21A69"/>
    <w:rsid w:val="00B21B67"/>
    <w:rsid w:val="00B21B78"/>
    <w:rsid w:val="00B22402"/>
    <w:rsid w:val="00B22524"/>
    <w:rsid w:val="00B22FC3"/>
    <w:rsid w:val="00B23316"/>
    <w:rsid w:val="00B234A6"/>
    <w:rsid w:val="00B238FE"/>
    <w:rsid w:val="00B23A5E"/>
    <w:rsid w:val="00B23B18"/>
    <w:rsid w:val="00B23EC9"/>
    <w:rsid w:val="00B241D2"/>
    <w:rsid w:val="00B241E0"/>
    <w:rsid w:val="00B245D5"/>
    <w:rsid w:val="00B2503E"/>
    <w:rsid w:val="00B25267"/>
    <w:rsid w:val="00B25375"/>
    <w:rsid w:val="00B2537C"/>
    <w:rsid w:val="00B2665B"/>
    <w:rsid w:val="00B26715"/>
    <w:rsid w:val="00B26784"/>
    <w:rsid w:val="00B268C2"/>
    <w:rsid w:val="00B268C3"/>
    <w:rsid w:val="00B269B3"/>
    <w:rsid w:val="00B270BF"/>
    <w:rsid w:val="00B2736D"/>
    <w:rsid w:val="00B2771F"/>
    <w:rsid w:val="00B277B1"/>
    <w:rsid w:val="00B2794C"/>
    <w:rsid w:val="00B27B00"/>
    <w:rsid w:val="00B27E8B"/>
    <w:rsid w:val="00B27FBF"/>
    <w:rsid w:val="00B307CE"/>
    <w:rsid w:val="00B30814"/>
    <w:rsid w:val="00B312FD"/>
    <w:rsid w:val="00B31540"/>
    <w:rsid w:val="00B31C89"/>
    <w:rsid w:val="00B31F33"/>
    <w:rsid w:val="00B31FA9"/>
    <w:rsid w:val="00B32170"/>
    <w:rsid w:val="00B32286"/>
    <w:rsid w:val="00B32487"/>
    <w:rsid w:val="00B324E8"/>
    <w:rsid w:val="00B3289F"/>
    <w:rsid w:val="00B32B35"/>
    <w:rsid w:val="00B33367"/>
    <w:rsid w:val="00B33E40"/>
    <w:rsid w:val="00B33E82"/>
    <w:rsid w:val="00B33EC9"/>
    <w:rsid w:val="00B33FD0"/>
    <w:rsid w:val="00B34091"/>
    <w:rsid w:val="00B340A3"/>
    <w:rsid w:val="00B3434F"/>
    <w:rsid w:val="00B343B1"/>
    <w:rsid w:val="00B3444D"/>
    <w:rsid w:val="00B344F8"/>
    <w:rsid w:val="00B34641"/>
    <w:rsid w:val="00B34801"/>
    <w:rsid w:val="00B34C99"/>
    <w:rsid w:val="00B34CD3"/>
    <w:rsid w:val="00B35338"/>
    <w:rsid w:val="00B35C4F"/>
    <w:rsid w:val="00B35CF2"/>
    <w:rsid w:val="00B3639B"/>
    <w:rsid w:val="00B364E7"/>
    <w:rsid w:val="00B36D61"/>
    <w:rsid w:val="00B36EF5"/>
    <w:rsid w:val="00B37026"/>
    <w:rsid w:val="00B370C5"/>
    <w:rsid w:val="00B37702"/>
    <w:rsid w:val="00B37946"/>
    <w:rsid w:val="00B37ED3"/>
    <w:rsid w:val="00B40446"/>
    <w:rsid w:val="00B405A5"/>
    <w:rsid w:val="00B40900"/>
    <w:rsid w:val="00B409BA"/>
    <w:rsid w:val="00B40A4B"/>
    <w:rsid w:val="00B41016"/>
    <w:rsid w:val="00B41098"/>
    <w:rsid w:val="00B4121B"/>
    <w:rsid w:val="00B41541"/>
    <w:rsid w:val="00B41735"/>
    <w:rsid w:val="00B41C35"/>
    <w:rsid w:val="00B41E09"/>
    <w:rsid w:val="00B420A5"/>
    <w:rsid w:val="00B421E4"/>
    <w:rsid w:val="00B42693"/>
    <w:rsid w:val="00B4275C"/>
    <w:rsid w:val="00B42836"/>
    <w:rsid w:val="00B428AC"/>
    <w:rsid w:val="00B42D65"/>
    <w:rsid w:val="00B42FEC"/>
    <w:rsid w:val="00B4313E"/>
    <w:rsid w:val="00B4358A"/>
    <w:rsid w:val="00B43933"/>
    <w:rsid w:val="00B43DC8"/>
    <w:rsid w:val="00B43EEF"/>
    <w:rsid w:val="00B4435A"/>
    <w:rsid w:val="00B44B62"/>
    <w:rsid w:val="00B44D8D"/>
    <w:rsid w:val="00B44DC7"/>
    <w:rsid w:val="00B44F40"/>
    <w:rsid w:val="00B4512E"/>
    <w:rsid w:val="00B45352"/>
    <w:rsid w:val="00B45455"/>
    <w:rsid w:val="00B45CB7"/>
    <w:rsid w:val="00B45DEB"/>
    <w:rsid w:val="00B460BA"/>
    <w:rsid w:val="00B46177"/>
    <w:rsid w:val="00B46460"/>
    <w:rsid w:val="00B46F64"/>
    <w:rsid w:val="00B47369"/>
    <w:rsid w:val="00B47472"/>
    <w:rsid w:val="00B475E2"/>
    <w:rsid w:val="00B475F3"/>
    <w:rsid w:val="00B47A93"/>
    <w:rsid w:val="00B50145"/>
    <w:rsid w:val="00B505E2"/>
    <w:rsid w:val="00B5088C"/>
    <w:rsid w:val="00B50AA1"/>
    <w:rsid w:val="00B5198B"/>
    <w:rsid w:val="00B51A9F"/>
    <w:rsid w:val="00B51D13"/>
    <w:rsid w:val="00B5230D"/>
    <w:rsid w:val="00B52821"/>
    <w:rsid w:val="00B5286F"/>
    <w:rsid w:val="00B52882"/>
    <w:rsid w:val="00B53054"/>
    <w:rsid w:val="00B53088"/>
    <w:rsid w:val="00B534C1"/>
    <w:rsid w:val="00B53547"/>
    <w:rsid w:val="00B53961"/>
    <w:rsid w:val="00B539B4"/>
    <w:rsid w:val="00B53EF6"/>
    <w:rsid w:val="00B53F69"/>
    <w:rsid w:val="00B5415B"/>
    <w:rsid w:val="00B54421"/>
    <w:rsid w:val="00B54B75"/>
    <w:rsid w:val="00B54EC5"/>
    <w:rsid w:val="00B54F30"/>
    <w:rsid w:val="00B55086"/>
    <w:rsid w:val="00B55426"/>
    <w:rsid w:val="00B55508"/>
    <w:rsid w:val="00B55551"/>
    <w:rsid w:val="00B55990"/>
    <w:rsid w:val="00B55DE1"/>
    <w:rsid w:val="00B56E1F"/>
    <w:rsid w:val="00B572F7"/>
    <w:rsid w:val="00B57541"/>
    <w:rsid w:val="00B576A2"/>
    <w:rsid w:val="00B57F0A"/>
    <w:rsid w:val="00B602A7"/>
    <w:rsid w:val="00B603B6"/>
    <w:rsid w:val="00B6059D"/>
    <w:rsid w:val="00B60674"/>
    <w:rsid w:val="00B606F4"/>
    <w:rsid w:val="00B6078F"/>
    <w:rsid w:val="00B61204"/>
    <w:rsid w:val="00B6122D"/>
    <w:rsid w:val="00B61292"/>
    <w:rsid w:val="00B612C0"/>
    <w:rsid w:val="00B61CC3"/>
    <w:rsid w:val="00B61ED3"/>
    <w:rsid w:val="00B61F59"/>
    <w:rsid w:val="00B62049"/>
    <w:rsid w:val="00B62254"/>
    <w:rsid w:val="00B62569"/>
    <w:rsid w:val="00B63176"/>
    <w:rsid w:val="00B6317D"/>
    <w:rsid w:val="00B6338A"/>
    <w:rsid w:val="00B63584"/>
    <w:rsid w:val="00B63C87"/>
    <w:rsid w:val="00B63D80"/>
    <w:rsid w:val="00B640D0"/>
    <w:rsid w:val="00B640E1"/>
    <w:rsid w:val="00B64257"/>
    <w:rsid w:val="00B64397"/>
    <w:rsid w:val="00B645A8"/>
    <w:rsid w:val="00B64BE6"/>
    <w:rsid w:val="00B6518A"/>
    <w:rsid w:val="00B6581F"/>
    <w:rsid w:val="00B65838"/>
    <w:rsid w:val="00B65A38"/>
    <w:rsid w:val="00B65A8A"/>
    <w:rsid w:val="00B65E84"/>
    <w:rsid w:val="00B6672F"/>
    <w:rsid w:val="00B66CBF"/>
    <w:rsid w:val="00B66D53"/>
    <w:rsid w:val="00B66ED3"/>
    <w:rsid w:val="00B67251"/>
    <w:rsid w:val="00B67795"/>
    <w:rsid w:val="00B67933"/>
    <w:rsid w:val="00B67A1D"/>
    <w:rsid w:val="00B67AB5"/>
    <w:rsid w:val="00B67DAC"/>
    <w:rsid w:val="00B7002C"/>
    <w:rsid w:val="00B70648"/>
    <w:rsid w:val="00B7079F"/>
    <w:rsid w:val="00B708B0"/>
    <w:rsid w:val="00B708CF"/>
    <w:rsid w:val="00B70E54"/>
    <w:rsid w:val="00B70EFB"/>
    <w:rsid w:val="00B71119"/>
    <w:rsid w:val="00B71731"/>
    <w:rsid w:val="00B718AA"/>
    <w:rsid w:val="00B718AE"/>
    <w:rsid w:val="00B719D0"/>
    <w:rsid w:val="00B71DF4"/>
    <w:rsid w:val="00B72501"/>
    <w:rsid w:val="00B7252E"/>
    <w:rsid w:val="00B726EF"/>
    <w:rsid w:val="00B7276A"/>
    <w:rsid w:val="00B72943"/>
    <w:rsid w:val="00B72C43"/>
    <w:rsid w:val="00B72F0F"/>
    <w:rsid w:val="00B73039"/>
    <w:rsid w:val="00B73675"/>
    <w:rsid w:val="00B73BDF"/>
    <w:rsid w:val="00B73FA4"/>
    <w:rsid w:val="00B7449C"/>
    <w:rsid w:val="00B74520"/>
    <w:rsid w:val="00B74A6E"/>
    <w:rsid w:val="00B75334"/>
    <w:rsid w:val="00B75DB1"/>
    <w:rsid w:val="00B75E9C"/>
    <w:rsid w:val="00B75F66"/>
    <w:rsid w:val="00B76038"/>
    <w:rsid w:val="00B76A77"/>
    <w:rsid w:val="00B76BEA"/>
    <w:rsid w:val="00B76CCB"/>
    <w:rsid w:val="00B76E70"/>
    <w:rsid w:val="00B775C9"/>
    <w:rsid w:val="00B77759"/>
    <w:rsid w:val="00B77BF3"/>
    <w:rsid w:val="00B77EEE"/>
    <w:rsid w:val="00B80004"/>
    <w:rsid w:val="00B80541"/>
    <w:rsid w:val="00B80A9B"/>
    <w:rsid w:val="00B80AE0"/>
    <w:rsid w:val="00B80F0D"/>
    <w:rsid w:val="00B80F4E"/>
    <w:rsid w:val="00B81655"/>
    <w:rsid w:val="00B81A68"/>
    <w:rsid w:val="00B81AAB"/>
    <w:rsid w:val="00B81D62"/>
    <w:rsid w:val="00B81E73"/>
    <w:rsid w:val="00B81F02"/>
    <w:rsid w:val="00B820FA"/>
    <w:rsid w:val="00B821EA"/>
    <w:rsid w:val="00B822FD"/>
    <w:rsid w:val="00B823A5"/>
    <w:rsid w:val="00B82548"/>
    <w:rsid w:val="00B82B53"/>
    <w:rsid w:val="00B82B89"/>
    <w:rsid w:val="00B83133"/>
    <w:rsid w:val="00B832AB"/>
    <w:rsid w:val="00B83B0F"/>
    <w:rsid w:val="00B83BCF"/>
    <w:rsid w:val="00B83E3A"/>
    <w:rsid w:val="00B840C7"/>
    <w:rsid w:val="00B840E8"/>
    <w:rsid w:val="00B843A1"/>
    <w:rsid w:val="00B8470D"/>
    <w:rsid w:val="00B84AD5"/>
    <w:rsid w:val="00B8568C"/>
    <w:rsid w:val="00B85707"/>
    <w:rsid w:val="00B857D8"/>
    <w:rsid w:val="00B85B2A"/>
    <w:rsid w:val="00B85C05"/>
    <w:rsid w:val="00B85D9B"/>
    <w:rsid w:val="00B867C1"/>
    <w:rsid w:val="00B86F68"/>
    <w:rsid w:val="00B872BE"/>
    <w:rsid w:val="00B8744B"/>
    <w:rsid w:val="00B87509"/>
    <w:rsid w:val="00B875F9"/>
    <w:rsid w:val="00B8763F"/>
    <w:rsid w:val="00B87D29"/>
    <w:rsid w:val="00B87DA5"/>
    <w:rsid w:val="00B9000B"/>
    <w:rsid w:val="00B90260"/>
    <w:rsid w:val="00B90632"/>
    <w:rsid w:val="00B906E1"/>
    <w:rsid w:val="00B90AAE"/>
    <w:rsid w:val="00B90ACD"/>
    <w:rsid w:val="00B90E7E"/>
    <w:rsid w:val="00B91078"/>
    <w:rsid w:val="00B91B6D"/>
    <w:rsid w:val="00B91C1D"/>
    <w:rsid w:val="00B9224B"/>
    <w:rsid w:val="00B928E2"/>
    <w:rsid w:val="00B94626"/>
    <w:rsid w:val="00B946BF"/>
    <w:rsid w:val="00B949B3"/>
    <w:rsid w:val="00B94D48"/>
    <w:rsid w:val="00B94EF9"/>
    <w:rsid w:val="00B9520E"/>
    <w:rsid w:val="00B952C3"/>
    <w:rsid w:val="00B953FB"/>
    <w:rsid w:val="00B9559A"/>
    <w:rsid w:val="00B95B5C"/>
    <w:rsid w:val="00B95E11"/>
    <w:rsid w:val="00B963E6"/>
    <w:rsid w:val="00B964DE"/>
    <w:rsid w:val="00B9689F"/>
    <w:rsid w:val="00B968B1"/>
    <w:rsid w:val="00B968FE"/>
    <w:rsid w:val="00B96CD0"/>
    <w:rsid w:val="00B96FAD"/>
    <w:rsid w:val="00B97118"/>
    <w:rsid w:val="00B97407"/>
    <w:rsid w:val="00B974A4"/>
    <w:rsid w:val="00B97687"/>
    <w:rsid w:val="00B976C6"/>
    <w:rsid w:val="00B9780A"/>
    <w:rsid w:val="00BA0273"/>
    <w:rsid w:val="00BA0284"/>
    <w:rsid w:val="00BA06DF"/>
    <w:rsid w:val="00BA0E30"/>
    <w:rsid w:val="00BA0F52"/>
    <w:rsid w:val="00BA1D1D"/>
    <w:rsid w:val="00BA1E08"/>
    <w:rsid w:val="00BA1E09"/>
    <w:rsid w:val="00BA242F"/>
    <w:rsid w:val="00BA24AF"/>
    <w:rsid w:val="00BA28CD"/>
    <w:rsid w:val="00BA2B84"/>
    <w:rsid w:val="00BA31C2"/>
    <w:rsid w:val="00BA3296"/>
    <w:rsid w:val="00BA32CA"/>
    <w:rsid w:val="00BA3452"/>
    <w:rsid w:val="00BA36D2"/>
    <w:rsid w:val="00BA37FC"/>
    <w:rsid w:val="00BA3960"/>
    <w:rsid w:val="00BA3A5C"/>
    <w:rsid w:val="00BA3D45"/>
    <w:rsid w:val="00BA3FEC"/>
    <w:rsid w:val="00BA4648"/>
    <w:rsid w:val="00BA4A01"/>
    <w:rsid w:val="00BA4A40"/>
    <w:rsid w:val="00BA4DAF"/>
    <w:rsid w:val="00BA5175"/>
    <w:rsid w:val="00BA5417"/>
    <w:rsid w:val="00BA55C4"/>
    <w:rsid w:val="00BA5BCD"/>
    <w:rsid w:val="00BA60C6"/>
    <w:rsid w:val="00BA6580"/>
    <w:rsid w:val="00BA6A9C"/>
    <w:rsid w:val="00BA7091"/>
    <w:rsid w:val="00BA759E"/>
    <w:rsid w:val="00BA75B8"/>
    <w:rsid w:val="00BA767B"/>
    <w:rsid w:val="00BA7691"/>
    <w:rsid w:val="00BA77AA"/>
    <w:rsid w:val="00BA7A9A"/>
    <w:rsid w:val="00BA7F7B"/>
    <w:rsid w:val="00BB001C"/>
    <w:rsid w:val="00BB02BA"/>
    <w:rsid w:val="00BB05AB"/>
    <w:rsid w:val="00BB07F2"/>
    <w:rsid w:val="00BB083F"/>
    <w:rsid w:val="00BB0BC2"/>
    <w:rsid w:val="00BB0BF5"/>
    <w:rsid w:val="00BB1376"/>
    <w:rsid w:val="00BB14E8"/>
    <w:rsid w:val="00BB15FF"/>
    <w:rsid w:val="00BB1642"/>
    <w:rsid w:val="00BB1806"/>
    <w:rsid w:val="00BB18A7"/>
    <w:rsid w:val="00BB1D38"/>
    <w:rsid w:val="00BB1E3D"/>
    <w:rsid w:val="00BB2098"/>
    <w:rsid w:val="00BB2B3D"/>
    <w:rsid w:val="00BB363F"/>
    <w:rsid w:val="00BB37E9"/>
    <w:rsid w:val="00BB3E3E"/>
    <w:rsid w:val="00BB3EFE"/>
    <w:rsid w:val="00BB462D"/>
    <w:rsid w:val="00BB506A"/>
    <w:rsid w:val="00BB5289"/>
    <w:rsid w:val="00BB5554"/>
    <w:rsid w:val="00BB5870"/>
    <w:rsid w:val="00BB5F11"/>
    <w:rsid w:val="00BB6035"/>
    <w:rsid w:val="00BB642C"/>
    <w:rsid w:val="00BB64FC"/>
    <w:rsid w:val="00BB6593"/>
    <w:rsid w:val="00BB6987"/>
    <w:rsid w:val="00BB6A4C"/>
    <w:rsid w:val="00BB6AC7"/>
    <w:rsid w:val="00BB6B40"/>
    <w:rsid w:val="00BB6D9D"/>
    <w:rsid w:val="00BB6E9C"/>
    <w:rsid w:val="00BB745F"/>
    <w:rsid w:val="00BB7E40"/>
    <w:rsid w:val="00BB7E6D"/>
    <w:rsid w:val="00BC0DBB"/>
    <w:rsid w:val="00BC1357"/>
    <w:rsid w:val="00BC162C"/>
    <w:rsid w:val="00BC16FD"/>
    <w:rsid w:val="00BC1DB5"/>
    <w:rsid w:val="00BC2211"/>
    <w:rsid w:val="00BC2B67"/>
    <w:rsid w:val="00BC3612"/>
    <w:rsid w:val="00BC37DB"/>
    <w:rsid w:val="00BC38AB"/>
    <w:rsid w:val="00BC39D3"/>
    <w:rsid w:val="00BC3C47"/>
    <w:rsid w:val="00BC48BD"/>
    <w:rsid w:val="00BC4CA1"/>
    <w:rsid w:val="00BC5633"/>
    <w:rsid w:val="00BC5817"/>
    <w:rsid w:val="00BC5D8E"/>
    <w:rsid w:val="00BC6330"/>
    <w:rsid w:val="00BC64CB"/>
    <w:rsid w:val="00BC6B85"/>
    <w:rsid w:val="00BC6C25"/>
    <w:rsid w:val="00BC6CD8"/>
    <w:rsid w:val="00BC7437"/>
    <w:rsid w:val="00BC79D4"/>
    <w:rsid w:val="00BC7D9B"/>
    <w:rsid w:val="00BD0C23"/>
    <w:rsid w:val="00BD1BC3"/>
    <w:rsid w:val="00BD1CF1"/>
    <w:rsid w:val="00BD1FA1"/>
    <w:rsid w:val="00BD228E"/>
    <w:rsid w:val="00BD339D"/>
    <w:rsid w:val="00BD3580"/>
    <w:rsid w:val="00BD3BC5"/>
    <w:rsid w:val="00BD3D59"/>
    <w:rsid w:val="00BD40D3"/>
    <w:rsid w:val="00BD41A0"/>
    <w:rsid w:val="00BD43AC"/>
    <w:rsid w:val="00BD443F"/>
    <w:rsid w:val="00BD46C9"/>
    <w:rsid w:val="00BD4B21"/>
    <w:rsid w:val="00BD4B79"/>
    <w:rsid w:val="00BD54DC"/>
    <w:rsid w:val="00BD59BB"/>
    <w:rsid w:val="00BD6363"/>
    <w:rsid w:val="00BD64FD"/>
    <w:rsid w:val="00BD6711"/>
    <w:rsid w:val="00BD6805"/>
    <w:rsid w:val="00BD6868"/>
    <w:rsid w:val="00BD6927"/>
    <w:rsid w:val="00BD6A18"/>
    <w:rsid w:val="00BD6F0D"/>
    <w:rsid w:val="00BD6F71"/>
    <w:rsid w:val="00BD7237"/>
    <w:rsid w:val="00BD7A0F"/>
    <w:rsid w:val="00BE03B5"/>
    <w:rsid w:val="00BE03C5"/>
    <w:rsid w:val="00BE03DF"/>
    <w:rsid w:val="00BE04CC"/>
    <w:rsid w:val="00BE05FD"/>
    <w:rsid w:val="00BE0627"/>
    <w:rsid w:val="00BE08DF"/>
    <w:rsid w:val="00BE092C"/>
    <w:rsid w:val="00BE0DD9"/>
    <w:rsid w:val="00BE124D"/>
    <w:rsid w:val="00BE12AC"/>
    <w:rsid w:val="00BE1427"/>
    <w:rsid w:val="00BE15D7"/>
    <w:rsid w:val="00BE2342"/>
    <w:rsid w:val="00BE270D"/>
    <w:rsid w:val="00BE278C"/>
    <w:rsid w:val="00BE27E9"/>
    <w:rsid w:val="00BE2CFF"/>
    <w:rsid w:val="00BE3037"/>
    <w:rsid w:val="00BE3060"/>
    <w:rsid w:val="00BE317F"/>
    <w:rsid w:val="00BE31CD"/>
    <w:rsid w:val="00BE3499"/>
    <w:rsid w:val="00BE3504"/>
    <w:rsid w:val="00BE3B73"/>
    <w:rsid w:val="00BE3FE3"/>
    <w:rsid w:val="00BE3FFE"/>
    <w:rsid w:val="00BE40A8"/>
    <w:rsid w:val="00BE41F6"/>
    <w:rsid w:val="00BE4364"/>
    <w:rsid w:val="00BE476D"/>
    <w:rsid w:val="00BE5310"/>
    <w:rsid w:val="00BE54A4"/>
    <w:rsid w:val="00BE55B5"/>
    <w:rsid w:val="00BE5665"/>
    <w:rsid w:val="00BE5C02"/>
    <w:rsid w:val="00BE5CE8"/>
    <w:rsid w:val="00BE5E40"/>
    <w:rsid w:val="00BE62F6"/>
    <w:rsid w:val="00BE6741"/>
    <w:rsid w:val="00BE70DC"/>
    <w:rsid w:val="00BE7276"/>
    <w:rsid w:val="00BE76F2"/>
    <w:rsid w:val="00BE773E"/>
    <w:rsid w:val="00BE79F4"/>
    <w:rsid w:val="00BE79FC"/>
    <w:rsid w:val="00BE7C16"/>
    <w:rsid w:val="00BE7D05"/>
    <w:rsid w:val="00BF0520"/>
    <w:rsid w:val="00BF0705"/>
    <w:rsid w:val="00BF0935"/>
    <w:rsid w:val="00BF0970"/>
    <w:rsid w:val="00BF0A38"/>
    <w:rsid w:val="00BF0CD3"/>
    <w:rsid w:val="00BF0EAA"/>
    <w:rsid w:val="00BF1194"/>
    <w:rsid w:val="00BF1245"/>
    <w:rsid w:val="00BF147F"/>
    <w:rsid w:val="00BF163E"/>
    <w:rsid w:val="00BF1E0D"/>
    <w:rsid w:val="00BF1F1F"/>
    <w:rsid w:val="00BF2018"/>
    <w:rsid w:val="00BF255B"/>
    <w:rsid w:val="00BF25FD"/>
    <w:rsid w:val="00BF2604"/>
    <w:rsid w:val="00BF285D"/>
    <w:rsid w:val="00BF28A0"/>
    <w:rsid w:val="00BF291F"/>
    <w:rsid w:val="00BF2A15"/>
    <w:rsid w:val="00BF2F59"/>
    <w:rsid w:val="00BF2FA0"/>
    <w:rsid w:val="00BF3667"/>
    <w:rsid w:val="00BF3969"/>
    <w:rsid w:val="00BF409B"/>
    <w:rsid w:val="00BF427E"/>
    <w:rsid w:val="00BF4365"/>
    <w:rsid w:val="00BF4AE7"/>
    <w:rsid w:val="00BF5186"/>
    <w:rsid w:val="00BF51AA"/>
    <w:rsid w:val="00BF5608"/>
    <w:rsid w:val="00BF580B"/>
    <w:rsid w:val="00BF5C31"/>
    <w:rsid w:val="00BF5E9F"/>
    <w:rsid w:val="00BF609B"/>
    <w:rsid w:val="00BF609D"/>
    <w:rsid w:val="00BF6118"/>
    <w:rsid w:val="00BF633D"/>
    <w:rsid w:val="00BF6D3D"/>
    <w:rsid w:val="00BF6E2F"/>
    <w:rsid w:val="00BF70DC"/>
    <w:rsid w:val="00BF7176"/>
    <w:rsid w:val="00BF737E"/>
    <w:rsid w:val="00BF747C"/>
    <w:rsid w:val="00BF77ED"/>
    <w:rsid w:val="00BF7AAA"/>
    <w:rsid w:val="00C004C7"/>
    <w:rsid w:val="00C00772"/>
    <w:rsid w:val="00C010F2"/>
    <w:rsid w:val="00C010FB"/>
    <w:rsid w:val="00C01151"/>
    <w:rsid w:val="00C01180"/>
    <w:rsid w:val="00C01655"/>
    <w:rsid w:val="00C0178B"/>
    <w:rsid w:val="00C02619"/>
    <w:rsid w:val="00C02D10"/>
    <w:rsid w:val="00C03777"/>
    <w:rsid w:val="00C03781"/>
    <w:rsid w:val="00C03B71"/>
    <w:rsid w:val="00C041A6"/>
    <w:rsid w:val="00C0433B"/>
    <w:rsid w:val="00C0443E"/>
    <w:rsid w:val="00C045A8"/>
    <w:rsid w:val="00C045B8"/>
    <w:rsid w:val="00C04930"/>
    <w:rsid w:val="00C04E89"/>
    <w:rsid w:val="00C04EA6"/>
    <w:rsid w:val="00C052A4"/>
    <w:rsid w:val="00C0557E"/>
    <w:rsid w:val="00C055FD"/>
    <w:rsid w:val="00C056A0"/>
    <w:rsid w:val="00C05A29"/>
    <w:rsid w:val="00C05C92"/>
    <w:rsid w:val="00C061D5"/>
    <w:rsid w:val="00C06674"/>
    <w:rsid w:val="00C068BB"/>
    <w:rsid w:val="00C068E4"/>
    <w:rsid w:val="00C06DF2"/>
    <w:rsid w:val="00C06F29"/>
    <w:rsid w:val="00C072D1"/>
    <w:rsid w:val="00C07942"/>
    <w:rsid w:val="00C07CBD"/>
    <w:rsid w:val="00C07CC0"/>
    <w:rsid w:val="00C1002E"/>
    <w:rsid w:val="00C103FB"/>
    <w:rsid w:val="00C105FD"/>
    <w:rsid w:val="00C10962"/>
    <w:rsid w:val="00C10C58"/>
    <w:rsid w:val="00C10D12"/>
    <w:rsid w:val="00C10D6B"/>
    <w:rsid w:val="00C10FBB"/>
    <w:rsid w:val="00C11236"/>
    <w:rsid w:val="00C11256"/>
    <w:rsid w:val="00C118DA"/>
    <w:rsid w:val="00C11AF1"/>
    <w:rsid w:val="00C11C80"/>
    <w:rsid w:val="00C11ECF"/>
    <w:rsid w:val="00C11FBD"/>
    <w:rsid w:val="00C12934"/>
    <w:rsid w:val="00C1293A"/>
    <w:rsid w:val="00C129FA"/>
    <w:rsid w:val="00C12C59"/>
    <w:rsid w:val="00C12D18"/>
    <w:rsid w:val="00C13384"/>
    <w:rsid w:val="00C13B31"/>
    <w:rsid w:val="00C13B7B"/>
    <w:rsid w:val="00C13CB5"/>
    <w:rsid w:val="00C14379"/>
    <w:rsid w:val="00C14393"/>
    <w:rsid w:val="00C14583"/>
    <w:rsid w:val="00C14719"/>
    <w:rsid w:val="00C1472F"/>
    <w:rsid w:val="00C149A7"/>
    <w:rsid w:val="00C15351"/>
    <w:rsid w:val="00C15591"/>
    <w:rsid w:val="00C15802"/>
    <w:rsid w:val="00C15807"/>
    <w:rsid w:val="00C15A22"/>
    <w:rsid w:val="00C15BAE"/>
    <w:rsid w:val="00C15E1A"/>
    <w:rsid w:val="00C16098"/>
    <w:rsid w:val="00C16139"/>
    <w:rsid w:val="00C1640A"/>
    <w:rsid w:val="00C16CED"/>
    <w:rsid w:val="00C16F72"/>
    <w:rsid w:val="00C17579"/>
    <w:rsid w:val="00C175E9"/>
    <w:rsid w:val="00C176D3"/>
    <w:rsid w:val="00C17711"/>
    <w:rsid w:val="00C17774"/>
    <w:rsid w:val="00C17BAA"/>
    <w:rsid w:val="00C20124"/>
    <w:rsid w:val="00C2022F"/>
    <w:rsid w:val="00C203B6"/>
    <w:rsid w:val="00C205C8"/>
    <w:rsid w:val="00C2063B"/>
    <w:rsid w:val="00C207C5"/>
    <w:rsid w:val="00C209B5"/>
    <w:rsid w:val="00C20D44"/>
    <w:rsid w:val="00C21164"/>
    <w:rsid w:val="00C21315"/>
    <w:rsid w:val="00C21317"/>
    <w:rsid w:val="00C215F9"/>
    <w:rsid w:val="00C22477"/>
    <w:rsid w:val="00C22508"/>
    <w:rsid w:val="00C22596"/>
    <w:rsid w:val="00C22628"/>
    <w:rsid w:val="00C22699"/>
    <w:rsid w:val="00C2284F"/>
    <w:rsid w:val="00C22883"/>
    <w:rsid w:val="00C2299D"/>
    <w:rsid w:val="00C22D89"/>
    <w:rsid w:val="00C22E4D"/>
    <w:rsid w:val="00C22EBA"/>
    <w:rsid w:val="00C2304C"/>
    <w:rsid w:val="00C231A8"/>
    <w:rsid w:val="00C234DB"/>
    <w:rsid w:val="00C2370F"/>
    <w:rsid w:val="00C23892"/>
    <w:rsid w:val="00C23B92"/>
    <w:rsid w:val="00C23BDD"/>
    <w:rsid w:val="00C23F2F"/>
    <w:rsid w:val="00C240F2"/>
    <w:rsid w:val="00C24380"/>
    <w:rsid w:val="00C247F7"/>
    <w:rsid w:val="00C249BF"/>
    <w:rsid w:val="00C24A71"/>
    <w:rsid w:val="00C24C37"/>
    <w:rsid w:val="00C24F9A"/>
    <w:rsid w:val="00C25055"/>
    <w:rsid w:val="00C2518E"/>
    <w:rsid w:val="00C25304"/>
    <w:rsid w:val="00C254CF"/>
    <w:rsid w:val="00C25732"/>
    <w:rsid w:val="00C257BC"/>
    <w:rsid w:val="00C25FA0"/>
    <w:rsid w:val="00C2628A"/>
    <w:rsid w:val="00C26C64"/>
    <w:rsid w:val="00C26D65"/>
    <w:rsid w:val="00C27512"/>
    <w:rsid w:val="00C301E3"/>
    <w:rsid w:val="00C30456"/>
    <w:rsid w:val="00C3078B"/>
    <w:rsid w:val="00C308D2"/>
    <w:rsid w:val="00C308F0"/>
    <w:rsid w:val="00C30E99"/>
    <w:rsid w:val="00C313F0"/>
    <w:rsid w:val="00C31E2E"/>
    <w:rsid w:val="00C31E50"/>
    <w:rsid w:val="00C322B1"/>
    <w:rsid w:val="00C322DE"/>
    <w:rsid w:val="00C3262C"/>
    <w:rsid w:val="00C329EB"/>
    <w:rsid w:val="00C32A46"/>
    <w:rsid w:val="00C333C7"/>
    <w:rsid w:val="00C33AF7"/>
    <w:rsid w:val="00C33E07"/>
    <w:rsid w:val="00C34086"/>
    <w:rsid w:val="00C3415C"/>
    <w:rsid w:val="00C3481A"/>
    <w:rsid w:val="00C34B66"/>
    <w:rsid w:val="00C34D5C"/>
    <w:rsid w:val="00C352C6"/>
    <w:rsid w:val="00C35715"/>
    <w:rsid w:val="00C357BF"/>
    <w:rsid w:val="00C35E8E"/>
    <w:rsid w:val="00C35E9B"/>
    <w:rsid w:val="00C36C20"/>
    <w:rsid w:val="00C36F09"/>
    <w:rsid w:val="00C36FE8"/>
    <w:rsid w:val="00C37437"/>
    <w:rsid w:val="00C3786B"/>
    <w:rsid w:val="00C408B2"/>
    <w:rsid w:val="00C40AD4"/>
    <w:rsid w:val="00C40F62"/>
    <w:rsid w:val="00C410EF"/>
    <w:rsid w:val="00C41378"/>
    <w:rsid w:val="00C413E5"/>
    <w:rsid w:val="00C418D0"/>
    <w:rsid w:val="00C41B52"/>
    <w:rsid w:val="00C41FB8"/>
    <w:rsid w:val="00C42075"/>
    <w:rsid w:val="00C42154"/>
    <w:rsid w:val="00C42468"/>
    <w:rsid w:val="00C4286F"/>
    <w:rsid w:val="00C42B22"/>
    <w:rsid w:val="00C42C6E"/>
    <w:rsid w:val="00C42DB6"/>
    <w:rsid w:val="00C42DC7"/>
    <w:rsid w:val="00C4301D"/>
    <w:rsid w:val="00C430D4"/>
    <w:rsid w:val="00C440F2"/>
    <w:rsid w:val="00C44611"/>
    <w:rsid w:val="00C4465A"/>
    <w:rsid w:val="00C44A37"/>
    <w:rsid w:val="00C44E26"/>
    <w:rsid w:val="00C44FB8"/>
    <w:rsid w:val="00C45009"/>
    <w:rsid w:val="00C451F9"/>
    <w:rsid w:val="00C4549C"/>
    <w:rsid w:val="00C458CF"/>
    <w:rsid w:val="00C460F8"/>
    <w:rsid w:val="00C462B9"/>
    <w:rsid w:val="00C4659B"/>
    <w:rsid w:val="00C46962"/>
    <w:rsid w:val="00C46A39"/>
    <w:rsid w:val="00C46C45"/>
    <w:rsid w:val="00C46D06"/>
    <w:rsid w:val="00C46DB5"/>
    <w:rsid w:val="00C470D2"/>
    <w:rsid w:val="00C4760D"/>
    <w:rsid w:val="00C5056C"/>
    <w:rsid w:val="00C507BC"/>
    <w:rsid w:val="00C507E5"/>
    <w:rsid w:val="00C50C9C"/>
    <w:rsid w:val="00C50D7D"/>
    <w:rsid w:val="00C50E87"/>
    <w:rsid w:val="00C514A8"/>
    <w:rsid w:val="00C514B7"/>
    <w:rsid w:val="00C51859"/>
    <w:rsid w:val="00C519F2"/>
    <w:rsid w:val="00C51EB0"/>
    <w:rsid w:val="00C51F82"/>
    <w:rsid w:val="00C521E1"/>
    <w:rsid w:val="00C52497"/>
    <w:rsid w:val="00C5297B"/>
    <w:rsid w:val="00C52A58"/>
    <w:rsid w:val="00C52B0C"/>
    <w:rsid w:val="00C52C45"/>
    <w:rsid w:val="00C52FCB"/>
    <w:rsid w:val="00C52FF6"/>
    <w:rsid w:val="00C53080"/>
    <w:rsid w:val="00C53319"/>
    <w:rsid w:val="00C5359B"/>
    <w:rsid w:val="00C535AD"/>
    <w:rsid w:val="00C53B69"/>
    <w:rsid w:val="00C53B76"/>
    <w:rsid w:val="00C53E9C"/>
    <w:rsid w:val="00C53E9E"/>
    <w:rsid w:val="00C5438D"/>
    <w:rsid w:val="00C548AE"/>
    <w:rsid w:val="00C549AD"/>
    <w:rsid w:val="00C554F3"/>
    <w:rsid w:val="00C55736"/>
    <w:rsid w:val="00C557D8"/>
    <w:rsid w:val="00C562C5"/>
    <w:rsid w:val="00C56C5F"/>
    <w:rsid w:val="00C56FCD"/>
    <w:rsid w:val="00C57146"/>
    <w:rsid w:val="00C57171"/>
    <w:rsid w:val="00C57AE6"/>
    <w:rsid w:val="00C60098"/>
    <w:rsid w:val="00C6033D"/>
    <w:rsid w:val="00C60CAE"/>
    <w:rsid w:val="00C61D86"/>
    <w:rsid w:val="00C62177"/>
    <w:rsid w:val="00C6258E"/>
    <w:rsid w:val="00C62962"/>
    <w:rsid w:val="00C62B5A"/>
    <w:rsid w:val="00C62B7A"/>
    <w:rsid w:val="00C63071"/>
    <w:rsid w:val="00C633A4"/>
    <w:rsid w:val="00C63C77"/>
    <w:rsid w:val="00C645DB"/>
    <w:rsid w:val="00C645EA"/>
    <w:rsid w:val="00C64F94"/>
    <w:rsid w:val="00C652A1"/>
    <w:rsid w:val="00C657B8"/>
    <w:rsid w:val="00C65D6A"/>
    <w:rsid w:val="00C65DA3"/>
    <w:rsid w:val="00C663B0"/>
    <w:rsid w:val="00C669CB"/>
    <w:rsid w:val="00C66F9F"/>
    <w:rsid w:val="00C67297"/>
    <w:rsid w:val="00C67326"/>
    <w:rsid w:val="00C67816"/>
    <w:rsid w:val="00C67A3B"/>
    <w:rsid w:val="00C67BDD"/>
    <w:rsid w:val="00C70361"/>
    <w:rsid w:val="00C71123"/>
    <w:rsid w:val="00C713E8"/>
    <w:rsid w:val="00C71612"/>
    <w:rsid w:val="00C716DA"/>
    <w:rsid w:val="00C7207A"/>
    <w:rsid w:val="00C727BA"/>
    <w:rsid w:val="00C729B4"/>
    <w:rsid w:val="00C72C82"/>
    <w:rsid w:val="00C72EBC"/>
    <w:rsid w:val="00C73248"/>
    <w:rsid w:val="00C73258"/>
    <w:rsid w:val="00C7354E"/>
    <w:rsid w:val="00C73ABB"/>
    <w:rsid w:val="00C7400C"/>
    <w:rsid w:val="00C74122"/>
    <w:rsid w:val="00C74206"/>
    <w:rsid w:val="00C74476"/>
    <w:rsid w:val="00C74AB8"/>
    <w:rsid w:val="00C74BCD"/>
    <w:rsid w:val="00C750B1"/>
    <w:rsid w:val="00C752F6"/>
    <w:rsid w:val="00C758F7"/>
    <w:rsid w:val="00C75BF8"/>
    <w:rsid w:val="00C75D5B"/>
    <w:rsid w:val="00C75E60"/>
    <w:rsid w:val="00C761F9"/>
    <w:rsid w:val="00C76290"/>
    <w:rsid w:val="00C76615"/>
    <w:rsid w:val="00C767A2"/>
    <w:rsid w:val="00C7682A"/>
    <w:rsid w:val="00C7699D"/>
    <w:rsid w:val="00C769E6"/>
    <w:rsid w:val="00C77605"/>
    <w:rsid w:val="00C77E22"/>
    <w:rsid w:val="00C803CD"/>
    <w:rsid w:val="00C806DB"/>
    <w:rsid w:val="00C80A7C"/>
    <w:rsid w:val="00C80C0A"/>
    <w:rsid w:val="00C81948"/>
    <w:rsid w:val="00C81BAE"/>
    <w:rsid w:val="00C81DE5"/>
    <w:rsid w:val="00C8226E"/>
    <w:rsid w:val="00C824A5"/>
    <w:rsid w:val="00C825A5"/>
    <w:rsid w:val="00C826A9"/>
    <w:rsid w:val="00C827DE"/>
    <w:rsid w:val="00C82AAF"/>
    <w:rsid w:val="00C82D53"/>
    <w:rsid w:val="00C82FCB"/>
    <w:rsid w:val="00C832D7"/>
    <w:rsid w:val="00C83540"/>
    <w:rsid w:val="00C835C4"/>
    <w:rsid w:val="00C8428D"/>
    <w:rsid w:val="00C84457"/>
    <w:rsid w:val="00C84465"/>
    <w:rsid w:val="00C84516"/>
    <w:rsid w:val="00C84563"/>
    <w:rsid w:val="00C84951"/>
    <w:rsid w:val="00C84994"/>
    <w:rsid w:val="00C84E54"/>
    <w:rsid w:val="00C84F59"/>
    <w:rsid w:val="00C85B2C"/>
    <w:rsid w:val="00C85C2F"/>
    <w:rsid w:val="00C85F8C"/>
    <w:rsid w:val="00C86001"/>
    <w:rsid w:val="00C86136"/>
    <w:rsid w:val="00C8632A"/>
    <w:rsid w:val="00C8693C"/>
    <w:rsid w:val="00C86D34"/>
    <w:rsid w:val="00C86F1D"/>
    <w:rsid w:val="00C87599"/>
    <w:rsid w:val="00C87A51"/>
    <w:rsid w:val="00C87EAE"/>
    <w:rsid w:val="00C90345"/>
    <w:rsid w:val="00C904A1"/>
    <w:rsid w:val="00C9058C"/>
    <w:rsid w:val="00C90819"/>
    <w:rsid w:val="00C90A7C"/>
    <w:rsid w:val="00C90F20"/>
    <w:rsid w:val="00C91BD8"/>
    <w:rsid w:val="00C929F0"/>
    <w:rsid w:val="00C92BF8"/>
    <w:rsid w:val="00C92C45"/>
    <w:rsid w:val="00C92E03"/>
    <w:rsid w:val="00C931AE"/>
    <w:rsid w:val="00C9332C"/>
    <w:rsid w:val="00C93342"/>
    <w:rsid w:val="00C934C7"/>
    <w:rsid w:val="00C93E10"/>
    <w:rsid w:val="00C94036"/>
    <w:rsid w:val="00C9416C"/>
    <w:rsid w:val="00C941F2"/>
    <w:rsid w:val="00C94527"/>
    <w:rsid w:val="00C9492A"/>
    <w:rsid w:val="00C94C9B"/>
    <w:rsid w:val="00C94DA1"/>
    <w:rsid w:val="00C94EFB"/>
    <w:rsid w:val="00C9508E"/>
    <w:rsid w:val="00C95149"/>
    <w:rsid w:val="00C952B2"/>
    <w:rsid w:val="00C956F6"/>
    <w:rsid w:val="00C95738"/>
    <w:rsid w:val="00C9576E"/>
    <w:rsid w:val="00C957CD"/>
    <w:rsid w:val="00C95836"/>
    <w:rsid w:val="00C95FA4"/>
    <w:rsid w:val="00C96032"/>
    <w:rsid w:val="00C967DC"/>
    <w:rsid w:val="00C96813"/>
    <w:rsid w:val="00C96A23"/>
    <w:rsid w:val="00C96ABE"/>
    <w:rsid w:val="00C96EEE"/>
    <w:rsid w:val="00C96F71"/>
    <w:rsid w:val="00C97F58"/>
    <w:rsid w:val="00CA021D"/>
    <w:rsid w:val="00CA021F"/>
    <w:rsid w:val="00CA05B4"/>
    <w:rsid w:val="00CA0B88"/>
    <w:rsid w:val="00CA0B9F"/>
    <w:rsid w:val="00CA0D52"/>
    <w:rsid w:val="00CA1307"/>
    <w:rsid w:val="00CA15F4"/>
    <w:rsid w:val="00CA194E"/>
    <w:rsid w:val="00CA2072"/>
    <w:rsid w:val="00CA2A65"/>
    <w:rsid w:val="00CA3044"/>
    <w:rsid w:val="00CA368B"/>
    <w:rsid w:val="00CA36C1"/>
    <w:rsid w:val="00CA3948"/>
    <w:rsid w:val="00CA49AC"/>
    <w:rsid w:val="00CA4ADD"/>
    <w:rsid w:val="00CA51A4"/>
    <w:rsid w:val="00CA544D"/>
    <w:rsid w:val="00CA5504"/>
    <w:rsid w:val="00CA6287"/>
    <w:rsid w:val="00CA67C9"/>
    <w:rsid w:val="00CA692F"/>
    <w:rsid w:val="00CA6A15"/>
    <w:rsid w:val="00CA6FBE"/>
    <w:rsid w:val="00CA6FD1"/>
    <w:rsid w:val="00CA71D4"/>
    <w:rsid w:val="00CA72C1"/>
    <w:rsid w:val="00CA73E3"/>
    <w:rsid w:val="00CA79A4"/>
    <w:rsid w:val="00CA7B09"/>
    <w:rsid w:val="00CA7C65"/>
    <w:rsid w:val="00CA7CB2"/>
    <w:rsid w:val="00CA7D6B"/>
    <w:rsid w:val="00CA7F27"/>
    <w:rsid w:val="00CB0629"/>
    <w:rsid w:val="00CB073B"/>
    <w:rsid w:val="00CB0B7A"/>
    <w:rsid w:val="00CB0EE0"/>
    <w:rsid w:val="00CB1750"/>
    <w:rsid w:val="00CB18C4"/>
    <w:rsid w:val="00CB25AC"/>
    <w:rsid w:val="00CB2DB5"/>
    <w:rsid w:val="00CB2EB9"/>
    <w:rsid w:val="00CB2FBC"/>
    <w:rsid w:val="00CB32FA"/>
    <w:rsid w:val="00CB3610"/>
    <w:rsid w:val="00CB399C"/>
    <w:rsid w:val="00CB3A17"/>
    <w:rsid w:val="00CB3D52"/>
    <w:rsid w:val="00CB3F82"/>
    <w:rsid w:val="00CB4083"/>
    <w:rsid w:val="00CB4F2B"/>
    <w:rsid w:val="00CB5067"/>
    <w:rsid w:val="00CB519D"/>
    <w:rsid w:val="00CB5A6A"/>
    <w:rsid w:val="00CB5AF1"/>
    <w:rsid w:val="00CB5D5E"/>
    <w:rsid w:val="00CB5FAB"/>
    <w:rsid w:val="00CB62CD"/>
    <w:rsid w:val="00CB679F"/>
    <w:rsid w:val="00CB67E9"/>
    <w:rsid w:val="00CB67F0"/>
    <w:rsid w:val="00CB7110"/>
    <w:rsid w:val="00CB7526"/>
    <w:rsid w:val="00CB7541"/>
    <w:rsid w:val="00CB7606"/>
    <w:rsid w:val="00CB7789"/>
    <w:rsid w:val="00CB7F39"/>
    <w:rsid w:val="00CB7F98"/>
    <w:rsid w:val="00CC1426"/>
    <w:rsid w:val="00CC15AF"/>
    <w:rsid w:val="00CC1AF4"/>
    <w:rsid w:val="00CC1F37"/>
    <w:rsid w:val="00CC2381"/>
    <w:rsid w:val="00CC23B5"/>
    <w:rsid w:val="00CC25A1"/>
    <w:rsid w:val="00CC2D95"/>
    <w:rsid w:val="00CC2F94"/>
    <w:rsid w:val="00CC2FB8"/>
    <w:rsid w:val="00CC3222"/>
    <w:rsid w:val="00CC3316"/>
    <w:rsid w:val="00CC347A"/>
    <w:rsid w:val="00CC4150"/>
    <w:rsid w:val="00CC438A"/>
    <w:rsid w:val="00CC45DC"/>
    <w:rsid w:val="00CC47E5"/>
    <w:rsid w:val="00CC497F"/>
    <w:rsid w:val="00CC4A93"/>
    <w:rsid w:val="00CC4B15"/>
    <w:rsid w:val="00CC50D0"/>
    <w:rsid w:val="00CC5927"/>
    <w:rsid w:val="00CC5A6D"/>
    <w:rsid w:val="00CC5A9B"/>
    <w:rsid w:val="00CC5E97"/>
    <w:rsid w:val="00CC6352"/>
    <w:rsid w:val="00CC6CAA"/>
    <w:rsid w:val="00CC70EC"/>
    <w:rsid w:val="00CC71D5"/>
    <w:rsid w:val="00CC7423"/>
    <w:rsid w:val="00CC7568"/>
    <w:rsid w:val="00CC76D2"/>
    <w:rsid w:val="00CC778D"/>
    <w:rsid w:val="00CC77BE"/>
    <w:rsid w:val="00CC7878"/>
    <w:rsid w:val="00CC7CE4"/>
    <w:rsid w:val="00CC7D4E"/>
    <w:rsid w:val="00CC7D4F"/>
    <w:rsid w:val="00CD0243"/>
    <w:rsid w:val="00CD09C3"/>
    <w:rsid w:val="00CD0AF2"/>
    <w:rsid w:val="00CD0BC6"/>
    <w:rsid w:val="00CD0DDA"/>
    <w:rsid w:val="00CD0EB0"/>
    <w:rsid w:val="00CD103A"/>
    <w:rsid w:val="00CD135C"/>
    <w:rsid w:val="00CD1CEF"/>
    <w:rsid w:val="00CD1FD9"/>
    <w:rsid w:val="00CD2AEE"/>
    <w:rsid w:val="00CD2AF7"/>
    <w:rsid w:val="00CD2C2B"/>
    <w:rsid w:val="00CD318C"/>
    <w:rsid w:val="00CD3620"/>
    <w:rsid w:val="00CD3928"/>
    <w:rsid w:val="00CD3C24"/>
    <w:rsid w:val="00CD405B"/>
    <w:rsid w:val="00CD4540"/>
    <w:rsid w:val="00CD4988"/>
    <w:rsid w:val="00CD4CD6"/>
    <w:rsid w:val="00CD4ECF"/>
    <w:rsid w:val="00CD580A"/>
    <w:rsid w:val="00CD5FC3"/>
    <w:rsid w:val="00CD61F2"/>
    <w:rsid w:val="00CD647F"/>
    <w:rsid w:val="00CD660E"/>
    <w:rsid w:val="00CD6CA8"/>
    <w:rsid w:val="00CD7041"/>
    <w:rsid w:val="00CD7538"/>
    <w:rsid w:val="00CD75A6"/>
    <w:rsid w:val="00CD79B2"/>
    <w:rsid w:val="00CD7BB9"/>
    <w:rsid w:val="00CD7C87"/>
    <w:rsid w:val="00CD7DD2"/>
    <w:rsid w:val="00CE00F3"/>
    <w:rsid w:val="00CE076E"/>
    <w:rsid w:val="00CE0CEA"/>
    <w:rsid w:val="00CE1A14"/>
    <w:rsid w:val="00CE1A35"/>
    <w:rsid w:val="00CE1CFD"/>
    <w:rsid w:val="00CE1D8D"/>
    <w:rsid w:val="00CE1E64"/>
    <w:rsid w:val="00CE1F3F"/>
    <w:rsid w:val="00CE21C3"/>
    <w:rsid w:val="00CE224B"/>
    <w:rsid w:val="00CE27F0"/>
    <w:rsid w:val="00CE2864"/>
    <w:rsid w:val="00CE2990"/>
    <w:rsid w:val="00CE3002"/>
    <w:rsid w:val="00CE319D"/>
    <w:rsid w:val="00CE336C"/>
    <w:rsid w:val="00CE3DE6"/>
    <w:rsid w:val="00CE3F0A"/>
    <w:rsid w:val="00CE404B"/>
    <w:rsid w:val="00CE4131"/>
    <w:rsid w:val="00CE4273"/>
    <w:rsid w:val="00CE4395"/>
    <w:rsid w:val="00CE4556"/>
    <w:rsid w:val="00CE4704"/>
    <w:rsid w:val="00CE48CD"/>
    <w:rsid w:val="00CE4E2F"/>
    <w:rsid w:val="00CE5616"/>
    <w:rsid w:val="00CE5D9D"/>
    <w:rsid w:val="00CE5EDB"/>
    <w:rsid w:val="00CE6680"/>
    <w:rsid w:val="00CE676E"/>
    <w:rsid w:val="00CE6DAE"/>
    <w:rsid w:val="00CE6DFB"/>
    <w:rsid w:val="00CE6FEE"/>
    <w:rsid w:val="00CE7402"/>
    <w:rsid w:val="00CE792B"/>
    <w:rsid w:val="00CE7DF2"/>
    <w:rsid w:val="00CF1074"/>
    <w:rsid w:val="00CF1D2F"/>
    <w:rsid w:val="00CF1EE0"/>
    <w:rsid w:val="00CF205B"/>
    <w:rsid w:val="00CF2323"/>
    <w:rsid w:val="00CF2718"/>
    <w:rsid w:val="00CF2A81"/>
    <w:rsid w:val="00CF2B20"/>
    <w:rsid w:val="00CF32B4"/>
    <w:rsid w:val="00CF35C2"/>
    <w:rsid w:val="00CF3786"/>
    <w:rsid w:val="00CF3BD2"/>
    <w:rsid w:val="00CF3E2A"/>
    <w:rsid w:val="00CF40E3"/>
    <w:rsid w:val="00CF493F"/>
    <w:rsid w:val="00CF53DF"/>
    <w:rsid w:val="00CF554B"/>
    <w:rsid w:val="00CF5600"/>
    <w:rsid w:val="00CF5953"/>
    <w:rsid w:val="00CF5EC3"/>
    <w:rsid w:val="00CF616D"/>
    <w:rsid w:val="00CF6A72"/>
    <w:rsid w:val="00CF6BF5"/>
    <w:rsid w:val="00CF70DC"/>
    <w:rsid w:val="00CF71CA"/>
    <w:rsid w:val="00CF7458"/>
    <w:rsid w:val="00CF747A"/>
    <w:rsid w:val="00CF7909"/>
    <w:rsid w:val="00CF7A47"/>
    <w:rsid w:val="00CF7A8A"/>
    <w:rsid w:val="00D000E8"/>
    <w:rsid w:val="00D0044E"/>
    <w:rsid w:val="00D00A71"/>
    <w:rsid w:val="00D00BD0"/>
    <w:rsid w:val="00D00CBE"/>
    <w:rsid w:val="00D00DD6"/>
    <w:rsid w:val="00D00E43"/>
    <w:rsid w:val="00D01154"/>
    <w:rsid w:val="00D01624"/>
    <w:rsid w:val="00D01A7F"/>
    <w:rsid w:val="00D01BB6"/>
    <w:rsid w:val="00D01BBB"/>
    <w:rsid w:val="00D01DF8"/>
    <w:rsid w:val="00D0223F"/>
    <w:rsid w:val="00D02731"/>
    <w:rsid w:val="00D028DA"/>
    <w:rsid w:val="00D0297D"/>
    <w:rsid w:val="00D02AE8"/>
    <w:rsid w:val="00D02B17"/>
    <w:rsid w:val="00D02BBE"/>
    <w:rsid w:val="00D02E5C"/>
    <w:rsid w:val="00D03087"/>
    <w:rsid w:val="00D032A9"/>
    <w:rsid w:val="00D03AB5"/>
    <w:rsid w:val="00D03C6D"/>
    <w:rsid w:val="00D03C9C"/>
    <w:rsid w:val="00D04D99"/>
    <w:rsid w:val="00D051F2"/>
    <w:rsid w:val="00D05231"/>
    <w:rsid w:val="00D0524C"/>
    <w:rsid w:val="00D05383"/>
    <w:rsid w:val="00D059DC"/>
    <w:rsid w:val="00D05A3B"/>
    <w:rsid w:val="00D05BE5"/>
    <w:rsid w:val="00D05CF8"/>
    <w:rsid w:val="00D060FC"/>
    <w:rsid w:val="00D06185"/>
    <w:rsid w:val="00D06437"/>
    <w:rsid w:val="00D0685A"/>
    <w:rsid w:val="00D06B9B"/>
    <w:rsid w:val="00D06DA3"/>
    <w:rsid w:val="00D075F4"/>
    <w:rsid w:val="00D077EC"/>
    <w:rsid w:val="00D07A49"/>
    <w:rsid w:val="00D07A4A"/>
    <w:rsid w:val="00D07A6E"/>
    <w:rsid w:val="00D1025B"/>
    <w:rsid w:val="00D106E4"/>
    <w:rsid w:val="00D107F4"/>
    <w:rsid w:val="00D1086F"/>
    <w:rsid w:val="00D10C88"/>
    <w:rsid w:val="00D11098"/>
    <w:rsid w:val="00D1114D"/>
    <w:rsid w:val="00D11374"/>
    <w:rsid w:val="00D1147B"/>
    <w:rsid w:val="00D114BE"/>
    <w:rsid w:val="00D1181A"/>
    <w:rsid w:val="00D11DA6"/>
    <w:rsid w:val="00D11DFD"/>
    <w:rsid w:val="00D12070"/>
    <w:rsid w:val="00D124E6"/>
    <w:rsid w:val="00D1274C"/>
    <w:rsid w:val="00D12CEC"/>
    <w:rsid w:val="00D13E25"/>
    <w:rsid w:val="00D14174"/>
    <w:rsid w:val="00D1418F"/>
    <w:rsid w:val="00D14698"/>
    <w:rsid w:val="00D14AF1"/>
    <w:rsid w:val="00D14CA7"/>
    <w:rsid w:val="00D14DBC"/>
    <w:rsid w:val="00D14DEA"/>
    <w:rsid w:val="00D15048"/>
    <w:rsid w:val="00D15049"/>
    <w:rsid w:val="00D154A4"/>
    <w:rsid w:val="00D154D0"/>
    <w:rsid w:val="00D15626"/>
    <w:rsid w:val="00D1572F"/>
    <w:rsid w:val="00D157A5"/>
    <w:rsid w:val="00D15BCC"/>
    <w:rsid w:val="00D15C32"/>
    <w:rsid w:val="00D15DAC"/>
    <w:rsid w:val="00D16128"/>
    <w:rsid w:val="00D1635B"/>
    <w:rsid w:val="00D16AF4"/>
    <w:rsid w:val="00D16BD3"/>
    <w:rsid w:val="00D16C20"/>
    <w:rsid w:val="00D16F6A"/>
    <w:rsid w:val="00D16FEE"/>
    <w:rsid w:val="00D17364"/>
    <w:rsid w:val="00D178E3"/>
    <w:rsid w:val="00D17A45"/>
    <w:rsid w:val="00D17B8D"/>
    <w:rsid w:val="00D2038B"/>
    <w:rsid w:val="00D20629"/>
    <w:rsid w:val="00D20995"/>
    <w:rsid w:val="00D20D7A"/>
    <w:rsid w:val="00D21129"/>
    <w:rsid w:val="00D211D2"/>
    <w:rsid w:val="00D2156E"/>
    <w:rsid w:val="00D21625"/>
    <w:rsid w:val="00D21778"/>
    <w:rsid w:val="00D2192B"/>
    <w:rsid w:val="00D21AEA"/>
    <w:rsid w:val="00D21BAF"/>
    <w:rsid w:val="00D222AA"/>
    <w:rsid w:val="00D22D4C"/>
    <w:rsid w:val="00D230E3"/>
    <w:rsid w:val="00D23878"/>
    <w:rsid w:val="00D23AC4"/>
    <w:rsid w:val="00D23B05"/>
    <w:rsid w:val="00D23CC5"/>
    <w:rsid w:val="00D23E88"/>
    <w:rsid w:val="00D23F1F"/>
    <w:rsid w:val="00D2412C"/>
    <w:rsid w:val="00D24651"/>
    <w:rsid w:val="00D246E5"/>
    <w:rsid w:val="00D247FD"/>
    <w:rsid w:val="00D24A0B"/>
    <w:rsid w:val="00D24A71"/>
    <w:rsid w:val="00D24EF4"/>
    <w:rsid w:val="00D2509E"/>
    <w:rsid w:val="00D2567F"/>
    <w:rsid w:val="00D2579A"/>
    <w:rsid w:val="00D2586F"/>
    <w:rsid w:val="00D25BD6"/>
    <w:rsid w:val="00D262BA"/>
    <w:rsid w:val="00D264DB"/>
    <w:rsid w:val="00D268EE"/>
    <w:rsid w:val="00D26DDE"/>
    <w:rsid w:val="00D26EFD"/>
    <w:rsid w:val="00D27027"/>
    <w:rsid w:val="00D271F3"/>
    <w:rsid w:val="00D2784B"/>
    <w:rsid w:val="00D27D08"/>
    <w:rsid w:val="00D27FCB"/>
    <w:rsid w:val="00D3036C"/>
    <w:rsid w:val="00D30434"/>
    <w:rsid w:val="00D30619"/>
    <w:rsid w:val="00D307F0"/>
    <w:rsid w:val="00D308C8"/>
    <w:rsid w:val="00D30FEF"/>
    <w:rsid w:val="00D314C8"/>
    <w:rsid w:val="00D3172A"/>
    <w:rsid w:val="00D31C87"/>
    <w:rsid w:val="00D31FF3"/>
    <w:rsid w:val="00D326CF"/>
    <w:rsid w:val="00D32EF7"/>
    <w:rsid w:val="00D32F2E"/>
    <w:rsid w:val="00D32F40"/>
    <w:rsid w:val="00D331E9"/>
    <w:rsid w:val="00D333AF"/>
    <w:rsid w:val="00D333E4"/>
    <w:rsid w:val="00D3351A"/>
    <w:rsid w:val="00D337A7"/>
    <w:rsid w:val="00D339D4"/>
    <w:rsid w:val="00D33B3F"/>
    <w:rsid w:val="00D33BD3"/>
    <w:rsid w:val="00D33BE7"/>
    <w:rsid w:val="00D33EE4"/>
    <w:rsid w:val="00D3422B"/>
    <w:rsid w:val="00D34582"/>
    <w:rsid w:val="00D3461F"/>
    <w:rsid w:val="00D347FC"/>
    <w:rsid w:val="00D354CA"/>
    <w:rsid w:val="00D35710"/>
    <w:rsid w:val="00D35B79"/>
    <w:rsid w:val="00D35D7C"/>
    <w:rsid w:val="00D361C4"/>
    <w:rsid w:val="00D362C1"/>
    <w:rsid w:val="00D363EE"/>
    <w:rsid w:val="00D368FD"/>
    <w:rsid w:val="00D36951"/>
    <w:rsid w:val="00D36B01"/>
    <w:rsid w:val="00D36B69"/>
    <w:rsid w:val="00D36C96"/>
    <w:rsid w:val="00D36D0B"/>
    <w:rsid w:val="00D36FBA"/>
    <w:rsid w:val="00D371B1"/>
    <w:rsid w:val="00D373A1"/>
    <w:rsid w:val="00D4027E"/>
    <w:rsid w:val="00D40296"/>
    <w:rsid w:val="00D402C8"/>
    <w:rsid w:val="00D402D4"/>
    <w:rsid w:val="00D40414"/>
    <w:rsid w:val="00D4047F"/>
    <w:rsid w:val="00D405DE"/>
    <w:rsid w:val="00D40998"/>
    <w:rsid w:val="00D40CEA"/>
    <w:rsid w:val="00D40F3A"/>
    <w:rsid w:val="00D416A3"/>
    <w:rsid w:val="00D416FB"/>
    <w:rsid w:val="00D41975"/>
    <w:rsid w:val="00D41A70"/>
    <w:rsid w:val="00D42046"/>
    <w:rsid w:val="00D420BE"/>
    <w:rsid w:val="00D425C7"/>
    <w:rsid w:val="00D4265F"/>
    <w:rsid w:val="00D42703"/>
    <w:rsid w:val="00D42C64"/>
    <w:rsid w:val="00D42F5C"/>
    <w:rsid w:val="00D42FE6"/>
    <w:rsid w:val="00D43173"/>
    <w:rsid w:val="00D433E4"/>
    <w:rsid w:val="00D43647"/>
    <w:rsid w:val="00D43A43"/>
    <w:rsid w:val="00D43BC9"/>
    <w:rsid w:val="00D43C5A"/>
    <w:rsid w:val="00D43C6D"/>
    <w:rsid w:val="00D43F7F"/>
    <w:rsid w:val="00D4431C"/>
    <w:rsid w:val="00D44826"/>
    <w:rsid w:val="00D44943"/>
    <w:rsid w:val="00D44ECD"/>
    <w:rsid w:val="00D45743"/>
    <w:rsid w:val="00D45A29"/>
    <w:rsid w:val="00D45B5B"/>
    <w:rsid w:val="00D460BD"/>
    <w:rsid w:val="00D4656C"/>
    <w:rsid w:val="00D46B21"/>
    <w:rsid w:val="00D46F28"/>
    <w:rsid w:val="00D47093"/>
    <w:rsid w:val="00D4732C"/>
    <w:rsid w:val="00D4750D"/>
    <w:rsid w:val="00D4769D"/>
    <w:rsid w:val="00D477B9"/>
    <w:rsid w:val="00D47940"/>
    <w:rsid w:val="00D47B80"/>
    <w:rsid w:val="00D47BAB"/>
    <w:rsid w:val="00D47DCE"/>
    <w:rsid w:val="00D47EA9"/>
    <w:rsid w:val="00D47F34"/>
    <w:rsid w:val="00D47F79"/>
    <w:rsid w:val="00D503C4"/>
    <w:rsid w:val="00D503FC"/>
    <w:rsid w:val="00D5065E"/>
    <w:rsid w:val="00D509B9"/>
    <w:rsid w:val="00D50F52"/>
    <w:rsid w:val="00D515DE"/>
    <w:rsid w:val="00D51803"/>
    <w:rsid w:val="00D51F32"/>
    <w:rsid w:val="00D52679"/>
    <w:rsid w:val="00D526EC"/>
    <w:rsid w:val="00D52938"/>
    <w:rsid w:val="00D52C96"/>
    <w:rsid w:val="00D5301B"/>
    <w:rsid w:val="00D5352D"/>
    <w:rsid w:val="00D539DA"/>
    <w:rsid w:val="00D54114"/>
    <w:rsid w:val="00D5434F"/>
    <w:rsid w:val="00D54574"/>
    <w:rsid w:val="00D54A2E"/>
    <w:rsid w:val="00D54C81"/>
    <w:rsid w:val="00D54DC5"/>
    <w:rsid w:val="00D54F41"/>
    <w:rsid w:val="00D55C04"/>
    <w:rsid w:val="00D56195"/>
    <w:rsid w:val="00D56873"/>
    <w:rsid w:val="00D56CD4"/>
    <w:rsid w:val="00D56DF8"/>
    <w:rsid w:val="00D575D4"/>
    <w:rsid w:val="00D5764D"/>
    <w:rsid w:val="00D57D14"/>
    <w:rsid w:val="00D60340"/>
    <w:rsid w:val="00D60E46"/>
    <w:rsid w:val="00D61297"/>
    <w:rsid w:val="00D61378"/>
    <w:rsid w:val="00D61776"/>
    <w:rsid w:val="00D61805"/>
    <w:rsid w:val="00D61A01"/>
    <w:rsid w:val="00D61EEA"/>
    <w:rsid w:val="00D620C4"/>
    <w:rsid w:val="00D6218B"/>
    <w:rsid w:val="00D621C6"/>
    <w:rsid w:val="00D62460"/>
    <w:rsid w:val="00D6255E"/>
    <w:rsid w:val="00D6291E"/>
    <w:rsid w:val="00D62BFD"/>
    <w:rsid w:val="00D62D67"/>
    <w:rsid w:val="00D63021"/>
    <w:rsid w:val="00D6387F"/>
    <w:rsid w:val="00D63B3B"/>
    <w:rsid w:val="00D63E3A"/>
    <w:rsid w:val="00D63F9B"/>
    <w:rsid w:val="00D6417F"/>
    <w:rsid w:val="00D642CB"/>
    <w:rsid w:val="00D647F5"/>
    <w:rsid w:val="00D64ACD"/>
    <w:rsid w:val="00D64B3A"/>
    <w:rsid w:val="00D64CAC"/>
    <w:rsid w:val="00D64E53"/>
    <w:rsid w:val="00D65045"/>
    <w:rsid w:val="00D650A2"/>
    <w:rsid w:val="00D65122"/>
    <w:rsid w:val="00D65259"/>
    <w:rsid w:val="00D65B82"/>
    <w:rsid w:val="00D66086"/>
    <w:rsid w:val="00D662D8"/>
    <w:rsid w:val="00D66498"/>
    <w:rsid w:val="00D66850"/>
    <w:rsid w:val="00D66A3B"/>
    <w:rsid w:val="00D66E38"/>
    <w:rsid w:val="00D66F0E"/>
    <w:rsid w:val="00D66F35"/>
    <w:rsid w:val="00D66F6B"/>
    <w:rsid w:val="00D6728F"/>
    <w:rsid w:val="00D67ECB"/>
    <w:rsid w:val="00D7005E"/>
    <w:rsid w:val="00D7025E"/>
    <w:rsid w:val="00D7029E"/>
    <w:rsid w:val="00D7067B"/>
    <w:rsid w:val="00D706BC"/>
    <w:rsid w:val="00D7086A"/>
    <w:rsid w:val="00D70E05"/>
    <w:rsid w:val="00D70F0A"/>
    <w:rsid w:val="00D7102D"/>
    <w:rsid w:val="00D71056"/>
    <w:rsid w:val="00D71381"/>
    <w:rsid w:val="00D71D26"/>
    <w:rsid w:val="00D71E1A"/>
    <w:rsid w:val="00D7217C"/>
    <w:rsid w:val="00D7226C"/>
    <w:rsid w:val="00D726A8"/>
    <w:rsid w:val="00D726B5"/>
    <w:rsid w:val="00D72AA5"/>
    <w:rsid w:val="00D72D9B"/>
    <w:rsid w:val="00D72F01"/>
    <w:rsid w:val="00D73983"/>
    <w:rsid w:val="00D73E38"/>
    <w:rsid w:val="00D74064"/>
    <w:rsid w:val="00D741C7"/>
    <w:rsid w:val="00D7452E"/>
    <w:rsid w:val="00D74850"/>
    <w:rsid w:val="00D74A62"/>
    <w:rsid w:val="00D74C37"/>
    <w:rsid w:val="00D74EFA"/>
    <w:rsid w:val="00D754E7"/>
    <w:rsid w:val="00D75633"/>
    <w:rsid w:val="00D757D4"/>
    <w:rsid w:val="00D759ED"/>
    <w:rsid w:val="00D75EFE"/>
    <w:rsid w:val="00D761F9"/>
    <w:rsid w:val="00D76251"/>
    <w:rsid w:val="00D76395"/>
    <w:rsid w:val="00D7683F"/>
    <w:rsid w:val="00D76993"/>
    <w:rsid w:val="00D76C10"/>
    <w:rsid w:val="00D76F5E"/>
    <w:rsid w:val="00D7750C"/>
    <w:rsid w:val="00D776B1"/>
    <w:rsid w:val="00D77722"/>
    <w:rsid w:val="00D77821"/>
    <w:rsid w:val="00D778C5"/>
    <w:rsid w:val="00D779AC"/>
    <w:rsid w:val="00D77A86"/>
    <w:rsid w:val="00D80591"/>
    <w:rsid w:val="00D80592"/>
    <w:rsid w:val="00D80735"/>
    <w:rsid w:val="00D80B14"/>
    <w:rsid w:val="00D80C60"/>
    <w:rsid w:val="00D80FB0"/>
    <w:rsid w:val="00D80FE7"/>
    <w:rsid w:val="00D81AB8"/>
    <w:rsid w:val="00D81B1D"/>
    <w:rsid w:val="00D81D83"/>
    <w:rsid w:val="00D81EE0"/>
    <w:rsid w:val="00D81FD2"/>
    <w:rsid w:val="00D822F0"/>
    <w:rsid w:val="00D8246C"/>
    <w:rsid w:val="00D824C2"/>
    <w:rsid w:val="00D825D7"/>
    <w:rsid w:val="00D826B5"/>
    <w:rsid w:val="00D82919"/>
    <w:rsid w:val="00D82A2E"/>
    <w:rsid w:val="00D8318E"/>
    <w:rsid w:val="00D833BF"/>
    <w:rsid w:val="00D839A4"/>
    <w:rsid w:val="00D83BF9"/>
    <w:rsid w:val="00D83DE3"/>
    <w:rsid w:val="00D840BA"/>
    <w:rsid w:val="00D8412C"/>
    <w:rsid w:val="00D84336"/>
    <w:rsid w:val="00D847C3"/>
    <w:rsid w:val="00D852DF"/>
    <w:rsid w:val="00D85739"/>
    <w:rsid w:val="00D85770"/>
    <w:rsid w:val="00D85B01"/>
    <w:rsid w:val="00D85B59"/>
    <w:rsid w:val="00D85B95"/>
    <w:rsid w:val="00D85C07"/>
    <w:rsid w:val="00D863C0"/>
    <w:rsid w:val="00D8641A"/>
    <w:rsid w:val="00D86542"/>
    <w:rsid w:val="00D868A1"/>
    <w:rsid w:val="00D86C3B"/>
    <w:rsid w:val="00D86C93"/>
    <w:rsid w:val="00D86DF5"/>
    <w:rsid w:val="00D87BF4"/>
    <w:rsid w:val="00D87F41"/>
    <w:rsid w:val="00D90326"/>
    <w:rsid w:val="00D90519"/>
    <w:rsid w:val="00D905E2"/>
    <w:rsid w:val="00D906CB"/>
    <w:rsid w:val="00D90A9E"/>
    <w:rsid w:val="00D90C4E"/>
    <w:rsid w:val="00D91023"/>
    <w:rsid w:val="00D910FD"/>
    <w:rsid w:val="00D91120"/>
    <w:rsid w:val="00D91472"/>
    <w:rsid w:val="00D91A2B"/>
    <w:rsid w:val="00D91BC3"/>
    <w:rsid w:val="00D91CAF"/>
    <w:rsid w:val="00D922EB"/>
    <w:rsid w:val="00D925AC"/>
    <w:rsid w:val="00D926F9"/>
    <w:rsid w:val="00D92767"/>
    <w:rsid w:val="00D927F6"/>
    <w:rsid w:val="00D929BB"/>
    <w:rsid w:val="00D93241"/>
    <w:rsid w:val="00D932E2"/>
    <w:rsid w:val="00D93306"/>
    <w:rsid w:val="00D93589"/>
    <w:rsid w:val="00D936AF"/>
    <w:rsid w:val="00D936CF"/>
    <w:rsid w:val="00D9375E"/>
    <w:rsid w:val="00D93B6F"/>
    <w:rsid w:val="00D93C6A"/>
    <w:rsid w:val="00D940C2"/>
    <w:rsid w:val="00D94237"/>
    <w:rsid w:val="00D94FF2"/>
    <w:rsid w:val="00D952AF"/>
    <w:rsid w:val="00D95659"/>
    <w:rsid w:val="00D9584F"/>
    <w:rsid w:val="00D959D3"/>
    <w:rsid w:val="00D95D9C"/>
    <w:rsid w:val="00D96E22"/>
    <w:rsid w:val="00D971BD"/>
    <w:rsid w:val="00D97284"/>
    <w:rsid w:val="00D972ED"/>
    <w:rsid w:val="00D97639"/>
    <w:rsid w:val="00D978E7"/>
    <w:rsid w:val="00D9799A"/>
    <w:rsid w:val="00D97A60"/>
    <w:rsid w:val="00D97DAE"/>
    <w:rsid w:val="00DA03B0"/>
    <w:rsid w:val="00DA03B3"/>
    <w:rsid w:val="00DA0691"/>
    <w:rsid w:val="00DA0E83"/>
    <w:rsid w:val="00DA10D6"/>
    <w:rsid w:val="00DA1350"/>
    <w:rsid w:val="00DA154C"/>
    <w:rsid w:val="00DA1B72"/>
    <w:rsid w:val="00DA1FA4"/>
    <w:rsid w:val="00DA2248"/>
    <w:rsid w:val="00DA2319"/>
    <w:rsid w:val="00DA26C0"/>
    <w:rsid w:val="00DA2A8C"/>
    <w:rsid w:val="00DA304C"/>
    <w:rsid w:val="00DA33FC"/>
    <w:rsid w:val="00DA3513"/>
    <w:rsid w:val="00DA38CD"/>
    <w:rsid w:val="00DA3DB4"/>
    <w:rsid w:val="00DA3DB6"/>
    <w:rsid w:val="00DA3FFF"/>
    <w:rsid w:val="00DA4720"/>
    <w:rsid w:val="00DA4AE2"/>
    <w:rsid w:val="00DA5360"/>
    <w:rsid w:val="00DA5633"/>
    <w:rsid w:val="00DA5972"/>
    <w:rsid w:val="00DA5B12"/>
    <w:rsid w:val="00DA5FA5"/>
    <w:rsid w:val="00DA6255"/>
    <w:rsid w:val="00DA64BD"/>
    <w:rsid w:val="00DA65AB"/>
    <w:rsid w:val="00DA68D4"/>
    <w:rsid w:val="00DA693A"/>
    <w:rsid w:val="00DA6EB3"/>
    <w:rsid w:val="00DA6F61"/>
    <w:rsid w:val="00DA702E"/>
    <w:rsid w:val="00DA749B"/>
    <w:rsid w:val="00DA74CD"/>
    <w:rsid w:val="00DA7D50"/>
    <w:rsid w:val="00DA7DA1"/>
    <w:rsid w:val="00DA7DB5"/>
    <w:rsid w:val="00DB00A4"/>
    <w:rsid w:val="00DB035A"/>
    <w:rsid w:val="00DB03B7"/>
    <w:rsid w:val="00DB0ADE"/>
    <w:rsid w:val="00DB0E5F"/>
    <w:rsid w:val="00DB1788"/>
    <w:rsid w:val="00DB1CE8"/>
    <w:rsid w:val="00DB1DDF"/>
    <w:rsid w:val="00DB1E3E"/>
    <w:rsid w:val="00DB210A"/>
    <w:rsid w:val="00DB2736"/>
    <w:rsid w:val="00DB2AA1"/>
    <w:rsid w:val="00DB2C47"/>
    <w:rsid w:val="00DB2D0C"/>
    <w:rsid w:val="00DB2D6B"/>
    <w:rsid w:val="00DB3975"/>
    <w:rsid w:val="00DB399A"/>
    <w:rsid w:val="00DB3F7A"/>
    <w:rsid w:val="00DB43A5"/>
    <w:rsid w:val="00DB4519"/>
    <w:rsid w:val="00DB4876"/>
    <w:rsid w:val="00DB48B4"/>
    <w:rsid w:val="00DB4C72"/>
    <w:rsid w:val="00DB51E7"/>
    <w:rsid w:val="00DB5842"/>
    <w:rsid w:val="00DB5C17"/>
    <w:rsid w:val="00DB5CC7"/>
    <w:rsid w:val="00DB5D99"/>
    <w:rsid w:val="00DB5E3D"/>
    <w:rsid w:val="00DB64D1"/>
    <w:rsid w:val="00DB6688"/>
    <w:rsid w:val="00DB7021"/>
    <w:rsid w:val="00DB72CB"/>
    <w:rsid w:val="00DB7488"/>
    <w:rsid w:val="00DB766E"/>
    <w:rsid w:val="00DB79C8"/>
    <w:rsid w:val="00DC005F"/>
    <w:rsid w:val="00DC04D4"/>
    <w:rsid w:val="00DC0835"/>
    <w:rsid w:val="00DC0D38"/>
    <w:rsid w:val="00DC121E"/>
    <w:rsid w:val="00DC1449"/>
    <w:rsid w:val="00DC1501"/>
    <w:rsid w:val="00DC17A9"/>
    <w:rsid w:val="00DC17C7"/>
    <w:rsid w:val="00DC187D"/>
    <w:rsid w:val="00DC1A1F"/>
    <w:rsid w:val="00DC1AF1"/>
    <w:rsid w:val="00DC1FC7"/>
    <w:rsid w:val="00DC22C5"/>
    <w:rsid w:val="00DC275E"/>
    <w:rsid w:val="00DC2E42"/>
    <w:rsid w:val="00DC2EA9"/>
    <w:rsid w:val="00DC37C8"/>
    <w:rsid w:val="00DC3B65"/>
    <w:rsid w:val="00DC3BA9"/>
    <w:rsid w:val="00DC3C8D"/>
    <w:rsid w:val="00DC3D34"/>
    <w:rsid w:val="00DC4323"/>
    <w:rsid w:val="00DC488A"/>
    <w:rsid w:val="00DC4BC0"/>
    <w:rsid w:val="00DC51A5"/>
    <w:rsid w:val="00DC5560"/>
    <w:rsid w:val="00DC5E3A"/>
    <w:rsid w:val="00DC5F03"/>
    <w:rsid w:val="00DC6267"/>
    <w:rsid w:val="00DC669E"/>
    <w:rsid w:val="00DC6B23"/>
    <w:rsid w:val="00DC6C55"/>
    <w:rsid w:val="00DC77C5"/>
    <w:rsid w:val="00DC7DE2"/>
    <w:rsid w:val="00DD079A"/>
    <w:rsid w:val="00DD08E2"/>
    <w:rsid w:val="00DD114D"/>
    <w:rsid w:val="00DD1916"/>
    <w:rsid w:val="00DD19D5"/>
    <w:rsid w:val="00DD1F25"/>
    <w:rsid w:val="00DD216E"/>
    <w:rsid w:val="00DD2188"/>
    <w:rsid w:val="00DD25D1"/>
    <w:rsid w:val="00DD2687"/>
    <w:rsid w:val="00DD271B"/>
    <w:rsid w:val="00DD3662"/>
    <w:rsid w:val="00DD39CC"/>
    <w:rsid w:val="00DD4A04"/>
    <w:rsid w:val="00DD4FD5"/>
    <w:rsid w:val="00DD5274"/>
    <w:rsid w:val="00DD53E9"/>
    <w:rsid w:val="00DD57AE"/>
    <w:rsid w:val="00DD57E8"/>
    <w:rsid w:val="00DD59BA"/>
    <w:rsid w:val="00DD5BA7"/>
    <w:rsid w:val="00DD5E70"/>
    <w:rsid w:val="00DD6068"/>
    <w:rsid w:val="00DD607F"/>
    <w:rsid w:val="00DD617E"/>
    <w:rsid w:val="00DD6466"/>
    <w:rsid w:val="00DD688F"/>
    <w:rsid w:val="00DD6FA0"/>
    <w:rsid w:val="00DD6FED"/>
    <w:rsid w:val="00DD71AA"/>
    <w:rsid w:val="00DD7870"/>
    <w:rsid w:val="00DD7A9D"/>
    <w:rsid w:val="00DE0196"/>
    <w:rsid w:val="00DE088B"/>
    <w:rsid w:val="00DE0959"/>
    <w:rsid w:val="00DE0981"/>
    <w:rsid w:val="00DE0F3E"/>
    <w:rsid w:val="00DE12AF"/>
    <w:rsid w:val="00DE135E"/>
    <w:rsid w:val="00DE1994"/>
    <w:rsid w:val="00DE1AFD"/>
    <w:rsid w:val="00DE1C6C"/>
    <w:rsid w:val="00DE1F80"/>
    <w:rsid w:val="00DE20E0"/>
    <w:rsid w:val="00DE2131"/>
    <w:rsid w:val="00DE213B"/>
    <w:rsid w:val="00DE2238"/>
    <w:rsid w:val="00DE23D6"/>
    <w:rsid w:val="00DE263D"/>
    <w:rsid w:val="00DE2756"/>
    <w:rsid w:val="00DE2992"/>
    <w:rsid w:val="00DE2A77"/>
    <w:rsid w:val="00DE2C4C"/>
    <w:rsid w:val="00DE2CBB"/>
    <w:rsid w:val="00DE2DCA"/>
    <w:rsid w:val="00DE2EB4"/>
    <w:rsid w:val="00DE3034"/>
    <w:rsid w:val="00DE3104"/>
    <w:rsid w:val="00DE34B8"/>
    <w:rsid w:val="00DE3BB6"/>
    <w:rsid w:val="00DE3E81"/>
    <w:rsid w:val="00DE3EBC"/>
    <w:rsid w:val="00DE3EC8"/>
    <w:rsid w:val="00DE4F07"/>
    <w:rsid w:val="00DE528A"/>
    <w:rsid w:val="00DE5290"/>
    <w:rsid w:val="00DE58DE"/>
    <w:rsid w:val="00DE5940"/>
    <w:rsid w:val="00DE5DB3"/>
    <w:rsid w:val="00DE5E01"/>
    <w:rsid w:val="00DE6E87"/>
    <w:rsid w:val="00DE7255"/>
    <w:rsid w:val="00DE7627"/>
    <w:rsid w:val="00DE7AEA"/>
    <w:rsid w:val="00DE7F78"/>
    <w:rsid w:val="00DF0100"/>
    <w:rsid w:val="00DF0603"/>
    <w:rsid w:val="00DF0872"/>
    <w:rsid w:val="00DF0C66"/>
    <w:rsid w:val="00DF1350"/>
    <w:rsid w:val="00DF1AA9"/>
    <w:rsid w:val="00DF1BDE"/>
    <w:rsid w:val="00DF1BE4"/>
    <w:rsid w:val="00DF1DE8"/>
    <w:rsid w:val="00DF2406"/>
    <w:rsid w:val="00DF26A9"/>
    <w:rsid w:val="00DF29E0"/>
    <w:rsid w:val="00DF2DA5"/>
    <w:rsid w:val="00DF2DCA"/>
    <w:rsid w:val="00DF2F1E"/>
    <w:rsid w:val="00DF3286"/>
    <w:rsid w:val="00DF3545"/>
    <w:rsid w:val="00DF44FF"/>
    <w:rsid w:val="00DF453B"/>
    <w:rsid w:val="00DF4754"/>
    <w:rsid w:val="00DF484E"/>
    <w:rsid w:val="00DF49E4"/>
    <w:rsid w:val="00DF4B56"/>
    <w:rsid w:val="00DF4B9C"/>
    <w:rsid w:val="00DF4F98"/>
    <w:rsid w:val="00DF51DF"/>
    <w:rsid w:val="00DF5640"/>
    <w:rsid w:val="00DF5882"/>
    <w:rsid w:val="00DF5998"/>
    <w:rsid w:val="00DF5C94"/>
    <w:rsid w:val="00DF5D91"/>
    <w:rsid w:val="00DF6142"/>
    <w:rsid w:val="00DF61C3"/>
    <w:rsid w:val="00DF6584"/>
    <w:rsid w:val="00DF6A7A"/>
    <w:rsid w:val="00DF6E94"/>
    <w:rsid w:val="00DF7093"/>
    <w:rsid w:val="00DF769D"/>
    <w:rsid w:val="00DF76B7"/>
    <w:rsid w:val="00DF7930"/>
    <w:rsid w:val="00DF79BB"/>
    <w:rsid w:val="00DF7C27"/>
    <w:rsid w:val="00DF7FE1"/>
    <w:rsid w:val="00E00068"/>
    <w:rsid w:val="00E008D6"/>
    <w:rsid w:val="00E00AF2"/>
    <w:rsid w:val="00E00BAE"/>
    <w:rsid w:val="00E0101C"/>
    <w:rsid w:val="00E012FB"/>
    <w:rsid w:val="00E013EB"/>
    <w:rsid w:val="00E016B8"/>
    <w:rsid w:val="00E017D4"/>
    <w:rsid w:val="00E01F7D"/>
    <w:rsid w:val="00E021A4"/>
    <w:rsid w:val="00E02639"/>
    <w:rsid w:val="00E02860"/>
    <w:rsid w:val="00E02CA0"/>
    <w:rsid w:val="00E02D1F"/>
    <w:rsid w:val="00E02FD3"/>
    <w:rsid w:val="00E031D7"/>
    <w:rsid w:val="00E03356"/>
    <w:rsid w:val="00E036F9"/>
    <w:rsid w:val="00E042AB"/>
    <w:rsid w:val="00E044F4"/>
    <w:rsid w:val="00E04784"/>
    <w:rsid w:val="00E049C6"/>
    <w:rsid w:val="00E04BFA"/>
    <w:rsid w:val="00E04F5B"/>
    <w:rsid w:val="00E04FD2"/>
    <w:rsid w:val="00E0507E"/>
    <w:rsid w:val="00E05ADF"/>
    <w:rsid w:val="00E05FFC"/>
    <w:rsid w:val="00E06476"/>
    <w:rsid w:val="00E06537"/>
    <w:rsid w:val="00E067CD"/>
    <w:rsid w:val="00E06D11"/>
    <w:rsid w:val="00E06DE7"/>
    <w:rsid w:val="00E071C3"/>
    <w:rsid w:val="00E074AA"/>
    <w:rsid w:val="00E074C9"/>
    <w:rsid w:val="00E076B3"/>
    <w:rsid w:val="00E078A8"/>
    <w:rsid w:val="00E07E4A"/>
    <w:rsid w:val="00E07FB6"/>
    <w:rsid w:val="00E1025E"/>
    <w:rsid w:val="00E102AC"/>
    <w:rsid w:val="00E105BE"/>
    <w:rsid w:val="00E105BF"/>
    <w:rsid w:val="00E10831"/>
    <w:rsid w:val="00E11132"/>
    <w:rsid w:val="00E117E0"/>
    <w:rsid w:val="00E11BCA"/>
    <w:rsid w:val="00E11CD1"/>
    <w:rsid w:val="00E128F1"/>
    <w:rsid w:val="00E12AC6"/>
    <w:rsid w:val="00E12EC5"/>
    <w:rsid w:val="00E13105"/>
    <w:rsid w:val="00E13170"/>
    <w:rsid w:val="00E132D2"/>
    <w:rsid w:val="00E13E8B"/>
    <w:rsid w:val="00E1427C"/>
    <w:rsid w:val="00E144AA"/>
    <w:rsid w:val="00E14965"/>
    <w:rsid w:val="00E1560C"/>
    <w:rsid w:val="00E15775"/>
    <w:rsid w:val="00E15854"/>
    <w:rsid w:val="00E1599B"/>
    <w:rsid w:val="00E15CCB"/>
    <w:rsid w:val="00E15CD9"/>
    <w:rsid w:val="00E15F96"/>
    <w:rsid w:val="00E162FE"/>
    <w:rsid w:val="00E16C88"/>
    <w:rsid w:val="00E16CAC"/>
    <w:rsid w:val="00E17149"/>
    <w:rsid w:val="00E1766B"/>
    <w:rsid w:val="00E17816"/>
    <w:rsid w:val="00E1786B"/>
    <w:rsid w:val="00E20408"/>
    <w:rsid w:val="00E20485"/>
    <w:rsid w:val="00E2078E"/>
    <w:rsid w:val="00E20C05"/>
    <w:rsid w:val="00E21128"/>
    <w:rsid w:val="00E21846"/>
    <w:rsid w:val="00E21EA6"/>
    <w:rsid w:val="00E22702"/>
    <w:rsid w:val="00E22B47"/>
    <w:rsid w:val="00E2355D"/>
    <w:rsid w:val="00E2394E"/>
    <w:rsid w:val="00E23BCA"/>
    <w:rsid w:val="00E2401F"/>
    <w:rsid w:val="00E243A6"/>
    <w:rsid w:val="00E2455A"/>
    <w:rsid w:val="00E2466A"/>
    <w:rsid w:val="00E24991"/>
    <w:rsid w:val="00E24ABC"/>
    <w:rsid w:val="00E24AE3"/>
    <w:rsid w:val="00E24D6C"/>
    <w:rsid w:val="00E24D89"/>
    <w:rsid w:val="00E258BF"/>
    <w:rsid w:val="00E25938"/>
    <w:rsid w:val="00E259EC"/>
    <w:rsid w:val="00E25A52"/>
    <w:rsid w:val="00E25C47"/>
    <w:rsid w:val="00E25DDB"/>
    <w:rsid w:val="00E25E29"/>
    <w:rsid w:val="00E27148"/>
    <w:rsid w:val="00E27388"/>
    <w:rsid w:val="00E2751E"/>
    <w:rsid w:val="00E27B68"/>
    <w:rsid w:val="00E27F5C"/>
    <w:rsid w:val="00E3155F"/>
    <w:rsid w:val="00E31656"/>
    <w:rsid w:val="00E31A56"/>
    <w:rsid w:val="00E31AEA"/>
    <w:rsid w:val="00E32196"/>
    <w:rsid w:val="00E3262C"/>
    <w:rsid w:val="00E33024"/>
    <w:rsid w:val="00E3317D"/>
    <w:rsid w:val="00E3323B"/>
    <w:rsid w:val="00E3328C"/>
    <w:rsid w:val="00E33A17"/>
    <w:rsid w:val="00E33BD6"/>
    <w:rsid w:val="00E33C0D"/>
    <w:rsid w:val="00E33D22"/>
    <w:rsid w:val="00E33D6C"/>
    <w:rsid w:val="00E3414D"/>
    <w:rsid w:val="00E346AF"/>
    <w:rsid w:val="00E34811"/>
    <w:rsid w:val="00E34CC2"/>
    <w:rsid w:val="00E34F20"/>
    <w:rsid w:val="00E34F63"/>
    <w:rsid w:val="00E35179"/>
    <w:rsid w:val="00E3538D"/>
    <w:rsid w:val="00E35519"/>
    <w:rsid w:val="00E35547"/>
    <w:rsid w:val="00E360AD"/>
    <w:rsid w:val="00E3627E"/>
    <w:rsid w:val="00E362DF"/>
    <w:rsid w:val="00E36B3D"/>
    <w:rsid w:val="00E36B3F"/>
    <w:rsid w:val="00E36C09"/>
    <w:rsid w:val="00E36ED7"/>
    <w:rsid w:val="00E36FFC"/>
    <w:rsid w:val="00E37805"/>
    <w:rsid w:val="00E37D7E"/>
    <w:rsid w:val="00E37DB1"/>
    <w:rsid w:val="00E37FFA"/>
    <w:rsid w:val="00E40340"/>
    <w:rsid w:val="00E40562"/>
    <w:rsid w:val="00E4066A"/>
    <w:rsid w:val="00E40DF1"/>
    <w:rsid w:val="00E40EC9"/>
    <w:rsid w:val="00E410B0"/>
    <w:rsid w:val="00E41C3A"/>
    <w:rsid w:val="00E41CB6"/>
    <w:rsid w:val="00E4211E"/>
    <w:rsid w:val="00E4234A"/>
    <w:rsid w:val="00E42C5D"/>
    <w:rsid w:val="00E42DA7"/>
    <w:rsid w:val="00E43155"/>
    <w:rsid w:val="00E43313"/>
    <w:rsid w:val="00E436F7"/>
    <w:rsid w:val="00E4381F"/>
    <w:rsid w:val="00E44268"/>
    <w:rsid w:val="00E44D1E"/>
    <w:rsid w:val="00E4549F"/>
    <w:rsid w:val="00E454C9"/>
    <w:rsid w:val="00E456C4"/>
    <w:rsid w:val="00E45B8A"/>
    <w:rsid w:val="00E463F0"/>
    <w:rsid w:val="00E46853"/>
    <w:rsid w:val="00E46943"/>
    <w:rsid w:val="00E469CE"/>
    <w:rsid w:val="00E46B6E"/>
    <w:rsid w:val="00E46E2B"/>
    <w:rsid w:val="00E47202"/>
    <w:rsid w:val="00E4747B"/>
    <w:rsid w:val="00E47531"/>
    <w:rsid w:val="00E4777C"/>
    <w:rsid w:val="00E477A8"/>
    <w:rsid w:val="00E478CA"/>
    <w:rsid w:val="00E47BF5"/>
    <w:rsid w:val="00E47F55"/>
    <w:rsid w:val="00E50532"/>
    <w:rsid w:val="00E509AB"/>
    <w:rsid w:val="00E509AC"/>
    <w:rsid w:val="00E51268"/>
    <w:rsid w:val="00E51379"/>
    <w:rsid w:val="00E517D1"/>
    <w:rsid w:val="00E51D98"/>
    <w:rsid w:val="00E51F59"/>
    <w:rsid w:val="00E51FF3"/>
    <w:rsid w:val="00E5273E"/>
    <w:rsid w:val="00E5297F"/>
    <w:rsid w:val="00E52C0B"/>
    <w:rsid w:val="00E52E4D"/>
    <w:rsid w:val="00E52F47"/>
    <w:rsid w:val="00E53A48"/>
    <w:rsid w:val="00E53A60"/>
    <w:rsid w:val="00E53CB0"/>
    <w:rsid w:val="00E53FA0"/>
    <w:rsid w:val="00E549E9"/>
    <w:rsid w:val="00E54CE0"/>
    <w:rsid w:val="00E54D30"/>
    <w:rsid w:val="00E552E2"/>
    <w:rsid w:val="00E5541C"/>
    <w:rsid w:val="00E55939"/>
    <w:rsid w:val="00E55A00"/>
    <w:rsid w:val="00E55ACC"/>
    <w:rsid w:val="00E55B57"/>
    <w:rsid w:val="00E56125"/>
    <w:rsid w:val="00E561D6"/>
    <w:rsid w:val="00E56200"/>
    <w:rsid w:val="00E56737"/>
    <w:rsid w:val="00E569B3"/>
    <w:rsid w:val="00E56ABD"/>
    <w:rsid w:val="00E56AEC"/>
    <w:rsid w:val="00E56AF9"/>
    <w:rsid w:val="00E56AFA"/>
    <w:rsid w:val="00E56CD7"/>
    <w:rsid w:val="00E570EC"/>
    <w:rsid w:val="00E57124"/>
    <w:rsid w:val="00E5717B"/>
    <w:rsid w:val="00E572CB"/>
    <w:rsid w:val="00E573E1"/>
    <w:rsid w:val="00E603D4"/>
    <w:rsid w:val="00E60F47"/>
    <w:rsid w:val="00E610E6"/>
    <w:rsid w:val="00E61329"/>
    <w:rsid w:val="00E6194E"/>
    <w:rsid w:val="00E619C4"/>
    <w:rsid w:val="00E61AD9"/>
    <w:rsid w:val="00E61DEA"/>
    <w:rsid w:val="00E62273"/>
    <w:rsid w:val="00E62372"/>
    <w:rsid w:val="00E626E2"/>
    <w:rsid w:val="00E62802"/>
    <w:rsid w:val="00E62971"/>
    <w:rsid w:val="00E62B16"/>
    <w:rsid w:val="00E62CFE"/>
    <w:rsid w:val="00E62D12"/>
    <w:rsid w:val="00E62D60"/>
    <w:rsid w:val="00E64070"/>
    <w:rsid w:val="00E6441B"/>
    <w:rsid w:val="00E6482F"/>
    <w:rsid w:val="00E65183"/>
    <w:rsid w:val="00E653FB"/>
    <w:rsid w:val="00E654B8"/>
    <w:rsid w:val="00E65854"/>
    <w:rsid w:val="00E65CEC"/>
    <w:rsid w:val="00E66031"/>
    <w:rsid w:val="00E66452"/>
    <w:rsid w:val="00E66701"/>
    <w:rsid w:val="00E66942"/>
    <w:rsid w:val="00E66D61"/>
    <w:rsid w:val="00E67B0C"/>
    <w:rsid w:val="00E67EC8"/>
    <w:rsid w:val="00E70D87"/>
    <w:rsid w:val="00E71193"/>
    <w:rsid w:val="00E712F2"/>
    <w:rsid w:val="00E713FA"/>
    <w:rsid w:val="00E71968"/>
    <w:rsid w:val="00E71FD2"/>
    <w:rsid w:val="00E7359D"/>
    <w:rsid w:val="00E73615"/>
    <w:rsid w:val="00E74464"/>
    <w:rsid w:val="00E744BE"/>
    <w:rsid w:val="00E74940"/>
    <w:rsid w:val="00E74A94"/>
    <w:rsid w:val="00E74AC3"/>
    <w:rsid w:val="00E75388"/>
    <w:rsid w:val="00E75766"/>
    <w:rsid w:val="00E75A42"/>
    <w:rsid w:val="00E7611E"/>
    <w:rsid w:val="00E761AA"/>
    <w:rsid w:val="00E76225"/>
    <w:rsid w:val="00E76806"/>
    <w:rsid w:val="00E769ED"/>
    <w:rsid w:val="00E76C5C"/>
    <w:rsid w:val="00E76E42"/>
    <w:rsid w:val="00E7701D"/>
    <w:rsid w:val="00E77043"/>
    <w:rsid w:val="00E77A1A"/>
    <w:rsid w:val="00E77D46"/>
    <w:rsid w:val="00E8012F"/>
    <w:rsid w:val="00E805F0"/>
    <w:rsid w:val="00E80D4F"/>
    <w:rsid w:val="00E810C6"/>
    <w:rsid w:val="00E813E0"/>
    <w:rsid w:val="00E81601"/>
    <w:rsid w:val="00E816B4"/>
    <w:rsid w:val="00E818EC"/>
    <w:rsid w:val="00E819E3"/>
    <w:rsid w:val="00E81DD7"/>
    <w:rsid w:val="00E82014"/>
    <w:rsid w:val="00E823C0"/>
    <w:rsid w:val="00E824BD"/>
    <w:rsid w:val="00E825BA"/>
    <w:rsid w:val="00E82817"/>
    <w:rsid w:val="00E828AF"/>
    <w:rsid w:val="00E82957"/>
    <w:rsid w:val="00E8296B"/>
    <w:rsid w:val="00E82C26"/>
    <w:rsid w:val="00E82F98"/>
    <w:rsid w:val="00E83104"/>
    <w:rsid w:val="00E831A7"/>
    <w:rsid w:val="00E8333A"/>
    <w:rsid w:val="00E83B9B"/>
    <w:rsid w:val="00E83DFF"/>
    <w:rsid w:val="00E840C7"/>
    <w:rsid w:val="00E84143"/>
    <w:rsid w:val="00E842A1"/>
    <w:rsid w:val="00E843BD"/>
    <w:rsid w:val="00E84466"/>
    <w:rsid w:val="00E851E7"/>
    <w:rsid w:val="00E851E8"/>
    <w:rsid w:val="00E853B7"/>
    <w:rsid w:val="00E85A94"/>
    <w:rsid w:val="00E85CFA"/>
    <w:rsid w:val="00E86419"/>
    <w:rsid w:val="00E866C8"/>
    <w:rsid w:val="00E868F9"/>
    <w:rsid w:val="00E86A43"/>
    <w:rsid w:val="00E86B4F"/>
    <w:rsid w:val="00E86D0C"/>
    <w:rsid w:val="00E86E96"/>
    <w:rsid w:val="00E86EFF"/>
    <w:rsid w:val="00E86F21"/>
    <w:rsid w:val="00E870FA"/>
    <w:rsid w:val="00E87142"/>
    <w:rsid w:val="00E8729C"/>
    <w:rsid w:val="00E87522"/>
    <w:rsid w:val="00E8754D"/>
    <w:rsid w:val="00E87604"/>
    <w:rsid w:val="00E878B9"/>
    <w:rsid w:val="00E879AF"/>
    <w:rsid w:val="00E87ED7"/>
    <w:rsid w:val="00E901FA"/>
    <w:rsid w:val="00E9026F"/>
    <w:rsid w:val="00E90C0E"/>
    <w:rsid w:val="00E90C78"/>
    <w:rsid w:val="00E90E43"/>
    <w:rsid w:val="00E9124D"/>
    <w:rsid w:val="00E915E0"/>
    <w:rsid w:val="00E91675"/>
    <w:rsid w:val="00E91B02"/>
    <w:rsid w:val="00E91D56"/>
    <w:rsid w:val="00E91ED8"/>
    <w:rsid w:val="00E920D4"/>
    <w:rsid w:val="00E921DF"/>
    <w:rsid w:val="00E92627"/>
    <w:rsid w:val="00E92954"/>
    <w:rsid w:val="00E92A37"/>
    <w:rsid w:val="00E92FC6"/>
    <w:rsid w:val="00E93138"/>
    <w:rsid w:val="00E93439"/>
    <w:rsid w:val="00E93451"/>
    <w:rsid w:val="00E93CBA"/>
    <w:rsid w:val="00E93E72"/>
    <w:rsid w:val="00E93F8D"/>
    <w:rsid w:val="00E9484A"/>
    <w:rsid w:val="00E94BB4"/>
    <w:rsid w:val="00E94DA0"/>
    <w:rsid w:val="00E95088"/>
    <w:rsid w:val="00E9517C"/>
    <w:rsid w:val="00E9531D"/>
    <w:rsid w:val="00E95F45"/>
    <w:rsid w:val="00E96337"/>
    <w:rsid w:val="00E9677D"/>
    <w:rsid w:val="00E96F31"/>
    <w:rsid w:val="00E96F8B"/>
    <w:rsid w:val="00E977AF"/>
    <w:rsid w:val="00E979B3"/>
    <w:rsid w:val="00E979CD"/>
    <w:rsid w:val="00EA00C2"/>
    <w:rsid w:val="00EA02DA"/>
    <w:rsid w:val="00EA04CA"/>
    <w:rsid w:val="00EA06C0"/>
    <w:rsid w:val="00EA08B9"/>
    <w:rsid w:val="00EA0963"/>
    <w:rsid w:val="00EA0D21"/>
    <w:rsid w:val="00EA1538"/>
    <w:rsid w:val="00EA15D8"/>
    <w:rsid w:val="00EA16E2"/>
    <w:rsid w:val="00EA1B07"/>
    <w:rsid w:val="00EA1C99"/>
    <w:rsid w:val="00EA1FB8"/>
    <w:rsid w:val="00EA2C87"/>
    <w:rsid w:val="00EA2EE0"/>
    <w:rsid w:val="00EA356C"/>
    <w:rsid w:val="00EA3742"/>
    <w:rsid w:val="00EA3DA1"/>
    <w:rsid w:val="00EA3E10"/>
    <w:rsid w:val="00EA45C0"/>
    <w:rsid w:val="00EA4706"/>
    <w:rsid w:val="00EA47A0"/>
    <w:rsid w:val="00EA4AD0"/>
    <w:rsid w:val="00EA4BA6"/>
    <w:rsid w:val="00EA4F3B"/>
    <w:rsid w:val="00EA5432"/>
    <w:rsid w:val="00EA5839"/>
    <w:rsid w:val="00EA61A1"/>
    <w:rsid w:val="00EA63A1"/>
    <w:rsid w:val="00EA6B38"/>
    <w:rsid w:val="00EA7200"/>
    <w:rsid w:val="00EA726D"/>
    <w:rsid w:val="00EA73EE"/>
    <w:rsid w:val="00EA7477"/>
    <w:rsid w:val="00EA768D"/>
    <w:rsid w:val="00EB05BE"/>
    <w:rsid w:val="00EB06F6"/>
    <w:rsid w:val="00EB075D"/>
    <w:rsid w:val="00EB0898"/>
    <w:rsid w:val="00EB152F"/>
    <w:rsid w:val="00EB1926"/>
    <w:rsid w:val="00EB1C35"/>
    <w:rsid w:val="00EB1FAF"/>
    <w:rsid w:val="00EB2318"/>
    <w:rsid w:val="00EB2492"/>
    <w:rsid w:val="00EB24A7"/>
    <w:rsid w:val="00EB2AE1"/>
    <w:rsid w:val="00EB2CE0"/>
    <w:rsid w:val="00EB3451"/>
    <w:rsid w:val="00EB346C"/>
    <w:rsid w:val="00EB3566"/>
    <w:rsid w:val="00EB39B8"/>
    <w:rsid w:val="00EB3A06"/>
    <w:rsid w:val="00EB413C"/>
    <w:rsid w:val="00EB534B"/>
    <w:rsid w:val="00EB53C6"/>
    <w:rsid w:val="00EB5472"/>
    <w:rsid w:val="00EB5A0F"/>
    <w:rsid w:val="00EB5CEC"/>
    <w:rsid w:val="00EB5D48"/>
    <w:rsid w:val="00EB5D4D"/>
    <w:rsid w:val="00EB60EE"/>
    <w:rsid w:val="00EB6617"/>
    <w:rsid w:val="00EB6721"/>
    <w:rsid w:val="00EB676C"/>
    <w:rsid w:val="00EB6AB3"/>
    <w:rsid w:val="00EB705D"/>
    <w:rsid w:val="00EB70D7"/>
    <w:rsid w:val="00EB7170"/>
    <w:rsid w:val="00EB747C"/>
    <w:rsid w:val="00EB78F4"/>
    <w:rsid w:val="00EB7C13"/>
    <w:rsid w:val="00EB7D2D"/>
    <w:rsid w:val="00EC02E7"/>
    <w:rsid w:val="00EC02EB"/>
    <w:rsid w:val="00EC0703"/>
    <w:rsid w:val="00EC0900"/>
    <w:rsid w:val="00EC0B04"/>
    <w:rsid w:val="00EC0DAE"/>
    <w:rsid w:val="00EC0DCF"/>
    <w:rsid w:val="00EC11D5"/>
    <w:rsid w:val="00EC1490"/>
    <w:rsid w:val="00EC158A"/>
    <w:rsid w:val="00EC1733"/>
    <w:rsid w:val="00EC25D4"/>
    <w:rsid w:val="00EC2622"/>
    <w:rsid w:val="00EC2700"/>
    <w:rsid w:val="00EC29B8"/>
    <w:rsid w:val="00EC2A9E"/>
    <w:rsid w:val="00EC2C21"/>
    <w:rsid w:val="00EC2FEB"/>
    <w:rsid w:val="00EC33C8"/>
    <w:rsid w:val="00EC3718"/>
    <w:rsid w:val="00EC3909"/>
    <w:rsid w:val="00EC39FC"/>
    <w:rsid w:val="00EC4148"/>
    <w:rsid w:val="00EC4719"/>
    <w:rsid w:val="00EC4A3C"/>
    <w:rsid w:val="00EC4EB7"/>
    <w:rsid w:val="00EC4F5D"/>
    <w:rsid w:val="00EC5C07"/>
    <w:rsid w:val="00EC610C"/>
    <w:rsid w:val="00EC6A52"/>
    <w:rsid w:val="00EC6BE7"/>
    <w:rsid w:val="00EC6D1B"/>
    <w:rsid w:val="00EC7385"/>
    <w:rsid w:val="00EC77CC"/>
    <w:rsid w:val="00EC7BD6"/>
    <w:rsid w:val="00EC7BEC"/>
    <w:rsid w:val="00ED04F5"/>
    <w:rsid w:val="00ED0703"/>
    <w:rsid w:val="00ED0934"/>
    <w:rsid w:val="00ED11BF"/>
    <w:rsid w:val="00ED12BE"/>
    <w:rsid w:val="00ED1AF7"/>
    <w:rsid w:val="00ED1CBB"/>
    <w:rsid w:val="00ED20EA"/>
    <w:rsid w:val="00ED21F5"/>
    <w:rsid w:val="00ED2226"/>
    <w:rsid w:val="00ED2404"/>
    <w:rsid w:val="00ED2A4B"/>
    <w:rsid w:val="00ED2F6A"/>
    <w:rsid w:val="00ED3112"/>
    <w:rsid w:val="00ED330E"/>
    <w:rsid w:val="00ED349F"/>
    <w:rsid w:val="00ED36E3"/>
    <w:rsid w:val="00ED3C5C"/>
    <w:rsid w:val="00ED3F7A"/>
    <w:rsid w:val="00ED41AF"/>
    <w:rsid w:val="00ED47F0"/>
    <w:rsid w:val="00ED4851"/>
    <w:rsid w:val="00ED4E78"/>
    <w:rsid w:val="00ED5289"/>
    <w:rsid w:val="00ED553D"/>
    <w:rsid w:val="00ED5574"/>
    <w:rsid w:val="00ED6560"/>
    <w:rsid w:val="00ED6680"/>
    <w:rsid w:val="00ED673F"/>
    <w:rsid w:val="00ED69F7"/>
    <w:rsid w:val="00ED6DD8"/>
    <w:rsid w:val="00ED6F7D"/>
    <w:rsid w:val="00ED74DF"/>
    <w:rsid w:val="00ED7730"/>
    <w:rsid w:val="00ED7CF8"/>
    <w:rsid w:val="00EE049F"/>
    <w:rsid w:val="00EE05B2"/>
    <w:rsid w:val="00EE069E"/>
    <w:rsid w:val="00EE09BF"/>
    <w:rsid w:val="00EE0A6F"/>
    <w:rsid w:val="00EE1867"/>
    <w:rsid w:val="00EE1918"/>
    <w:rsid w:val="00EE2161"/>
    <w:rsid w:val="00EE2D1A"/>
    <w:rsid w:val="00EE2F98"/>
    <w:rsid w:val="00EE3FA2"/>
    <w:rsid w:val="00EE44AE"/>
    <w:rsid w:val="00EE48B1"/>
    <w:rsid w:val="00EE4B8F"/>
    <w:rsid w:val="00EE4C78"/>
    <w:rsid w:val="00EE566E"/>
    <w:rsid w:val="00EE5840"/>
    <w:rsid w:val="00EE5CAE"/>
    <w:rsid w:val="00EE5DA7"/>
    <w:rsid w:val="00EE66F2"/>
    <w:rsid w:val="00EE6CDE"/>
    <w:rsid w:val="00EE6E20"/>
    <w:rsid w:val="00EE6FEA"/>
    <w:rsid w:val="00EE7F84"/>
    <w:rsid w:val="00EE7F88"/>
    <w:rsid w:val="00EF00AB"/>
    <w:rsid w:val="00EF02AF"/>
    <w:rsid w:val="00EF0374"/>
    <w:rsid w:val="00EF0755"/>
    <w:rsid w:val="00EF0929"/>
    <w:rsid w:val="00EF0E4F"/>
    <w:rsid w:val="00EF1367"/>
    <w:rsid w:val="00EF16AB"/>
    <w:rsid w:val="00EF186B"/>
    <w:rsid w:val="00EF1ADB"/>
    <w:rsid w:val="00EF1C37"/>
    <w:rsid w:val="00EF1CD2"/>
    <w:rsid w:val="00EF206F"/>
    <w:rsid w:val="00EF224D"/>
    <w:rsid w:val="00EF25EB"/>
    <w:rsid w:val="00EF261F"/>
    <w:rsid w:val="00EF2A2C"/>
    <w:rsid w:val="00EF2A5F"/>
    <w:rsid w:val="00EF2D70"/>
    <w:rsid w:val="00EF2D71"/>
    <w:rsid w:val="00EF31CA"/>
    <w:rsid w:val="00EF338E"/>
    <w:rsid w:val="00EF35A1"/>
    <w:rsid w:val="00EF3653"/>
    <w:rsid w:val="00EF3803"/>
    <w:rsid w:val="00EF3DE2"/>
    <w:rsid w:val="00EF3E6D"/>
    <w:rsid w:val="00EF3EAA"/>
    <w:rsid w:val="00EF44AC"/>
    <w:rsid w:val="00EF451E"/>
    <w:rsid w:val="00EF48F4"/>
    <w:rsid w:val="00EF4B18"/>
    <w:rsid w:val="00EF4C4C"/>
    <w:rsid w:val="00EF507C"/>
    <w:rsid w:val="00EF522E"/>
    <w:rsid w:val="00EF53BD"/>
    <w:rsid w:val="00EF566C"/>
    <w:rsid w:val="00EF588F"/>
    <w:rsid w:val="00EF58F7"/>
    <w:rsid w:val="00EF59C4"/>
    <w:rsid w:val="00EF5D56"/>
    <w:rsid w:val="00EF60C4"/>
    <w:rsid w:val="00EF6787"/>
    <w:rsid w:val="00EF68BB"/>
    <w:rsid w:val="00EF6A9C"/>
    <w:rsid w:val="00EF6B2E"/>
    <w:rsid w:val="00EF6D95"/>
    <w:rsid w:val="00EF6E59"/>
    <w:rsid w:val="00EF728C"/>
    <w:rsid w:val="00EF769F"/>
    <w:rsid w:val="00EF77DE"/>
    <w:rsid w:val="00F0049E"/>
    <w:rsid w:val="00F00512"/>
    <w:rsid w:val="00F0068E"/>
    <w:rsid w:val="00F014C5"/>
    <w:rsid w:val="00F02491"/>
    <w:rsid w:val="00F02E78"/>
    <w:rsid w:val="00F02E8A"/>
    <w:rsid w:val="00F0313F"/>
    <w:rsid w:val="00F032F2"/>
    <w:rsid w:val="00F0348E"/>
    <w:rsid w:val="00F034FE"/>
    <w:rsid w:val="00F03D03"/>
    <w:rsid w:val="00F03D11"/>
    <w:rsid w:val="00F03D92"/>
    <w:rsid w:val="00F04252"/>
    <w:rsid w:val="00F04494"/>
    <w:rsid w:val="00F04527"/>
    <w:rsid w:val="00F0479D"/>
    <w:rsid w:val="00F04829"/>
    <w:rsid w:val="00F0492A"/>
    <w:rsid w:val="00F04FCC"/>
    <w:rsid w:val="00F050F3"/>
    <w:rsid w:val="00F0549D"/>
    <w:rsid w:val="00F056BE"/>
    <w:rsid w:val="00F05ACA"/>
    <w:rsid w:val="00F06199"/>
    <w:rsid w:val="00F068A0"/>
    <w:rsid w:val="00F06C4C"/>
    <w:rsid w:val="00F0703F"/>
    <w:rsid w:val="00F0746B"/>
    <w:rsid w:val="00F076D8"/>
    <w:rsid w:val="00F07755"/>
    <w:rsid w:val="00F078C1"/>
    <w:rsid w:val="00F07934"/>
    <w:rsid w:val="00F07992"/>
    <w:rsid w:val="00F07FCE"/>
    <w:rsid w:val="00F10012"/>
    <w:rsid w:val="00F1020C"/>
    <w:rsid w:val="00F108D2"/>
    <w:rsid w:val="00F10956"/>
    <w:rsid w:val="00F10A81"/>
    <w:rsid w:val="00F10AC9"/>
    <w:rsid w:val="00F10DF1"/>
    <w:rsid w:val="00F11445"/>
    <w:rsid w:val="00F1159D"/>
    <w:rsid w:val="00F11A42"/>
    <w:rsid w:val="00F11B40"/>
    <w:rsid w:val="00F11F64"/>
    <w:rsid w:val="00F1245A"/>
    <w:rsid w:val="00F12469"/>
    <w:rsid w:val="00F12494"/>
    <w:rsid w:val="00F12553"/>
    <w:rsid w:val="00F125D6"/>
    <w:rsid w:val="00F12603"/>
    <w:rsid w:val="00F12836"/>
    <w:rsid w:val="00F12B84"/>
    <w:rsid w:val="00F12BA1"/>
    <w:rsid w:val="00F12FC4"/>
    <w:rsid w:val="00F13649"/>
    <w:rsid w:val="00F13D58"/>
    <w:rsid w:val="00F14209"/>
    <w:rsid w:val="00F14265"/>
    <w:rsid w:val="00F1444D"/>
    <w:rsid w:val="00F1488A"/>
    <w:rsid w:val="00F149BA"/>
    <w:rsid w:val="00F14ACB"/>
    <w:rsid w:val="00F1587D"/>
    <w:rsid w:val="00F15936"/>
    <w:rsid w:val="00F15C2F"/>
    <w:rsid w:val="00F15F07"/>
    <w:rsid w:val="00F161CA"/>
    <w:rsid w:val="00F16206"/>
    <w:rsid w:val="00F1626A"/>
    <w:rsid w:val="00F1650A"/>
    <w:rsid w:val="00F167C5"/>
    <w:rsid w:val="00F16CAF"/>
    <w:rsid w:val="00F17274"/>
    <w:rsid w:val="00F172BF"/>
    <w:rsid w:val="00F17AF1"/>
    <w:rsid w:val="00F17D93"/>
    <w:rsid w:val="00F202FD"/>
    <w:rsid w:val="00F20733"/>
    <w:rsid w:val="00F20735"/>
    <w:rsid w:val="00F20751"/>
    <w:rsid w:val="00F20B43"/>
    <w:rsid w:val="00F210E3"/>
    <w:rsid w:val="00F215CF"/>
    <w:rsid w:val="00F215E5"/>
    <w:rsid w:val="00F2174F"/>
    <w:rsid w:val="00F21829"/>
    <w:rsid w:val="00F21B07"/>
    <w:rsid w:val="00F222A5"/>
    <w:rsid w:val="00F22359"/>
    <w:rsid w:val="00F22750"/>
    <w:rsid w:val="00F22879"/>
    <w:rsid w:val="00F228ED"/>
    <w:rsid w:val="00F22B70"/>
    <w:rsid w:val="00F22C11"/>
    <w:rsid w:val="00F22CFF"/>
    <w:rsid w:val="00F22E29"/>
    <w:rsid w:val="00F2312B"/>
    <w:rsid w:val="00F2365B"/>
    <w:rsid w:val="00F23FBF"/>
    <w:rsid w:val="00F24A46"/>
    <w:rsid w:val="00F24BD9"/>
    <w:rsid w:val="00F265A4"/>
    <w:rsid w:val="00F26BF8"/>
    <w:rsid w:val="00F27504"/>
    <w:rsid w:val="00F27949"/>
    <w:rsid w:val="00F27DA3"/>
    <w:rsid w:val="00F27F2C"/>
    <w:rsid w:val="00F3059F"/>
    <w:rsid w:val="00F30FA9"/>
    <w:rsid w:val="00F313F5"/>
    <w:rsid w:val="00F31567"/>
    <w:rsid w:val="00F31722"/>
    <w:rsid w:val="00F31CAC"/>
    <w:rsid w:val="00F31E2B"/>
    <w:rsid w:val="00F322EE"/>
    <w:rsid w:val="00F32489"/>
    <w:rsid w:val="00F326BE"/>
    <w:rsid w:val="00F32802"/>
    <w:rsid w:val="00F32B6A"/>
    <w:rsid w:val="00F32CAD"/>
    <w:rsid w:val="00F331ED"/>
    <w:rsid w:val="00F33350"/>
    <w:rsid w:val="00F33F7F"/>
    <w:rsid w:val="00F347D9"/>
    <w:rsid w:val="00F34F34"/>
    <w:rsid w:val="00F34FE3"/>
    <w:rsid w:val="00F35923"/>
    <w:rsid w:val="00F35A7E"/>
    <w:rsid w:val="00F35B85"/>
    <w:rsid w:val="00F35B98"/>
    <w:rsid w:val="00F35F3A"/>
    <w:rsid w:val="00F36A47"/>
    <w:rsid w:val="00F36B00"/>
    <w:rsid w:val="00F36FA5"/>
    <w:rsid w:val="00F373C0"/>
    <w:rsid w:val="00F373D0"/>
    <w:rsid w:val="00F3796F"/>
    <w:rsid w:val="00F400FE"/>
    <w:rsid w:val="00F401F8"/>
    <w:rsid w:val="00F40582"/>
    <w:rsid w:val="00F4067C"/>
    <w:rsid w:val="00F40E2C"/>
    <w:rsid w:val="00F40E5D"/>
    <w:rsid w:val="00F40E60"/>
    <w:rsid w:val="00F415E6"/>
    <w:rsid w:val="00F419DC"/>
    <w:rsid w:val="00F41BFA"/>
    <w:rsid w:val="00F421BD"/>
    <w:rsid w:val="00F423C2"/>
    <w:rsid w:val="00F4311F"/>
    <w:rsid w:val="00F433B0"/>
    <w:rsid w:val="00F436F9"/>
    <w:rsid w:val="00F43902"/>
    <w:rsid w:val="00F439BA"/>
    <w:rsid w:val="00F43E37"/>
    <w:rsid w:val="00F43EB0"/>
    <w:rsid w:val="00F44378"/>
    <w:rsid w:val="00F4470C"/>
    <w:rsid w:val="00F449B3"/>
    <w:rsid w:val="00F44BD4"/>
    <w:rsid w:val="00F44EA5"/>
    <w:rsid w:val="00F45717"/>
    <w:rsid w:val="00F45757"/>
    <w:rsid w:val="00F45CB7"/>
    <w:rsid w:val="00F45EDC"/>
    <w:rsid w:val="00F463A0"/>
    <w:rsid w:val="00F4652C"/>
    <w:rsid w:val="00F46780"/>
    <w:rsid w:val="00F47BE8"/>
    <w:rsid w:val="00F47C27"/>
    <w:rsid w:val="00F47CEB"/>
    <w:rsid w:val="00F47F0F"/>
    <w:rsid w:val="00F5046A"/>
    <w:rsid w:val="00F50665"/>
    <w:rsid w:val="00F50862"/>
    <w:rsid w:val="00F50A3B"/>
    <w:rsid w:val="00F50BF4"/>
    <w:rsid w:val="00F50DD0"/>
    <w:rsid w:val="00F50F55"/>
    <w:rsid w:val="00F5103D"/>
    <w:rsid w:val="00F514B9"/>
    <w:rsid w:val="00F51530"/>
    <w:rsid w:val="00F51B6F"/>
    <w:rsid w:val="00F52267"/>
    <w:rsid w:val="00F524EC"/>
    <w:rsid w:val="00F52971"/>
    <w:rsid w:val="00F52A61"/>
    <w:rsid w:val="00F538A2"/>
    <w:rsid w:val="00F5393D"/>
    <w:rsid w:val="00F53EF5"/>
    <w:rsid w:val="00F54006"/>
    <w:rsid w:val="00F546BC"/>
    <w:rsid w:val="00F54908"/>
    <w:rsid w:val="00F549D5"/>
    <w:rsid w:val="00F54AFA"/>
    <w:rsid w:val="00F54B4D"/>
    <w:rsid w:val="00F5594C"/>
    <w:rsid w:val="00F559BB"/>
    <w:rsid w:val="00F55BA9"/>
    <w:rsid w:val="00F55DC4"/>
    <w:rsid w:val="00F55E48"/>
    <w:rsid w:val="00F562BF"/>
    <w:rsid w:val="00F56801"/>
    <w:rsid w:val="00F56DE3"/>
    <w:rsid w:val="00F56E1B"/>
    <w:rsid w:val="00F56E48"/>
    <w:rsid w:val="00F57154"/>
    <w:rsid w:val="00F57359"/>
    <w:rsid w:val="00F57632"/>
    <w:rsid w:val="00F578E2"/>
    <w:rsid w:val="00F57ACB"/>
    <w:rsid w:val="00F57B80"/>
    <w:rsid w:val="00F57D24"/>
    <w:rsid w:val="00F57D8B"/>
    <w:rsid w:val="00F57DA7"/>
    <w:rsid w:val="00F57F02"/>
    <w:rsid w:val="00F6000C"/>
    <w:rsid w:val="00F6074B"/>
    <w:rsid w:val="00F60AA7"/>
    <w:rsid w:val="00F60D58"/>
    <w:rsid w:val="00F61391"/>
    <w:rsid w:val="00F61567"/>
    <w:rsid w:val="00F61675"/>
    <w:rsid w:val="00F61AC4"/>
    <w:rsid w:val="00F61C19"/>
    <w:rsid w:val="00F61C92"/>
    <w:rsid w:val="00F61D7D"/>
    <w:rsid w:val="00F623D6"/>
    <w:rsid w:val="00F6300A"/>
    <w:rsid w:val="00F630C0"/>
    <w:rsid w:val="00F631BA"/>
    <w:rsid w:val="00F632A8"/>
    <w:rsid w:val="00F634F5"/>
    <w:rsid w:val="00F637DA"/>
    <w:rsid w:val="00F6386E"/>
    <w:rsid w:val="00F639F8"/>
    <w:rsid w:val="00F6400A"/>
    <w:rsid w:val="00F64048"/>
    <w:rsid w:val="00F640D7"/>
    <w:rsid w:val="00F6477E"/>
    <w:rsid w:val="00F64F2B"/>
    <w:rsid w:val="00F6557D"/>
    <w:rsid w:val="00F6594F"/>
    <w:rsid w:val="00F65E2E"/>
    <w:rsid w:val="00F66111"/>
    <w:rsid w:val="00F661E9"/>
    <w:rsid w:val="00F66363"/>
    <w:rsid w:val="00F66378"/>
    <w:rsid w:val="00F6677E"/>
    <w:rsid w:val="00F667E3"/>
    <w:rsid w:val="00F66ECB"/>
    <w:rsid w:val="00F6736A"/>
    <w:rsid w:val="00F67E5A"/>
    <w:rsid w:val="00F70104"/>
    <w:rsid w:val="00F70208"/>
    <w:rsid w:val="00F706E3"/>
    <w:rsid w:val="00F70743"/>
    <w:rsid w:val="00F709FA"/>
    <w:rsid w:val="00F70A14"/>
    <w:rsid w:val="00F70A2B"/>
    <w:rsid w:val="00F70C6F"/>
    <w:rsid w:val="00F71554"/>
    <w:rsid w:val="00F71750"/>
    <w:rsid w:val="00F7179E"/>
    <w:rsid w:val="00F71AC6"/>
    <w:rsid w:val="00F723BF"/>
    <w:rsid w:val="00F7280D"/>
    <w:rsid w:val="00F72F82"/>
    <w:rsid w:val="00F73045"/>
    <w:rsid w:val="00F73109"/>
    <w:rsid w:val="00F73112"/>
    <w:rsid w:val="00F73653"/>
    <w:rsid w:val="00F73D89"/>
    <w:rsid w:val="00F73F1D"/>
    <w:rsid w:val="00F7401C"/>
    <w:rsid w:val="00F74151"/>
    <w:rsid w:val="00F74205"/>
    <w:rsid w:val="00F745F9"/>
    <w:rsid w:val="00F7499A"/>
    <w:rsid w:val="00F74DD8"/>
    <w:rsid w:val="00F74E33"/>
    <w:rsid w:val="00F757A4"/>
    <w:rsid w:val="00F75BDD"/>
    <w:rsid w:val="00F75C8E"/>
    <w:rsid w:val="00F75E21"/>
    <w:rsid w:val="00F75EFA"/>
    <w:rsid w:val="00F762C4"/>
    <w:rsid w:val="00F762FA"/>
    <w:rsid w:val="00F766DE"/>
    <w:rsid w:val="00F767BD"/>
    <w:rsid w:val="00F76A8D"/>
    <w:rsid w:val="00F76C88"/>
    <w:rsid w:val="00F76D1F"/>
    <w:rsid w:val="00F76F70"/>
    <w:rsid w:val="00F7735B"/>
    <w:rsid w:val="00F77542"/>
    <w:rsid w:val="00F77907"/>
    <w:rsid w:val="00F8028D"/>
    <w:rsid w:val="00F80836"/>
    <w:rsid w:val="00F8088C"/>
    <w:rsid w:val="00F808A8"/>
    <w:rsid w:val="00F80BF4"/>
    <w:rsid w:val="00F80E92"/>
    <w:rsid w:val="00F813E1"/>
    <w:rsid w:val="00F815D3"/>
    <w:rsid w:val="00F816E3"/>
    <w:rsid w:val="00F81C8D"/>
    <w:rsid w:val="00F81ECD"/>
    <w:rsid w:val="00F82122"/>
    <w:rsid w:val="00F82257"/>
    <w:rsid w:val="00F826A3"/>
    <w:rsid w:val="00F826E9"/>
    <w:rsid w:val="00F828BA"/>
    <w:rsid w:val="00F82C2C"/>
    <w:rsid w:val="00F82E26"/>
    <w:rsid w:val="00F82F3A"/>
    <w:rsid w:val="00F834E5"/>
    <w:rsid w:val="00F8363C"/>
    <w:rsid w:val="00F8397C"/>
    <w:rsid w:val="00F8430C"/>
    <w:rsid w:val="00F84849"/>
    <w:rsid w:val="00F84969"/>
    <w:rsid w:val="00F84AA5"/>
    <w:rsid w:val="00F84BAF"/>
    <w:rsid w:val="00F84C70"/>
    <w:rsid w:val="00F84FB7"/>
    <w:rsid w:val="00F8511D"/>
    <w:rsid w:val="00F852B3"/>
    <w:rsid w:val="00F85439"/>
    <w:rsid w:val="00F857A6"/>
    <w:rsid w:val="00F85831"/>
    <w:rsid w:val="00F8609E"/>
    <w:rsid w:val="00F8666F"/>
    <w:rsid w:val="00F870BF"/>
    <w:rsid w:val="00F87215"/>
    <w:rsid w:val="00F8772F"/>
    <w:rsid w:val="00F87961"/>
    <w:rsid w:val="00F87B01"/>
    <w:rsid w:val="00F87DF8"/>
    <w:rsid w:val="00F90253"/>
    <w:rsid w:val="00F90297"/>
    <w:rsid w:val="00F90851"/>
    <w:rsid w:val="00F90DF1"/>
    <w:rsid w:val="00F90E33"/>
    <w:rsid w:val="00F91029"/>
    <w:rsid w:val="00F912EC"/>
    <w:rsid w:val="00F914CB"/>
    <w:rsid w:val="00F916D1"/>
    <w:rsid w:val="00F918E1"/>
    <w:rsid w:val="00F91D30"/>
    <w:rsid w:val="00F922A5"/>
    <w:rsid w:val="00F9277E"/>
    <w:rsid w:val="00F92C7B"/>
    <w:rsid w:val="00F9398F"/>
    <w:rsid w:val="00F939C5"/>
    <w:rsid w:val="00F93FAB"/>
    <w:rsid w:val="00F93FDB"/>
    <w:rsid w:val="00F9422D"/>
    <w:rsid w:val="00F94C59"/>
    <w:rsid w:val="00F95008"/>
    <w:rsid w:val="00F95169"/>
    <w:rsid w:val="00F95222"/>
    <w:rsid w:val="00F95634"/>
    <w:rsid w:val="00F968EE"/>
    <w:rsid w:val="00F9699C"/>
    <w:rsid w:val="00F96A52"/>
    <w:rsid w:val="00F96D0C"/>
    <w:rsid w:val="00F96EF4"/>
    <w:rsid w:val="00F97466"/>
    <w:rsid w:val="00F97728"/>
    <w:rsid w:val="00F97BEC"/>
    <w:rsid w:val="00F97E68"/>
    <w:rsid w:val="00F97F02"/>
    <w:rsid w:val="00F97F3A"/>
    <w:rsid w:val="00F97F46"/>
    <w:rsid w:val="00FA0B16"/>
    <w:rsid w:val="00FA0C90"/>
    <w:rsid w:val="00FA1072"/>
    <w:rsid w:val="00FA12C8"/>
    <w:rsid w:val="00FA14A6"/>
    <w:rsid w:val="00FA150F"/>
    <w:rsid w:val="00FA16A1"/>
    <w:rsid w:val="00FA1726"/>
    <w:rsid w:val="00FA1D1B"/>
    <w:rsid w:val="00FA1E5E"/>
    <w:rsid w:val="00FA1EDA"/>
    <w:rsid w:val="00FA2338"/>
    <w:rsid w:val="00FA2552"/>
    <w:rsid w:val="00FA26A1"/>
    <w:rsid w:val="00FA26BF"/>
    <w:rsid w:val="00FA2AF0"/>
    <w:rsid w:val="00FA2C7F"/>
    <w:rsid w:val="00FA3773"/>
    <w:rsid w:val="00FA3A6C"/>
    <w:rsid w:val="00FA3B72"/>
    <w:rsid w:val="00FA422A"/>
    <w:rsid w:val="00FA49C8"/>
    <w:rsid w:val="00FA4EF0"/>
    <w:rsid w:val="00FA500D"/>
    <w:rsid w:val="00FA52AA"/>
    <w:rsid w:val="00FA5644"/>
    <w:rsid w:val="00FA571A"/>
    <w:rsid w:val="00FA59D1"/>
    <w:rsid w:val="00FA5A1F"/>
    <w:rsid w:val="00FA5B0E"/>
    <w:rsid w:val="00FA5BDB"/>
    <w:rsid w:val="00FA64A7"/>
    <w:rsid w:val="00FA6D66"/>
    <w:rsid w:val="00FA6E59"/>
    <w:rsid w:val="00FA6EB8"/>
    <w:rsid w:val="00FA6F0A"/>
    <w:rsid w:val="00FA6F3F"/>
    <w:rsid w:val="00FA7105"/>
    <w:rsid w:val="00FA75A6"/>
    <w:rsid w:val="00FA7B08"/>
    <w:rsid w:val="00FB08F0"/>
    <w:rsid w:val="00FB0A1B"/>
    <w:rsid w:val="00FB0CB4"/>
    <w:rsid w:val="00FB0DC7"/>
    <w:rsid w:val="00FB10B4"/>
    <w:rsid w:val="00FB1812"/>
    <w:rsid w:val="00FB1C14"/>
    <w:rsid w:val="00FB1D84"/>
    <w:rsid w:val="00FB235E"/>
    <w:rsid w:val="00FB23A8"/>
    <w:rsid w:val="00FB24C6"/>
    <w:rsid w:val="00FB2A35"/>
    <w:rsid w:val="00FB2C02"/>
    <w:rsid w:val="00FB2CC6"/>
    <w:rsid w:val="00FB2D0B"/>
    <w:rsid w:val="00FB34EE"/>
    <w:rsid w:val="00FB35B2"/>
    <w:rsid w:val="00FB3CA5"/>
    <w:rsid w:val="00FB3F03"/>
    <w:rsid w:val="00FB4100"/>
    <w:rsid w:val="00FB44B0"/>
    <w:rsid w:val="00FB48E0"/>
    <w:rsid w:val="00FB4DAA"/>
    <w:rsid w:val="00FB4E6F"/>
    <w:rsid w:val="00FB4F17"/>
    <w:rsid w:val="00FB50A2"/>
    <w:rsid w:val="00FB5191"/>
    <w:rsid w:val="00FB54C0"/>
    <w:rsid w:val="00FB56F4"/>
    <w:rsid w:val="00FB6AED"/>
    <w:rsid w:val="00FB7754"/>
    <w:rsid w:val="00FB78A2"/>
    <w:rsid w:val="00FB7CB7"/>
    <w:rsid w:val="00FC02CA"/>
    <w:rsid w:val="00FC0555"/>
    <w:rsid w:val="00FC08EF"/>
    <w:rsid w:val="00FC0AE4"/>
    <w:rsid w:val="00FC0B67"/>
    <w:rsid w:val="00FC0BFE"/>
    <w:rsid w:val="00FC0D27"/>
    <w:rsid w:val="00FC1090"/>
    <w:rsid w:val="00FC1138"/>
    <w:rsid w:val="00FC139B"/>
    <w:rsid w:val="00FC13A8"/>
    <w:rsid w:val="00FC1B1B"/>
    <w:rsid w:val="00FC2142"/>
    <w:rsid w:val="00FC2199"/>
    <w:rsid w:val="00FC24C9"/>
    <w:rsid w:val="00FC25A8"/>
    <w:rsid w:val="00FC28A6"/>
    <w:rsid w:val="00FC29DB"/>
    <w:rsid w:val="00FC2A9A"/>
    <w:rsid w:val="00FC3186"/>
    <w:rsid w:val="00FC3970"/>
    <w:rsid w:val="00FC3B5E"/>
    <w:rsid w:val="00FC3D1B"/>
    <w:rsid w:val="00FC4203"/>
    <w:rsid w:val="00FC4525"/>
    <w:rsid w:val="00FC5357"/>
    <w:rsid w:val="00FC57D2"/>
    <w:rsid w:val="00FC5949"/>
    <w:rsid w:val="00FC5E36"/>
    <w:rsid w:val="00FC6841"/>
    <w:rsid w:val="00FC6888"/>
    <w:rsid w:val="00FC6CF9"/>
    <w:rsid w:val="00FC6E2A"/>
    <w:rsid w:val="00FC7119"/>
    <w:rsid w:val="00FC74F5"/>
    <w:rsid w:val="00FC7689"/>
    <w:rsid w:val="00FC778B"/>
    <w:rsid w:val="00FC7AD7"/>
    <w:rsid w:val="00FC7D6E"/>
    <w:rsid w:val="00FC7F04"/>
    <w:rsid w:val="00FD0149"/>
    <w:rsid w:val="00FD01EB"/>
    <w:rsid w:val="00FD0650"/>
    <w:rsid w:val="00FD06F9"/>
    <w:rsid w:val="00FD07C8"/>
    <w:rsid w:val="00FD081F"/>
    <w:rsid w:val="00FD0DDB"/>
    <w:rsid w:val="00FD0E2D"/>
    <w:rsid w:val="00FD109B"/>
    <w:rsid w:val="00FD1199"/>
    <w:rsid w:val="00FD12AB"/>
    <w:rsid w:val="00FD1398"/>
    <w:rsid w:val="00FD18E5"/>
    <w:rsid w:val="00FD198C"/>
    <w:rsid w:val="00FD1A3F"/>
    <w:rsid w:val="00FD1A7E"/>
    <w:rsid w:val="00FD1F9D"/>
    <w:rsid w:val="00FD22EA"/>
    <w:rsid w:val="00FD2B97"/>
    <w:rsid w:val="00FD2C2C"/>
    <w:rsid w:val="00FD2FD9"/>
    <w:rsid w:val="00FD3174"/>
    <w:rsid w:val="00FD3272"/>
    <w:rsid w:val="00FD35E2"/>
    <w:rsid w:val="00FD3878"/>
    <w:rsid w:val="00FD3976"/>
    <w:rsid w:val="00FD3B0F"/>
    <w:rsid w:val="00FD3BD9"/>
    <w:rsid w:val="00FD4053"/>
    <w:rsid w:val="00FD42A4"/>
    <w:rsid w:val="00FD460B"/>
    <w:rsid w:val="00FD46C2"/>
    <w:rsid w:val="00FD4CB7"/>
    <w:rsid w:val="00FD578E"/>
    <w:rsid w:val="00FD5802"/>
    <w:rsid w:val="00FD5AB4"/>
    <w:rsid w:val="00FD5CA0"/>
    <w:rsid w:val="00FD6071"/>
    <w:rsid w:val="00FD62BE"/>
    <w:rsid w:val="00FD6347"/>
    <w:rsid w:val="00FD68D1"/>
    <w:rsid w:val="00FD70F6"/>
    <w:rsid w:val="00FD7BC2"/>
    <w:rsid w:val="00FD7D3C"/>
    <w:rsid w:val="00FE0268"/>
    <w:rsid w:val="00FE02A8"/>
    <w:rsid w:val="00FE042B"/>
    <w:rsid w:val="00FE06C4"/>
    <w:rsid w:val="00FE0790"/>
    <w:rsid w:val="00FE07B4"/>
    <w:rsid w:val="00FE0B87"/>
    <w:rsid w:val="00FE0C47"/>
    <w:rsid w:val="00FE16A9"/>
    <w:rsid w:val="00FE2133"/>
    <w:rsid w:val="00FE27C0"/>
    <w:rsid w:val="00FE2B6E"/>
    <w:rsid w:val="00FE3681"/>
    <w:rsid w:val="00FE3852"/>
    <w:rsid w:val="00FE3A4F"/>
    <w:rsid w:val="00FE3BDB"/>
    <w:rsid w:val="00FE4170"/>
    <w:rsid w:val="00FE421C"/>
    <w:rsid w:val="00FE4886"/>
    <w:rsid w:val="00FE496C"/>
    <w:rsid w:val="00FE4D77"/>
    <w:rsid w:val="00FE5363"/>
    <w:rsid w:val="00FE5489"/>
    <w:rsid w:val="00FE559E"/>
    <w:rsid w:val="00FE55F1"/>
    <w:rsid w:val="00FE5650"/>
    <w:rsid w:val="00FE5801"/>
    <w:rsid w:val="00FE586C"/>
    <w:rsid w:val="00FE58B0"/>
    <w:rsid w:val="00FE5B8D"/>
    <w:rsid w:val="00FE601D"/>
    <w:rsid w:val="00FE608D"/>
    <w:rsid w:val="00FE61A3"/>
    <w:rsid w:val="00FE6963"/>
    <w:rsid w:val="00FE7C33"/>
    <w:rsid w:val="00FE7DC6"/>
    <w:rsid w:val="00FF072D"/>
    <w:rsid w:val="00FF092C"/>
    <w:rsid w:val="00FF0E67"/>
    <w:rsid w:val="00FF0EC9"/>
    <w:rsid w:val="00FF10B4"/>
    <w:rsid w:val="00FF10F8"/>
    <w:rsid w:val="00FF1DBB"/>
    <w:rsid w:val="00FF2229"/>
    <w:rsid w:val="00FF2741"/>
    <w:rsid w:val="00FF2B05"/>
    <w:rsid w:val="00FF2BD3"/>
    <w:rsid w:val="00FF2CBD"/>
    <w:rsid w:val="00FF2F65"/>
    <w:rsid w:val="00FF3467"/>
    <w:rsid w:val="00FF349A"/>
    <w:rsid w:val="00FF3676"/>
    <w:rsid w:val="00FF3727"/>
    <w:rsid w:val="00FF3F16"/>
    <w:rsid w:val="00FF4522"/>
    <w:rsid w:val="00FF481F"/>
    <w:rsid w:val="00FF49D6"/>
    <w:rsid w:val="00FF56FA"/>
    <w:rsid w:val="00FF598C"/>
    <w:rsid w:val="00FF62E6"/>
    <w:rsid w:val="00FF6613"/>
    <w:rsid w:val="00FF69BA"/>
    <w:rsid w:val="00FF6A39"/>
    <w:rsid w:val="00FF7700"/>
    <w:rsid w:val="00FF7BB6"/>
    <w:rsid w:val="00FF7F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EC8D"/>
  <w15:chartTrackingRefBased/>
  <w15:docId w15:val="{FC652932-A70E-499A-9766-DA092DFC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E56"/>
  </w:style>
  <w:style w:type="paragraph" w:styleId="Heading1">
    <w:name w:val="heading 1"/>
    <w:basedOn w:val="Normal"/>
    <w:next w:val="Normal"/>
    <w:link w:val="Heading1Char"/>
    <w:uiPriority w:val="9"/>
    <w:qFormat/>
    <w:rsid w:val="00854470"/>
    <w:pPr>
      <w:keepNext/>
      <w:keepLines/>
      <w:spacing w:after="240"/>
      <w:outlineLvl w:val="0"/>
    </w:pPr>
    <w:rPr>
      <w:rFonts w:asciiTheme="majorHAnsi" w:eastAsiaTheme="majorEastAsia" w:hAnsiTheme="majorHAnsi" w:cstheme="majorBidi"/>
      <w:b/>
      <w:color w:val="2F5496" w:themeColor="accent1" w:themeShade="BF"/>
      <w:sz w:val="40"/>
      <w:szCs w:val="40"/>
    </w:rPr>
  </w:style>
  <w:style w:type="paragraph" w:styleId="Heading2">
    <w:name w:val="heading 2"/>
    <w:basedOn w:val="Normal"/>
    <w:next w:val="Normal"/>
    <w:link w:val="Heading2Char"/>
    <w:uiPriority w:val="9"/>
    <w:unhideWhenUsed/>
    <w:qFormat/>
    <w:rsid w:val="003D7297"/>
    <w:pPr>
      <w:keepNext/>
      <w:keepLines/>
      <w:spacing w:after="0" w:line="240" w:lineRule="auto"/>
      <w:jc w:val="center"/>
      <w:outlineLvl w:val="1"/>
    </w:pPr>
    <w:rPr>
      <w:rFonts w:ascii="Calibri" w:eastAsiaTheme="majorEastAsia" w:hAnsi="Calibri" w:cs="Calibri"/>
      <w:color w:val="0070C0"/>
      <w:sz w:val="32"/>
      <w:szCs w:val="40"/>
      <w:u w:val="single"/>
    </w:rPr>
  </w:style>
  <w:style w:type="paragraph" w:styleId="Heading3">
    <w:name w:val="heading 3"/>
    <w:basedOn w:val="Normal"/>
    <w:next w:val="Normal"/>
    <w:link w:val="Heading3Char"/>
    <w:uiPriority w:val="9"/>
    <w:unhideWhenUsed/>
    <w:qFormat/>
    <w:rsid w:val="005967B2"/>
    <w:pPr>
      <w:keepNext/>
      <w:keepLines/>
      <w:spacing w:before="40" w:after="0"/>
      <w:jc w:val="center"/>
      <w:outlineLvl w:val="2"/>
    </w:pPr>
    <w:rPr>
      <w:rFonts w:asciiTheme="majorHAnsi" w:eastAsiaTheme="majorEastAsia" w:hAnsiTheme="majorHAnsi" w:cstheme="majorBidi"/>
      <w:color w:val="1F3763" w:themeColor="accent1" w:themeShade="7F"/>
      <w:sz w:val="24"/>
      <w:szCs w:val="24"/>
      <w:u w:val="single"/>
    </w:rPr>
  </w:style>
  <w:style w:type="paragraph" w:styleId="Heading4">
    <w:name w:val="heading 4"/>
    <w:basedOn w:val="Normal"/>
    <w:next w:val="Normal"/>
    <w:link w:val="Heading4Char"/>
    <w:uiPriority w:val="9"/>
    <w:unhideWhenUsed/>
    <w:qFormat/>
    <w:rsid w:val="00FC45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2A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AA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4470"/>
    <w:rPr>
      <w:rFonts w:asciiTheme="majorHAnsi" w:eastAsiaTheme="majorEastAsia" w:hAnsiTheme="majorHAnsi" w:cstheme="majorBidi"/>
      <w:b/>
      <w:color w:val="2F5496" w:themeColor="accent1" w:themeShade="BF"/>
      <w:sz w:val="40"/>
      <w:szCs w:val="40"/>
    </w:rPr>
  </w:style>
  <w:style w:type="paragraph" w:styleId="Subtitle">
    <w:name w:val="Subtitle"/>
    <w:basedOn w:val="Normal"/>
    <w:next w:val="Normal"/>
    <w:link w:val="SubtitleChar"/>
    <w:uiPriority w:val="11"/>
    <w:qFormat/>
    <w:rsid w:val="006909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090D"/>
    <w:rPr>
      <w:rFonts w:eastAsiaTheme="minorEastAsia"/>
      <w:color w:val="5A5A5A" w:themeColor="text1" w:themeTint="A5"/>
      <w:spacing w:val="15"/>
    </w:rPr>
  </w:style>
  <w:style w:type="character" w:styleId="SubtleEmphasis">
    <w:name w:val="Subtle Emphasis"/>
    <w:basedOn w:val="DefaultParagraphFont"/>
    <w:uiPriority w:val="19"/>
    <w:qFormat/>
    <w:rsid w:val="006B187C"/>
    <w:rPr>
      <w:i/>
      <w:iCs/>
      <w:color w:val="404040" w:themeColor="text1" w:themeTint="BF"/>
      <w:sz w:val="20"/>
    </w:rPr>
  </w:style>
  <w:style w:type="character" w:styleId="Emphasis">
    <w:name w:val="Emphasis"/>
    <w:basedOn w:val="DefaultParagraphFont"/>
    <w:uiPriority w:val="20"/>
    <w:qFormat/>
    <w:rsid w:val="0069090D"/>
    <w:rPr>
      <w:i/>
      <w:iCs/>
    </w:rPr>
  </w:style>
  <w:style w:type="paragraph" w:customStyle="1" w:styleId="GraphStyle">
    <w:name w:val="Graph Style"/>
    <w:basedOn w:val="Normal"/>
    <w:qFormat/>
    <w:rsid w:val="00FD7BC2"/>
    <w:pPr>
      <w:keepNext/>
      <w:spacing w:after="120"/>
    </w:pPr>
    <w:rPr>
      <w:noProof/>
    </w:rPr>
  </w:style>
  <w:style w:type="paragraph" w:styleId="ListParagraph">
    <w:name w:val="List Paragraph"/>
    <w:basedOn w:val="Normal"/>
    <w:uiPriority w:val="34"/>
    <w:qFormat/>
    <w:rsid w:val="00CC23B5"/>
    <w:pPr>
      <w:ind w:left="720"/>
      <w:contextualSpacing/>
    </w:pPr>
  </w:style>
  <w:style w:type="table" w:styleId="TableGrid">
    <w:name w:val="Table Grid"/>
    <w:basedOn w:val="TableNormal"/>
    <w:uiPriority w:val="39"/>
    <w:rsid w:val="008A1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6D37"/>
    <w:rPr>
      <w:color w:val="0563C1" w:themeColor="hyperlink"/>
      <w:u w:val="single"/>
    </w:rPr>
  </w:style>
  <w:style w:type="character" w:styleId="UnresolvedMention">
    <w:name w:val="Unresolved Mention"/>
    <w:basedOn w:val="DefaultParagraphFont"/>
    <w:uiPriority w:val="99"/>
    <w:semiHidden/>
    <w:unhideWhenUsed/>
    <w:rsid w:val="007C6D37"/>
    <w:rPr>
      <w:color w:val="605E5C"/>
      <w:shd w:val="clear" w:color="auto" w:fill="E1DFDD"/>
    </w:rPr>
  </w:style>
  <w:style w:type="character" w:customStyle="1" w:styleId="Heading2Char">
    <w:name w:val="Heading 2 Char"/>
    <w:basedOn w:val="DefaultParagraphFont"/>
    <w:link w:val="Heading2"/>
    <w:uiPriority w:val="9"/>
    <w:rsid w:val="003D7297"/>
    <w:rPr>
      <w:rFonts w:ascii="Calibri" w:eastAsiaTheme="majorEastAsia" w:hAnsi="Calibri" w:cs="Calibri"/>
      <w:color w:val="0070C0"/>
      <w:sz w:val="32"/>
      <w:szCs w:val="40"/>
      <w:u w:val="single"/>
    </w:rPr>
  </w:style>
  <w:style w:type="character" w:customStyle="1" w:styleId="Heading3Char">
    <w:name w:val="Heading 3 Char"/>
    <w:basedOn w:val="DefaultParagraphFont"/>
    <w:link w:val="Heading3"/>
    <w:uiPriority w:val="9"/>
    <w:rsid w:val="005967B2"/>
    <w:rPr>
      <w:rFonts w:asciiTheme="majorHAnsi" w:eastAsiaTheme="majorEastAsia" w:hAnsiTheme="majorHAnsi" w:cstheme="majorBidi"/>
      <w:color w:val="1F3763" w:themeColor="accent1" w:themeShade="7F"/>
      <w:sz w:val="24"/>
      <w:szCs w:val="24"/>
      <w:u w:val="single"/>
    </w:rPr>
  </w:style>
  <w:style w:type="table" w:styleId="TableGridLight">
    <w:name w:val="Grid Table Light"/>
    <w:basedOn w:val="TableNormal"/>
    <w:uiPriority w:val="40"/>
    <w:rsid w:val="008775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43647"/>
    <w:pPr>
      <w:spacing w:after="0" w:line="240" w:lineRule="auto"/>
    </w:pPr>
  </w:style>
  <w:style w:type="paragraph" w:styleId="BalloonText">
    <w:name w:val="Balloon Text"/>
    <w:basedOn w:val="Normal"/>
    <w:link w:val="BalloonTextChar"/>
    <w:uiPriority w:val="99"/>
    <w:semiHidden/>
    <w:unhideWhenUsed/>
    <w:rsid w:val="007B1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2AC"/>
    <w:rPr>
      <w:rFonts w:ascii="Segoe UI" w:hAnsi="Segoe UI" w:cs="Segoe UI"/>
      <w:sz w:val="18"/>
      <w:szCs w:val="18"/>
    </w:rPr>
  </w:style>
  <w:style w:type="character" w:styleId="CommentReference">
    <w:name w:val="annotation reference"/>
    <w:basedOn w:val="DefaultParagraphFont"/>
    <w:uiPriority w:val="99"/>
    <w:semiHidden/>
    <w:unhideWhenUsed/>
    <w:rsid w:val="007B12AC"/>
    <w:rPr>
      <w:sz w:val="16"/>
      <w:szCs w:val="16"/>
    </w:rPr>
  </w:style>
  <w:style w:type="paragraph" w:styleId="CommentText">
    <w:name w:val="annotation text"/>
    <w:basedOn w:val="Normal"/>
    <w:link w:val="CommentTextChar"/>
    <w:uiPriority w:val="99"/>
    <w:semiHidden/>
    <w:unhideWhenUsed/>
    <w:rsid w:val="007B12AC"/>
    <w:pPr>
      <w:spacing w:line="240" w:lineRule="auto"/>
    </w:pPr>
    <w:rPr>
      <w:sz w:val="20"/>
      <w:szCs w:val="20"/>
    </w:rPr>
  </w:style>
  <w:style w:type="character" w:customStyle="1" w:styleId="CommentTextChar">
    <w:name w:val="Comment Text Char"/>
    <w:basedOn w:val="DefaultParagraphFont"/>
    <w:link w:val="CommentText"/>
    <w:uiPriority w:val="99"/>
    <w:semiHidden/>
    <w:rsid w:val="007B12AC"/>
    <w:rPr>
      <w:sz w:val="20"/>
      <w:szCs w:val="20"/>
    </w:rPr>
  </w:style>
  <w:style w:type="paragraph" w:styleId="CommentSubject">
    <w:name w:val="annotation subject"/>
    <w:basedOn w:val="CommentText"/>
    <w:next w:val="CommentText"/>
    <w:link w:val="CommentSubjectChar"/>
    <w:uiPriority w:val="99"/>
    <w:semiHidden/>
    <w:unhideWhenUsed/>
    <w:rsid w:val="00016DB7"/>
    <w:rPr>
      <w:b/>
      <w:bCs/>
    </w:rPr>
  </w:style>
  <w:style w:type="character" w:customStyle="1" w:styleId="CommentSubjectChar">
    <w:name w:val="Comment Subject Char"/>
    <w:basedOn w:val="CommentTextChar"/>
    <w:link w:val="CommentSubject"/>
    <w:uiPriority w:val="99"/>
    <w:semiHidden/>
    <w:rsid w:val="00016DB7"/>
    <w:rPr>
      <w:b/>
      <w:bCs/>
      <w:sz w:val="20"/>
      <w:szCs w:val="20"/>
    </w:rPr>
  </w:style>
  <w:style w:type="paragraph" w:styleId="Revision">
    <w:name w:val="Revision"/>
    <w:hidden/>
    <w:uiPriority w:val="99"/>
    <w:semiHidden/>
    <w:rsid w:val="0030006E"/>
    <w:pPr>
      <w:spacing w:after="0" w:line="240" w:lineRule="auto"/>
    </w:pPr>
  </w:style>
  <w:style w:type="character" w:customStyle="1" w:styleId="Heading4Char">
    <w:name w:val="Heading 4 Char"/>
    <w:basedOn w:val="DefaultParagraphFont"/>
    <w:link w:val="Heading4"/>
    <w:uiPriority w:val="9"/>
    <w:rsid w:val="00FC4525"/>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1647E"/>
    <w:rPr>
      <w:color w:val="808080"/>
    </w:rPr>
  </w:style>
  <w:style w:type="paragraph" w:styleId="Header">
    <w:name w:val="header"/>
    <w:basedOn w:val="Normal"/>
    <w:link w:val="HeaderChar"/>
    <w:uiPriority w:val="99"/>
    <w:unhideWhenUsed/>
    <w:rsid w:val="001D7F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F9C"/>
  </w:style>
  <w:style w:type="paragraph" w:styleId="Footer">
    <w:name w:val="footer"/>
    <w:basedOn w:val="Normal"/>
    <w:link w:val="FooterChar"/>
    <w:uiPriority w:val="99"/>
    <w:unhideWhenUsed/>
    <w:rsid w:val="001D7F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F9C"/>
  </w:style>
  <w:style w:type="character" w:styleId="IntenseEmphasis">
    <w:name w:val="Intense Emphasis"/>
    <w:basedOn w:val="DefaultParagraphFont"/>
    <w:uiPriority w:val="21"/>
    <w:qFormat/>
    <w:rsid w:val="0042059F"/>
    <w:rPr>
      <w:i/>
      <w:iCs/>
      <w:color w:val="4472C4" w:themeColor="accent1"/>
    </w:rPr>
  </w:style>
  <w:style w:type="paragraph" w:customStyle="1" w:styleId="pf0">
    <w:name w:val="pf0"/>
    <w:basedOn w:val="Normal"/>
    <w:rsid w:val="00674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74B9A"/>
    <w:rPr>
      <w:rFonts w:ascii="Calibri" w:hAnsi="Calibri" w:cs="Calibri" w:hint="default"/>
      <w:sz w:val="22"/>
      <w:szCs w:val="22"/>
    </w:rPr>
  </w:style>
  <w:style w:type="table" w:styleId="GridTable1Light">
    <w:name w:val="Grid Table 1 Light"/>
    <w:basedOn w:val="TableNormal"/>
    <w:uiPriority w:val="46"/>
    <w:rsid w:val="00CD4E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E2132"/>
    <w:pPr>
      <w:spacing w:before="240" w:after="0"/>
      <w:outlineLvl w:val="9"/>
    </w:pPr>
    <w:rPr>
      <w:sz w:val="32"/>
      <w:szCs w:val="32"/>
    </w:rPr>
  </w:style>
  <w:style w:type="paragraph" w:styleId="TOC1">
    <w:name w:val="toc 1"/>
    <w:basedOn w:val="Normal"/>
    <w:next w:val="Normal"/>
    <w:autoRedefine/>
    <w:uiPriority w:val="39"/>
    <w:unhideWhenUsed/>
    <w:rsid w:val="006240F7"/>
    <w:pPr>
      <w:tabs>
        <w:tab w:val="right" w:leader="dot" w:pos="9350"/>
      </w:tabs>
      <w:spacing w:after="0"/>
    </w:pPr>
    <w:rPr>
      <w:rFonts w:cstheme="minorHAnsi"/>
      <w:b/>
      <w:bCs/>
      <w:i/>
      <w:iCs/>
      <w:sz w:val="24"/>
      <w:szCs w:val="24"/>
    </w:rPr>
  </w:style>
  <w:style w:type="paragraph" w:styleId="TOC2">
    <w:name w:val="toc 2"/>
    <w:basedOn w:val="Normal"/>
    <w:next w:val="Normal"/>
    <w:autoRedefine/>
    <w:uiPriority w:val="39"/>
    <w:unhideWhenUsed/>
    <w:rsid w:val="000A7CE7"/>
    <w:pPr>
      <w:tabs>
        <w:tab w:val="right" w:leader="dot" w:pos="9350"/>
      </w:tabs>
      <w:spacing w:after="0" w:line="240" w:lineRule="auto"/>
      <w:ind w:left="216"/>
    </w:pPr>
    <w:rPr>
      <w:rFonts w:cstheme="minorHAnsi"/>
      <w:b/>
      <w:bCs/>
    </w:rPr>
  </w:style>
  <w:style w:type="paragraph" w:styleId="TOC3">
    <w:name w:val="toc 3"/>
    <w:basedOn w:val="Normal"/>
    <w:next w:val="Normal"/>
    <w:autoRedefine/>
    <w:uiPriority w:val="39"/>
    <w:unhideWhenUsed/>
    <w:rsid w:val="001E2132"/>
    <w:pPr>
      <w:spacing w:after="0"/>
      <w:ind w:left="440"/>
    </w:pPr>
    <w:rPr>
      <w:rFonts w:cstheme="minorHAnsi"/>
      <w:sz w:val="20"/>
      <w:szCs w:val="20"/>
    </w:rPr>
  </w:style>
  <w:style w:type="paragraph" w:styleId="IntenseQuote">
    <w:name w:val="Intense Quote"/>
    <w:basedOn w:val="Normal"/>
    <w:next w:val="Normal"/>
    <w:link w:val="IntenseQuoteChar"/>
    <w:uiPriority w:val="30"/>
    <w:qFormat/>
    <w:rsid w:val="00E654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54B8"/>
    <w:rPr>
      <w:i/>
      <w:iCs/>
      <w:color w:val="4472C4" w:themeColor="accent1"/>
    </w:rPr>
  </w:style>
  <w:style w:type="paragraph" w:styleId="TOC4">
    <w:name w:val="toc 4"/>
    <w:basedOn w:val="Normal"/>
    <w:next w:val="Normal"/>
    <w:autoRedefine/>
    <w:uiPriority w:val="39"/>
    <w:unhideWhenUsed/>
    <w:rsid w:val="006F6B07"/>
    <w:pPr>
      <w:spacing w:after="0"/>
      <w:ind w:left="660"/>
    </w:pPr>
    <w:rPr>
      <w:rFonts w:cstheme="minorHAnsi"/>
      <w:sz w:val="20"/>
      <w:szCs w:val="20"/>
    </w:rPr>
  </w:style>
  <w:style w:type="paragraph" w:styleId="TOC5">
    <w:name w:val="toc 5"/>
    <w:basedOn w:val="Normal"/>
    <w:next w:val="Normal"/>
    <w:autoRedefine/>
    <w:uiPriority w:val="39"/>
    <w:unhideWhenUsed/>
    <w:rsid w:val="006F6B07"/>
    <w:pPr>
      <w:spacing w:after="0"/>
      <w:ind w:left="880"/>
    </w:pPr>
    <w:rPr>
      <w:rFonts w:cstheme="minorHAnsi"/>
      <w:sz w:val="20"/>
      <w:szCs w:val="20"/>
    </w:rPr>
  </w:style>
  <w:style w:type="paragraph" w:styleId="TOC6">
    <w:name w:val="toc 6"/>
    <w:basedOn w:val="Normal"/>
    <w:next w:val="Normal"/>
    <w:autoRedefine/>
    <w:uiPriority w:val="39"/>
    <w:unhideWhenUsed/>
    <w:rsid w:val="006F6B07"/>
    <w:pPr>
      <w:spacing w:after="0"/>
      <w:ind w:left="1100"/>
    </w:pPr>
    <w:rPr>
      <w:rFonts w:cstheme="minorHAnsi"/>
      <w:sz w:val="20"/>
      <w:szCs w:val="20"/>
    </w:rPr>
  </w:style>
  <w:style w:type="paragraph" w:styleId="TOC7">
    <w:name w:val="toc 7"/>
    <w:basedOn w:val="Normal"/>
    <w:next w:val="Normal"/>
    <w:autoRedefine/>
    <w:uiPriority w:val="39"/>
    <w:unhideWhenUsed/>
    <w:rsid w:val="006F6B07"/>
    <w:pPr>
      <w:spacing w:after="0"/>
      <w:ind w:left="1320"/>
    </w:pPr>
    <w:rPr>
      <w:rFonts w:cstheme="minorHAnsi"/>
      <w:sz w:val="20"/>
      <w:szCs w:val="20"/>
    </w:rPr>
  </w:style>
  <w:style w:type="paragraph" w:styleId="TOC8">
    <w:name w:val="toc 8"/>
    <w:basedOn w:val="Normal"/>
    <w:next w:val="Normal"/>
    <w:autoRedefine/>
    <w:uiPriority w:val="39"/>
    <w:unhideWhenUsed/>
    <w:rsid w:val="006F6B07"/>
    <w:pPr>
      <w:spacing w:after="0"/>
      <w:ind w:left="1540"/>
    </w:pPr>
    <w:rPr>
      <w:rFonts w:cstheme="minorHAnsi"/>
      <w:sz w:val="20"/>
      <w:szCs w:val="20"/>
    </w:rPr>
  </w:style>
  <w:style w:type="paragraph" w:styleId="TOC9">
    <w:name w:val="toc 9"/>
    <w:basedOn w:val="Normal"/>
    <w:next w:val="Normal"/>
    <w:autoRedefine/>
    <w:uiPriority w:val="39"/>
    <w:unhideWhenUsed/>
    <w:rsid w:val="006F6B07"/>
    <w:pPr>
      <w:spacing w:after="0"/>
      <w:ind w:left="1760"/>
    </w:pPr>
    <w:rPr>
      <w:rFonts w:cstheme="minorHAnsi"/>
      <w:sz w:val="20"/>
      <w:szCs w:val="20"/>
    </w:rPr>
  </w:style>
  <w:style w:type="paragraph" w:customStyle="1" w:styleId="Heading2-NonTOC">
    <w:name w:val="Heading2-NonTOC"/>
    <w:link w:val="Heading2-NonTOCChar"/>
    <w:qFormat/>
    <w:rsid w:val="00981AD5"/>
    <w:pPr>
      <w:spacing w:after="240"/>
      <w:jc w:val="center"/>
    </w:pPr>
    <w:rPr>
      <w:rFonts w:eastAsia="Times New Roman" w:cstheme="minorHAnsi"/>
      <w:color w:val="2F5496" w:themeColor="accent1" w:themeShade="BF"/>
      <w:sz w:val="32"/>
      <w:szCs w:val="28"/>
      <w:u w:val="single"/>
    </w:rPr>
  </w:style>
  <w:style w:type="paragraph" w:customStyle="1" w:styleId="Heading3-NonTOC">
    <w:name w:val="Heading3-NonTOC"/>
    <w:link w:val="Heading3-NonTOCChar"/>
    <w:qFormat/>
    <w:rsid w:val="004057D7"/>
    <w:pPr>
      <w:keepNext/>
      <w:spacing w:after="120"/>
    </w:pPr>
    <w:rPr>
      <w:rFonts w:asciiTheme="majorHAnsi" w:eastAsiaTheme="majorEastAsia" w:hAnsiTheme="majorHAnsi" w:cstheme="majorBidi"/>
      <w:b/>
      <w:bCs/>
      <w:color w:val="000000" w:themeColor="text1"/>
      <w:sz w:val="24"/>
      <w:szCs w:val="24"/>
    </w:rPr>
  </w:style>
  <w:style w:type="character" w:customStyle="1" w:styleId="Heading2-NonTOCChar">
    <w:name w:val="Heading2-NonTOC Char"/>
    <w:basedOn w:val="Heading3Char"/>
    <w:link w:val="Heading2-NonTOC"/>
    <w:rsid w:val="00981AD5"/>
    <w:rPr>
      <w:rFonts w:asciiTheme="majorHAnsi" w:eastAsia="Times New Roman" w:hAnsiTheme="majorHAnsi" w:cstheme="minorHAnsi"/>
      <w:color w:val="2F5496" w:themeColor="accent1" w:themeShade="BF"/>
      <w:sz w:val="32"/>
      <w:szCs w:val="28"/>
      <w:u w:val="single"/>
    </w:rPr>
  </w:style>
  <w:style w:type="character" w:customStyle="1" w:styleId="Heading3-NonTOCChar">
    <w:name w:val="Heading3-NonTOC Char"/>
    <w:basedOn w:val="Heading3Char"/>
    <w:link w:val="Heading3-NonTOC"/>
    <w:rsid w:val="004057D7"/>
    <w:rPr>
      <w:rFonts w:asciiTheme="majorHAnsi" w:eastAsiaTheme="majorEastAsia" w:hAnsiTheme="majorHAnsi" w:cstheme="majorBidi"/>
      <w:b/>
      <w:bCs/>
      <w:color w:val="000000" w:themeColor="text1"/>
      <w:sz w:val="24"/>
      <w:szCs w:val="24"/>
      <w:u w:val="single"/>
    </w:rPr>
  </w:style>
  <w:style w:type="character" w:styleId="FollowedHyperlink">
    <w:name w:val="FollowedHyperlink"/>
    <w:basedOn w:val="DefaultParagraphFont"/>
    <w:uiPriority w:val="99"/>
    <w:semiHidden/>
    <w:unhideWhenUsed/>
    <w:rsid w:val="009E2C35"/>
    <w:rPr>
      <w:color w:val="954F72"/>
      <w:u w:val="single"/>
    </w:rPr>
  </w:style>
  <w:style w:type="paragraph" w:customStyle="1" w:styleId="msonormal0">
    <w:name w:val="msonormal"/>
    <w:basedOn w:val="Normal"/>
    <w:rsid w:val="009E2C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E2C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9E2C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9E2C3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9E2C3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9E2C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9E2C3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9E2C3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B25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B252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111">
      <w:bodyDiv w:val="1"/>
      <w:marLeft w:val="0"/>
      <w:marRight w:val="0"/>
      <w:marTop w:val="0"/>
      <w:marBottom w:val="0"/>
      <w:divBdr>
        <w:top w:val="none" w:sz="0" w:space="0" w:color="auto"/>
        <w:left w:val="none" w:sz="0" w:space="0" w:color="auto"/>
        <w:bottom w:val="none" w:sz="0" w:space="0" w:color="auto"/>
        <w:right w:val="none" w:sz="0" w:space="0" w:color="auto"/>
      </w:divBdr>
    </w:div>
    <w:div w:id="4328276">
      <w:bodyDiv w:val="1"/>
      <w:marLeft w:val="0"/>
      <w:marRight w:val="0"/>
      <w:marTop w:val="0"/>
      <w:marBottom w:val="0"/>
      <w:divBdr>
        <w:top w:val="none" w:sz="0" w:space="0" w:color="auto"/>
        <w:left w:val="none" w:sz="0" w:space="0" w:color="auto"/>
        <w:bottom w:val="none" w:sz="0" w:space="0" w:color="auto"/>
        <w:right w:val="none" w:sz="0" w:space="0" w:color="auto"/>
      </w:divBdr>
    </w:div>
    <w:div w:id="4401382">
      <w:bodyDiv w:val="1"/>
      <w:marLeft w:val="0"/>
      <w:marRight w:val="0"/>
      <w:marTop w:val="0"/>
      <w:marBottom w:val="0"/>
      <w:divBdr>
        <w:top w:val="none" w:sz="0" w:space="0" w:color="auto"/>
        <w:left w:val="none" w:sz="0" w:space="0" w:color="auto"/>
        <w:bottom w:val="none" w:sz="0" w:space="0" w:color="auto"/>
        <w:right w:val="none" w:sz="0" w:space="0" w:color="auto"/>
      </w:divBdr>
    </w:div>
    <w:div w:id="5332695">
      <w:bodyDiv w:val="1"/>
      <w:marLeft w:val="0"/>
      <w:marRight w:val="0"/>
      <w:marTop w:val="0"/>
      <w:marBottom w:val="0"/>
      <w:divBdr>
        <w:top w:val="none" w:sz="0" w:space="0" w:color="auto"/>
        <w:left w:val="none" w:sz="0" w:space="0" w:color="auto"/>
        <w:bottom w:val="none" w:sz="0" w:space="0" w:color="auto"/>
        <w:right w:val="none" w:sz="0" w:space="0" w:color="auto"/>
      </w:divBdr>
    </w:div>
    <w:div w:id="11614314">
      <w:bodyDiv w:val="1"/>
      <w:marLeft w:val="0"/>
      <w:marRight w:val="0"/>
      <w:marTop w:val="0"/>
      <w:marBottom w:val="0"/>
      <w:divBdr>
        <w:top w:val="none" w:sz="0" w:space="0" w:color="auto"/>
        <w:left w:val="none" w:sz="0" w:space="0" w:color="auto"/>
        <w:bottom w:val="none" w:sz="0" w:space="0" w:color="auto"/>
        <w:right w:val="none" w:sz="0" w:space="0" w:color="auto"/>
      </w:divBdr>
    </w:div>
    <w:div w:id="12151294">
      <w:bodyDiv w:val="1"/>
      <w:marLeft w:val="0"/>
      <w:marRight w:val="0"/>
      <w:marTop w:val="0"/>
      <w:marBottom w:val="0"/>
      <w:divBdr>
        <w:top w:val="none" w:sz="0" w:space="0" w:color="auto"/>
        <w:left w:val="none" w:sz="0" w:space="0" w:color="auto"/>
        <w:bottom w:val="none" w:sz="0" w:space="0" w:color="auto"/>
        <w:right w:val="none" w:sz="0" w:space="0" w:color="auto"/>
      </w:divBdr>
    </w:div>
    <w:div w:id="14813693">
      <w:bodyDiv w:val="1"/>
      <w:marLeft w:val="0"/>
      <w:marRight w:val="0"/>
      <w:marTop w:val="0"/>
      <w:marBottom w:val="0"/>
      <w:divBdr>
        <w:top w:val="none" w:sz="0" w:space="0" w:color="auto"/>
        <w:left w:val="none" w:sz="0" w:space="0" w:color="auto"/>
        <w:bottom w:val="none" w:sz="0" w:space="0" w:color="auto"/>
        <w:right w:val="none" w:sz="0" w:space="0" w:color="auto"/>
      </w:divBdr>
    </w:div>
    <w:div w:id="16321458">
      <w:bodyDiv w:val="1"/>
      <w:marLeft w:val="0"/>
      <w:marRight w:val="0"/>
      <w:marTop w:val="0"/>
      <w:marBottom w:val="0"/>
      <w:divBdr>
        <w:top w:val="none" w:sz="0" w:space="0" w:color="auto"/>
        <w:left w:val="none" w:sz="0" w:space="0" w:color="auto"/>
        <w:bottom w:val="none" w:sz="0" w:space="0" w:color="auto"/>
        <w:right w:val="none" w:sz="0" w:space="0" w:color="auto"/>
      </w:divBdr>
    </w:div>
    <w:div w:id="16926316">
      <w:bodyDiv w:val="1"/>
      <w:marLeft w:val="0"/>
      <w:marRight w:val="0"/>
      <w:marTop w:val="0"/>
      <w:marBottom w:val="0"/>
      <w:divBdr>
        <w:top w:val="none" w:sz="0" w:space="0" w:color="auto"/>
        <w:left w:val="none" w:sz="0" w:space="0" w:color="auto"/>
        <w:bottom w:val="none" w:sz="0" w:space="0" w:color="auto"/>
        <w:right w:val="none" w:sz="0" w:space="0" w:color="auto"/>
      </w:divBdr>
    </w:div>
    <w:div w:id="17044349">
      <w:bodyDiv w:val="1"/>
      <w:marLeft w:val="0"/>
      <w:marRight w:val="0"/>
      <w:marTop w:val="0"/>
      <w:marBottom w:val="0"/>
      <w:divBdr>
        <w:top w:val="none" w:sz="0" w:space="0" w:color="auto"/>
        <w:left w:val="none" w:sz="0" w:space="0" w:color="auto"/>
        <w:bottom w:val="none" w:sz="0" w:space="0" w:color="auto"/>
        <w:right w:val="none" w:sz="0" w:space="0" w:color="auto"/>
      </w:divBdr>
    </w:div>
    <w:div w:id="17851663">
      <w:bodyDiv w:val="1"/>
      <w:marLeft w:val="0"/>
      <w:marRight w:val="0"/>
      <w:marTop w:val="0"/>
      <w:marBottom w:val="0"/>
      <w:divBdr>
        <w:top w:val="none" w:sz="0" w:space="0" w:color="auto"/>
        <w:left w:val="none" w:sz="0" w:space="0" w:color="auto"/>
        <w:bottom w:val="none" w:sz="0" w:space="0" w:color="auto"/>
        <w:right w:val="none" w:sz="0" w:space="0" w:color="auto"/>
      </w:divBdr>
    </w:div>
    <w:div w:id="19866456">
      <w:bodyDiv w:val="1"/>
      <w:marLeft w:val="0"/>
      <w:marRight w:val="0"/>
      <w:marTop w:val="0"/>
      <w:marBottom w:val="0"/>
      <w:divBdr>
        <w:top w:val="none" w:sz="0" w:space="0" w:color="auto"/>
        <w:left w:val="none" w:sz="0" w:space="0" w:color="auto"/>
        <w:bottom w:val="none" w:sz="0" w:space="0" w:color="auto"/>
        <w:right w:val="none" w:sz="0" w:space="0" w:color="auto"/>
      </w:divBdr>
    </w:div>
    <w:div w:id="20404670">
      <w:bodyDiv w:val="1"/>
      <w:marLeft w:val="0"/>
      <w:marRight w:val="0"/>
      <w:marTop w:val="0"/>
      <w:marBottom w:val="0"/>
      <w:divBdr>
        <w:top w:val="none" w:sz="0" w:space="0" w:color="auto"/>
        <w:left w:val="none" w:sz="0" w:space="0" w:color="auto"/>
        <w:bottom w:val="none" w:sz="0" w:space="0" w:color="auto"/>
        <w:right w:val="none" w:sz="0" w:space="0" w:color="auto"/>
      </w:divBdr>
    </w:div>
    <w:div w:id="22024263">
      <w:bodyDiv w:val="1"/>
      <w:marLeft w:val="0"/>
      <w:marRight w:val="0"/>
      <w:marTop w:val="0"/>
      <w:marBottom w:val="0"/>
      <w:divBdr>
        <w:top w:val="none" w:sz="0" w:space="0" w:color="auto"/>
        <w:left w:val="none" w:sz="0" w:space="0" w:color="auto"/>
        <w:bottom w:val="none" w:sz="0" w:space="0" w:color="auto"/>
        <w:right w:val="none" w:sz="0" w:space="0" w:color="auto"/>
      </w:divBdr>
    </w:div>
    <w:div w:id="23135011">
      <w:bodyDiv w:val="1"/>
      <w:marLeft w:val="0"/>
      <w:marRight w:val="0"/>
      <w:marTop w:val="0"/>
      <w:marBottom w:val="0"/>
      <w:divBdr>
        <w:top w:val="none" w:sz="0" w:space="0" w:color="auto"/>
        <w:left w:val="none" w:sz="0" w:space="0" w:color="auto"/>
        <w:bottom w:val="none" w:sz="0" w:space="0" w:color="auto"/>
        <w:right w:val="none" w:sz="0" w:space="0" w:color="auto"/>
      </w:divBdr>
    </w:div>
    <w:div w:id="24330777">
      <w:bodyDiv w:val="1"/>
      <w:marLeft w:val="0"/>
      <w:marRight w:val="0"/>
      <w:marTop w:val="0"/>
      <w:marBottom w:val="0"/>
      <w:divBdr>
        <w:top w:val="none" w:sz="0" w:space="0" w:color="auto"/>
        <w:left w:val="none" w:sz="0" w:space="0" w:color="auto"/>
        <w:bottom w:val="none" w:sz="0" w:space="0" w:color="auto"/>
        <w:right w:val="none" w:sz="0" w:space="0" w:color="auto"/>
      </w:divBdr>
    </w:div>
    <w:div w:id="24454747">
      <w:bodyDiv w:val="1"/>
      <w:marLeft w:val="0"/>
      <w:marRight w:val="0"/>
      <w:marTop w:val="0"/>
      <w:marBottom w:val="0"/>
      <w:divBdr>
        <w:top w:val="none" w:sz="0" w:space="0" w:color="auto"/>
        <w:left w:val="none" w:sz="0" w:space="0" w:color="auto"/>
        <w:bottom w:val="none" w:sz="0" w:space="0" w:color="auto"/>
        <w:right w:val="none" w:sz="0" w:space="0" w:color="auto"/>
      </w:divBdr>
    </w:div>
    <w:div w:id="28070410">
      <w:bodyDiv w:val="1"/>
      <w:marLeft w:val="0"/>
      <w:marRight w:val="0"/>
      <w:marTop w:val="0"/>
      <w:marBottom w:val="0"/>
      <w:divBdr>
        <w:top w:val="none" w:sz="0" w:space="0" w:color="auto"/>
        <w:left w:val="none" w:sz="0" w:space="0" w:color="auto"/>
        <w:bottom w:val="none" w:sz="0" w:space="0" w:color="auto"/>
        <w:right w:val="none" w:sz="0" w:space="0" w:color="auto"/>
      </w:divBdr>
    </w:div>
    <w:div w:id="33702300">
      <w:bodyDiv w:val="1"/>
      <w:marLeft w:val="0"/>
      <w:marRight w:val="0"/>
      <w:marTop w:val="0"/>
      <w:marBottom w:val="0"/>
      <w:divBdr>
        <w:top w:val="none" w:sz="0" w:space="0" w:color="auto"/>
        <w:left w:val="none" w:sz="0" w:space="0" w:color="auto"/>
        <w:bottom w:val="none" w:sz="0" w:space="0" w:color="auto"/>
        <w:right w:val="none" w:sz="0" w:space="0" w:color="auto"/>
      </w:divBdr>
    </w:div>
    <w:div w:id="34669242">
      <w:bodyDiv w:val="1"/>
      <w:marLeft w:val="0"/>
      <w:marRight w:val="0"/>
      <w:marTop w:val="0"/>
      <w:marBottom w:val="0"/>
      <w:divBdr>
        <w:top w:val="none" w:sz="0" w:space="0" w:color="auto"/>
        <w:left w:val="none" w:sz="0" w:space="0" w:color="auto"/>
        <w:bottom w:val="none" w:sz="0" w:space="0" w:color="auto"/>
        <w:right w:val="none" w:sz="0" w:space="0" w:color="auto"/>
      </w:divBdr>
    </w:div>
    <w:div w:id="35201739">
      <w:bodyDiv w:val="1"/>
      <w:marLeft w:val="0"/>
      <w:marRight w:val="0"/>
      <w:marTop w:val="0"/>
      <w:marBottom w:val="0"/>
      <w:divBdr>
        <w:top w:val="none" w:sz="0" w:space="0" w:color="auto"/>
        <w:left w:val="none" w:sz="0" w:space="0" w:color="auto"/>
        <w:bottom w:val="none" w:sz="0" w:space="0" w:color="auto"/>
        <w:right w:val="none" w:sz="0" w:space="0" w:color="auto"/>
      </w:divBdr>
    </w:div>
    <w:div w:id="36660465">
      <w:bodyDiv w:val="1"/>
      <w:marLeft w:val="0"/>
      <w:marRight w:val="0"/>
      <w:marTop w:val="0"/>
      <w:marBottom w:val="0"/>
      <w:divBdr>
        <w:top w:val="none" w:sz="0" w:space="0" w:color="auto"/>
        <w:left w:val="none" w:sz="0" w:space="0" w:color="auto"/>
        <w:bottom w:val="none" w:sz="0" w:space="0" w:color="auto"/>
        <w:right w:val="none" w:sz="0" w:space="0" w:color="auto"/>
      </w:divBdr>
    </w:div>
    <w:div w:id="38017071">
      <w:bodyDiv w:val="1"/>
      <w:marLeft w:val="0"/>
      <w:marRight w:val="0"/>
      <w:marTop w:val="0"/>
      <w:marBottom w:val="0"/>
      <w:divBdr>
        <w:top w:val="none" w:sz="0" w:space="0" w:color="auto"/>
        <w:left w:val="none" w:sz="0" w:space="0" w:color="auto"/>
        <w:bottom w:val="none" w:sz="0" w:space="0" w:color="auto"/>
        <w:right w:val="none" w:sz="0" w:space="0" w:color="auto"/>
      </w:divBdr>
    </w:div>
    <w:div w:id="45685524">
      <w:bodyDiv w:val="1"/>
      <w:marLeft w:val="0"/>
      <w:marRight w:val="0"/>
      <w:marTop w:val="0"/>
      <w:marBottom w:val="0"/>
      <w:divBdr>
        <w:top w:val="none" w:sz="0" w:space="0" w:color="auto"/>
        <w:left w:val="none" w:sz="0" w:space="0" w:color="auto"/>
        <w:bottom w:val="none" w:sz="0" w:space="0" w:color="auto"/>
        <w:right w:val="none" w:sz="0" w:space="0" w:color="auto"/>
      </w:divBdr>
    </w:div>
    <w:div w:id="46465091">
      <w:bodyDiv w:val="1"/>
      <w:marLeft w:val="0"/>
      <w:marRight w:val="0"/>
      <w:marTop w:val="0"/>
      <w:marBottom w:val="0"/>
      <w:divBdr>
        <w:top w:val="none" w:sz="0" w:space="0" w:color="auto"/>
        <w:left w:val="none" w:sz="0" w:space="0" w:color="auto"/>
        <w:bottom w:val="none" w:sz="0" w:space="0" w:color="auto"/>
        <w:right w:val="none" w:sz="0" w:space="0" w:color="auto"/>
      </w:divBdr>
    </w:div>
    <w:div w:id="47000953">
      <w:bodyDiv w:val="1"/>
      <w:marLeft w:val="0"/>
      <w:marRight w:val="0"/>
      <w:marTop w:val="0"/>
      <w:marBottom w:val="0"/>
      <w:divBdr>
        <w:top w:val="none" w:sz="0" w:space="0" w:color="auto"/>
        <w:left w:val="none" w:sz="0" w:space="0" w:color="auto"/>
        <w:bottom w:val="none" w:sz="0" w:space="0" w:color="auto"/>
        <w:right w:val="none" w:sz="0" w:space="0" w:color="auto"/>
      </w:divBdr>
    </w:div>
    <w:div w:id="49037997">
      <w:bodyDiv w:val="1"/>
      <w:marLeft w:val="0"/>
      <w:marRight w:val="0"/>
      <w:marTop w:val="0"/>
      <w:marBottom w:val="0"/>
      <w:divBdr>
        <w:top w:val="none" w:sz="0" w:space="0" w:color="auto"/>
        <w:left w:val="none" w:sz="0" w:space="0" w:color="auto"/>
        <w:bottom w:val="none" w:sz="0" w:space="0" w:color="auto"/>
        <w:right w:val="none" w:sz="0" w:space="0" w:color="auto"/>
      </w:divBdr>
    </w:div>
    <w:div w:id="50812924">
      <w:bodyDiv w:val="1"/>
      <w:marLeft w:val="0"/>
      <w:marRight w:val="0"/>
      <w:marTop w:val="0"/>
      <w:marBottom w:val="0"/>
      <w:divBdr>
        <w:top w:val="none" w:sz="0" w:space="0" w:color="auto"/>
        <w:left w:val="none" w:sz="0" w:space="0" w:color="auto"/>
        <w:bottom w:val="none" w:sz="0" w:space="0" w:color="auto"/>
        <w:right w:val="none" w:sz="0" w:space="0" w:color="auto"/>
      </w:divBdr>
    </w:div>
    <w:div w:id="51194475">
      <w:bodyDiv w:val="1"/>
      <w:marLeft w:val="0"/>
      <w:marRight w:val="0"/>
      <w:marTop w:val="0"/>
      <w:marBottom w:val="0"/>
      <w:divBdr>
        <w:top w:val="none" w:sz="0" w:space="0" w:color="auto"/>
        <w:left w:val="none" w:sz="0" w:space="0" w:color="auto"/>
        <w:bottom w:val="none" w:sz="0" w:space="0" w:color="auto"/>
        <w:right w:val="none" w:sz="0" w:space="0" w:color="auto"/>
      </w:divBdr>
    </w:div>
    <w:div w:id="52000123">
      <w:bodyDiv w:val="1"/>
      <w:marLeft w:val="0"/>
      <w:marRight w:val="0"/>
      <w:marTop w:val="0"/>
      <w:marBottom w:val="0"/>
      <w:divBdr>
        <w:top w:val="none" w:sz="0" w:space="0" w:color="auto"/>
        <w:left w:val="none" w:sz="0" w:space="0" w:color="auto"/>
        <w:bottom w:val="none" w:sz="0" w:space="0" w:color="auto"/>
        <w:right w:val="none" w:sz="0" w:space="0" w:color="auto"/>
      </w:divBdr>
    </w:div>
    <w:div w:id="52196803">
      <w:bodyDiv w:val="1"/>
      <w:marLeft w:val="0"/>
      <w:marRight w:val="0"/>
      <w:marTop w:val="0"/>
      <w:marBottom w:val="0"/>
      <w:divBdr>
        <w:top w:val="none" w:sz="0" w:space="0" w:color="auto"/>
        <w:left w:val="none" w:sz="0" w:space="0" w:color="auto"/>
        <w:bottom w:val="none" w:sz="0" w:space="0" w:color="auto"/>
        <w:right w:val="none" w:sz="0" w:space="0" w:color="auto"/>
      </w:divBdr>
    </w:div>
    <w:div w:id="52626415">
      <w:bodyDiv w:val="1"/>
      <w:marLeft w:val="0"/>
      <w:marRight w:val="0"/>
      <w:marTop w:val="0"/>
      <w:marBottom w:val="0"/>
      <w:divBdr>
        <w:top w:val="none" w:sz="0" w:space="0" w:color="auto"/>
        <w:left w:val="none" w:sz="0" w:space="0" w:color="auto"/>
        <w:bottom w:val="none" w:sz="0" w:space="0" w:color="auto"/>
        <w:right w:val="none" w:sz="0" w:space="0" w:color="auto"/>
      </w:divBdr>
    </w:div>
    <w:div w:id="52704649">
      <w:bodyDiv w:val="1"/>
      <w:marLeft w:val="0"/>
      <w:marRight w:val="0"/>
      <w:marTop w:val="0"/>
      <w:marBottom w:val="0"/>
      <w:divBdr>
        <w:top w:val="none" w:sz="0" w:space="0" w:color="auto"/>
        <w:left w:val="none" w:sz="0" w:space="0" w:color="auto"/>
        <w:bottom w:val="none" w:sz="0" w:space="0" w:color="auto"/>
        <w:right w:val="none" w:sz="0" w:space="0" w:color="auto"/>
      </w:divBdr>
    </w:div>
    <w:div w:id="58602297">
      <w:bodyDiv w:val="1"/>
      <w:marLeft w:val="0"/>
      <w:marRight w:val="0"/>
      <w:marTop w:val="0"/>
      <w:marBottom w:val="0"/>
      <w:divBdr>
        <w:top w:val="none" w:sz="0" w:space="0" w:color="auto"/>
        <w:left w:val="none" w:sz="0" w:space="0" w:color="auto"/>
        <w:bottom w:val="none" w:sz="0" w:space="0" w:color="auto"/>
        <w:right w:val="none" w:sz="0" w:space="0" w:color="auto"/>
      </w:divBdr>
    </w:div>
    <w:div w:id="58869352">
      <w:bodyDiv w:val="1"/>
      <w:marLeft w:val="0"/>
      <w:marRight w:val="0"/>
      <w:marTop w:val="0"/>
      <w:marBottom w:val="0"/>
      <w:divBdr>
        <w:top w:val="none" w:sz="0" w:space="0" w:color="auto"/>
        <w:left w:val="none" w:sz="0" w:space="0" w:color="auto"/>
        <w:bottom w:val="none" w:sz="0" w:space="0" w:color="auto"/>
        <w:right w:val="none" w:sz="0" w:space="0" w:color="auto"/>
      </w:divBdr>
    </w:div>
    <w:div w:id="60835649">
      <w:bodyDiv w:val="1"/>
      <w:marLeft w:val="0"/>
      <w:marRight w:val="0"/>
      <w:marTop w:val="0"/>
      <w:marBottom w:val="0"/>
      <w:divBdr>
        <w:top w:val="none" w:sz="0" w:space="0" w:color="auto"/>
        <w:left w:val="none" w:sz="0" w:space="0" w:color="auto"/>
        <w:bottom w:val="none" w:sz="0" w:space="0" w:color="auto"/>
        <w:right w:val="none" w:sz="0" w:space="0" w:color="auto"/>
      </w:divBdr>
    </w:div>
    <w:div w:id="61105667">
      <w:bodyDiv w:val="1"/>
      <w:marLeft w:val="0"/>
      <w:marRight w:val="0"/>
      <w:marTop w:val="0"/>
      <w:marBottom w:val="0"/>
      <w:divBdr>
        <w:top w:val="none" w:sz="0" w:space="0" w:color="auto"/>
        <w:left w:val="none" w:sz="0" w:space="0" w:color="auto"/>
        <w:bottom w:val="none" w:sz="0" w:space="0" w:color="auto"/>
        <w:right w:val="none" w:sz="0" w:space="0" w:color="auto"/>
      </w:divBdr>
    </w:div>
    <w:div w:id="61759393">
      <w:bodyDiv w:val="1"/>
      <w:marLeft w:val="0"/>
      <w:marRight w:val="0"/>
      <w:marTop w:val="0"/>
      <w:marBottom w:val="0"/>
      <w:divBdr>
        <w:top w:val="none" w:sz="0" w:space="0" w:color="auto"/>
        <w:left w:val="none" w:sz="0" w:space="0" w:color="auto"/>
        <w:bottom w:val="none" w:sz="0" w:space="0" w:color="auto"/>
        <w:right w:val="none" w:sz="0" w:space="0" w:color="auto"/>
      </w:divBdr>
    </w:div>
    <w:div w:id="61955620">
      <w:bodyDiv w:val="1"/>
      <w:marLeft w:val="0"/>
      <w:marRight w:val="0"/>
      <w:marTop w:val="0"/>
      <w:marBottom w:val="0"/>
      <w:divBdr>
        <w:top w:val="none" w:sz="0" w:space="0" w:color="auto"/>
        <w:left w:val="none" w:sz="0" w:space="0" w:color="auto"/>
        <w:bottom w:val="none" w:sz="0" w:space="0" w:color="auto"/>
        <w:right w:val="none" w:sz="0" w:space="0" w:color="auto"/>
      </w:divBdr>
    </w:div>
    <w:div w:id="62527095">
      <w:bodyDiv w:val="1"/>
      <w:marLeft w:val="0"/>
      <w:marRight w:val="0"/>
      <w:marTop w:val="0"/>
      <w:marBottom w:val="0"/>
      <w:divBdr>
        <w:top w:val="none" w:sz="0" w:space="0" w:color="auto"/>
        <w:left w:val="none" w:sz="0" w:space="0" w:color="auto"/>
        <w:bottom w:val="none" w:sz="0" w:space="0" w:color="auto"/>
        <w:right w:val="none" w:sz="0" w:space="0" w:color="auto"/>
      </w:divBdr>
    </w:div>
    <w:div w:id="63914994">
      <w:bodyDiv w:val="1"/>
      <w:marLeft w:val="0"/>
      <w:marRight w:val="0"/>
      <w:marTop w:val="0"/>
      <w:marBottom w:val="0"/>
      <w:divBdr>
        <w:top w:val="none" w:sz="0" w:space="0" w:color="auto"/>
        <w:left w:val="none" w:sz="0" w:space="0" w:color="auto"/>
        <w:bottom w:val="none" w:sz="0" w:space="0" w:color="auto"/>
        <w:right w:val="none" w:sz="0" w:space="0" w:color="auto"/>
      </w:divBdr>
    </w:div>
    <w:div w:id="64572031">
      <w:bodyDiv w:val="1"/>
      <w:marLeft w:val="0"/>
      <w:marRight w:val="0"/>
      <w:marTop w:val="0"/>
      <w:marBottom w:val="0"/>
      <w:divBdr>
        <w:top w:val="none" w:sz="0" w:space="0" w:color="auto"/>
        <w:left w:val="none" w:sz="0" w:space="0" w:color="auto"/>
        <w:bottom w:val="none" w:sz="0" w:space="0" w:color="auto"/>
        <w:right w:val="none" w:sz="0" w:space="0" w:color="auto"/>
      </w:divBdr>
    </w:div>
    <w:div w:id="65349487">
      <w:bodyDiv w:val="1"/>
      <w:marLeft w:val="0"/>
      <w:marRight w:val="0"/>
      <w:marTop w:val="0"/>
      <w:marBottom w:val="0"/>
      <w:divBdr>
        <w:top w:val="none" w:sz="0" w:space="0" w:color="auto"/>
        <w:left w:val="none" w:sz="0" w:space="0" w:color="auto"/>
        <w:bottom w:val="none" w:sz="0" w:space="0" w:color="auto"/>
        <w:right w:val="none" w:sz="0" w:space="0" w:color="auto"/>
      </w:divBdr>
    </w:div>
    <w:div w:id="66346535">
      <w:bodyDiv w:val="1"/>
      <w:marLeft w:val="0"/>
      <w:marRight w:val="0"/>
      <w:marTop w:val="0"/>
      <w:marBottom w:val="0"/>
      <w:divBdr>
        <w:top w:val="none" w:sz="0" w:space="0" w:color="auto"/>
        <w:left w:val="none" w:sz="0" w:space="0" w:color="auto"/>
        <w:bottom w:val="none" w:sz="0" w:space="0" w:color="auto"/>
        <w:right w:val="none" w:sz="0" w:space="0" w:color="auto"/>
      </w:divBdr>
    </w:div>
    <w:div w:id="67506683">
      <w:bodyDiv w:val="1"/>
      <w:marLeft w:val="0"/>
      <w:marRight w:val="0"/>
      <w:marTop w:val="0"/>
      <w:marBottom w:val="0"/>
      <w:divBdr>
        <w:top w:val="none" w:sz="0" w:space="0" w:color="auto"/>
        <w:left w:val="none" w:sz="0" w:space="0" w:color="auto"/>
        <w:bottom w:val="none" w:sz="0" w:space="0" w:color="auto"/>
        <w:right w:val="none" w:sz="0" w:space="0" w:color="auto"/>
      </w:divBdr>
    </w:div>
    <w:div w:id="72898678">
      <w:bodyDiv w:val="1"/>
      <w:marLeft w:val="0"/>
      <w:marRight w:val="0"/>
      <w:marTop w:val="0"/>
      <w:marBottom w:val="0"/>
      <w:divBdr>
        <w:top w:val="none" w:sz="0" w:space="0" w:color="auto"/>
        <w:left w:val="none" w:sz="0" w:space="0" w:color="auto"/>
        <w:bottom w:val="none" w:sz="0" w:space="0" w:color="auto"/>
        <w:right w:val="none" w:sz="0" w:space="0" w:color="auto"/>
      </w:divBdr>
    </w:div>
    <w:div w:id="73207011">
      <w:bodyDiv w:val="1"/>
      <w:marLeft w:val="0"/>
      <w:marRight w:val="0"/>
      <w:marTop w:val="0"/>
      <w:marBottom w:val="0"/>
      <w:divBdr>
        <w:top w:val="none" w:sz="0" w:space="0" w:color="auto"/>
        <w:left w:val="none" w:sz="0" w:space="0" w:color="auto"/>
        <w:bottom w:val="none" w:sz="0" w:space="0" w:color="auto"/>
        <w:right w:val="none" w:sz="0" w:space="0" w:color="auto"/>
      </w:divBdr>
    </w:div>
    <w:div w:id="73943131">
      <w:bodyDiv w:val="1"/>
      <w:marLeft w:val="0"/>
      <w:marRight w:val="0"/>
      <w:marTop w:val="0"/>
      <w:marBottom w:val="0"/>
      <w:divBdr>
        <w:top w:val="none" w:sz="0" w:space="0" w:color="auto"/>
        <w:left w:val="none" w:sz="0" w:space="0" w:color="auto"/>
        <w:bottom w:val="none" w:sz="0" w:space="0" w:color="auto"/>
        <w:right w:val="none" w:sz="0" w:space="0" w:color="auto"/>
      </w:divBdr>
    </w:div>
    <w:div w:id="74476677">
      <w:bodyDiv w:val="1"/>
      <w:marLeft w:val="0"/>
      <w:marRight w:val="0"/>
      <w:marTop w:val="0"/>
      <w:marBottom w:val="0"/>
      <w:divBdr>
        <w:top w:val="none" w:sz="0" w:space="0" w:color="auto"/>
        <w:left w:val="none" w:sz="0" w:space="0" w:color="auto"/>
        <w:bottom w:val="none" w:sz="0" w:space="0" w:color="auto"/>
        <w:right w:val="none" w:sz="0" w:space="0" w:color="auto"/>
      </w:divBdr>
    </w:div>
    <w:div w:id="80108133">
      <w:bodyDiv w:val="1"/>
      <w:marLeft w:val="0"/>
      <w:marRight w:val="0"/>
      <w:marTop w:val="0"/>
      <w:marBottom w:val="0"/>
      <w:divBdr>
        <w:top w:val="none" w:sz="0" w:space="0" w:color="auto"/>
        <w:left w:val="none" w:sz="0" w:space="0" w:color="auto"/>
        <w:bottom w:val="none" w:sz="0" w:space="0" w:color="auto"/>
        <w:right w:val="none" w:sz="0" w:space="0" w:color="auto"/>
      </w:divBdr>
    </w:div>
    <w:div w:id="83109683">
      <w:bodyDiv w:val="1"/>
      <w:marLeft w:val="0"/>
      <w:marRight w:val="0"/>
      <w:marTop w:val="0"/>
      <w:marBottom w:val="0"/>
      <w:divBdr>
        <w:top w:val="none" w:sz="0" w:space="0" w:color="auto"/>
        <w:left w:val="none" w:sz="0" w:space="0" w:color="auto"/>
        <w:bottom w:val="none" w:sz="0" w:space="0" w:color="auto"/>
        <w:right w:val="none" w:sz="0" w:space="0" w:color="auto"/>
      </w:divBdr>
    </w:div>
    <w:div w:id="85081399">
      <w:bodyDiv w:val="1"/>
      <w:marLeft w:val="0"/>
      <w:marRight w:val="0"/>
      <w:marTop w:val="0"/>
      <w:marBottom w:val="0"/>
      <w:divBdr>
        <w:top w:val="none" w:sz="0" w:space="0" w:color="auto"/>
        <w:left w:val="none" w:sz="0" w:space="0" w:color="auto"/>
        <w:bottom w:val="none" w:sz="0" w:space="0" w:color="auto"/>
        <w:right w:val="none" w:sz="0" w:space="0" w:color="auto"/>
      </w:divBdr>
    </w:div>
    <w:div w:id="87435159">
      <w:bodyDiv w:val="1"/>
      <w:marLeft w:val="0"/>
      <w:marRight w:val="0"/>
      <w:marTop w:val="0"/>
      <w:marBottom w:val="0"/>
      <w:divBdr>
        <w:top w:val="none" w:sz="0" w:space="0" w:color="auto"/>
        <w:left w:val="none" w:sz="0" w:space="0" w:color="auto"/>
        <w:bottom w:val="none" w:sz="0" w:space="0" w:color="auto"/>
        <w:right w:val="none" w:sz="0" w:space="0" w:color="auto"/>
      </w:divBdr>
    </w:div>
    <w:div w:id="87972308">
      <w:bodyDiv w:val="1"/>
      <w:marLeft w:val="0"/>
      <w:marRight w:val="0"/>
      <w:marTop w:val="0"/>
      <w:marBottom w:val="0"/>
      <w:divBdr>
        <w:top w:val="none" w:sz="0" w:space="0" w:color="auto"/>
        <w:left w:val="none" w:sz="0" w:space="0" w:color="auto"/>
        <w:bottom w:val="none" w:sz="0" w:space="0" w:color="auto"/>
        <w:right w:val="none" w:sz="0" w:space="0" w:color="auto"/>
      </w:divBdr>
    </w:div>
    <w:div w:id="88044609">
      <w:bodyDiv w:val="1"/>
      <w:marLeft w:val="0"/>
      <w:marRight w:val="0"/>
      <w:marTop w:val="0"/>
      <w:marBottom w:val="0"/>
      <w:divBdr>
        <w:top w:val="none" w:sz="0" w:space="0" w:color="auto"/>
        <w:left w:val="none" w:sz="0" w:space="0" w:color="auto"/>
        <w:bottom w:val="none" w:sz="0" w:space="0" w:color="auto"/>
        <w:right w:val="none" w:sz="0" w:space="0" w:color="auto"/>
      </w:divBdr>
    </w:div>
    <w:div w:id="88627543">
      <w:bodyDiv w:val="1"/>
      <w:marLeft w:val="0"/>
      <w:marRight w:val="0"/>
      <w:marTop w:val="0"/>
      <w:marBottom w:val="0"/>
      <w:divBdr>
        <w:top w:val="none" w:sz="0" w:space="0" w:color="auto"/>
        <w:left w:val="none" w:sz="0" w:space="0" w:color="auto"/>
        <w:bottom w:val="none" w:sz="0" w:space="0" w:color="auto"/>
        <w:right w:val="none" w:sz="0" w:space="0" w:color="auto"/>
      </w:divBdr>
    </w:div>
    <w:div w:id="90663264">
      <w:bodyDiv w:val="1"/>
      <w:marLeft w:val="0"/>
      <w:marRight w:val="0"/>
      <w:marTop w:val="0"/>
      <w:marBottom w:val="0"/>
      <w:divBdr>
        <w:top w:val="none" w:sz="0" w:space="0" w:color="auto"/>
        <w:left w:val="none" w:sz="0" w:space="0" w:color="auto"/>
        <w:bottom w:val="none" w:sz="0" w:space="0" w:color="auto"/>
        <w:right w:val="none" w:sz="0" w:space="0" w:color="auto"/>
      </w:divBdr>
    </w:div>
    <w:div w:id="91709748">
      <w:bodyDiv w:val="1"/>
      <w:marLeft w:val="0"/>
      <w:marRight w:val="0"/>
      <w:marTop w:val="0"/>
      <w:marBottom w:val="0"/>
      <w:divBdr>
        <w:top w:val="none" w:sz="0" w:space="0" w:color="auto"/>
        <w:left w:val="none" w:sz="0" w:space="0" w:color="auto"/>
        <w:bottom w:val="none" w:sz="0" w:space="0" w:color="auto"/>
        <w:right w:val="none" w:sz="0" w:space="0" w:color="auto"/>
      </w:divBdr>
    </w:div>
    <w:div w:id="95754067">
      <w:bodyDiv w:val="1"/>
      <w:marLeft w:val="0"/>
      <w:marRight w:val="0"/>
      <w:marTop w:val="0"/>
      <w:marBottom w:val="0"/>
      <w:divBdr>
        <w:top w:val="none" w:sz="0" w:space="0" w:color="auto"/>
        <w:left w:val="none" w:sz="0" w:space="0" w:color="auto"/>
        <w:bottom w:val="none" w:sz="0" w:space="0" w:color="auto"/>
        <w:right w:val="none" w:sz="0" w:space="0" w:color="auto"/>
      </w:divBdr>
    </w:div>
    <w:div w:id="96676112">
      <w:bodyDiv w:val="1"/>
      <w:marLeft w:val="0"/>
      <w:marRight w:val="0"/>
      <w:marTop w:val="0"/>
      <w:marBottom w:val="0"/>
      <w:divBdr>
        <w:top w:val="none" w:sz="0" w:space="0" w:color="auto"/>
        <w:left w:val="none" w:sz="0" w:space="0" w:color="auto"/>
        <w:bottom w:val="none" w:sz="0" w:space="0" w:color="auto"/>
        <w:right w:val="none" w:sz="0" w:space="0" w:color="auto"/>
      </w:divBdr>
    </w:div>
    <w:div w:id="97067228">
      <w:bodyDiv w:val="1"/>
      <w:marLeft w:val="0"/>
      <w:marRight w:val="0"/>
      <w:marTop w:val="0"/>
      <w:marBottom w:val="0"/>
      <w:divBdr>
        <w:top w:val="none" w:sz="0" w:space="0" w:color="auto"/>
        <w:left w:val="none" w:sz="0" w:space="0" w:color="auto"/>
        <w:bottom w:val="none" w:sz="0" w:space="0" w:color="auto"/>
        <w:right w:val="none" w:sz="0" w:space="0" w:color="auto"/>
      </w:divBdr>
    </w:div>
    <w:div w:id="99570035">
      <w:bodyDiv w:val="1"/>
      <w:marLeft w:val="0"/>
      <w:marRight w:val="0"/>
      <w:marTop w:val="0"/>
      <w:marBottom w:val="0"/>
      <w:divBdr>
        <w:top w:val="none" w:sz="0" w:space="0" w:color="auto"/>
        <w:left w:val="none" w:sz="0" w:space="0" w:color="auto"/>
        <w:bottom w:val="none" w:sz="0" w:space="0" w:color="auto"/>
        <w:right w:val="none" w:sz="0" w:space="0" w:color="auto"/>
      </w:divBdr>
    </w:div>
    <w:div w:id="99843422">
      <w:bodyDiv w:val="1"/>
      <w:marLeft w:val="0"/>
      <w:marRight w:val="0"/>
      <w:marTop w:val="0"/>
      <w:marBottom w:val="0"/>
      <w:divBdr>
        <w:top w:val="none" w:sz="0" w:space="0" w:color="auto"/>
        <w:left w:val="none" w:sz="0" w:space="0" w:color="auto"/>
        <w:bottom w:val="none" w:sz="0" w:space="0" w:color="auto"/>
        <w:right w:val="none" w:sz="0" w:space="0" w:color="auto"/>
      </w:divBdr>
    </w:div>
    <w:div w:id="105387320">
      <w:bodyDiv w:val="1"/>
      <w:marLeft w:val="0"/>
      <w:marRight w:val="0"/>
      <w:marTop w:val="0"/>
      <w:marBottom w:val="0"/>
      <w:divBdr>
        <w:top w:val="none" w:sz="0" w:space="0" w:color="auto"/>
        <w:left w:val="none" w:sz="0" w:space="0" w:color="auto"/>
        <w:bottom w:val="none" w:sz="0" w:space="0" w:color="auto"/>
        <w:right w:val="none" w:sz="0" w:space="0" w:color="auto"/>
      </w:divBdr>
    </w:div>
    <w:div w:id="106050246">
      <w:bodyDiv w:val="1"/>
      <w:marLeft w:val="0"/>
      <w:marRight w:val="0"/>
      <w:marTop w:val="0"/>
      <w:marBottom w:val="0"/>
      <w:divBdr>
        <w:top w:val="none" w:sz="0" w:space="0" w:color="auto"/>
        <w:left w:val="none" w:sz="0" w:space="0" w:color="auto"/>
        <w:bottom w:val="none" w:sz="0" w:space="0" w:color="auto"/>
        <w:right w:val="none" w:sz="0" w:space="0" w:color="auto"/>
      </w:divBdr>
    </w:div>
    <w:div w:id="107626592">
      <w:bodyDiv w:val="1"/>
      <w:marLeft w:val="0"/>
      <w:marRight w:val="0"/>
      <w:marTop w:val="0"/>
      <w:marBottom w:val="0"/>
      <w:divBdr>
        <w:top w:val="none" w:sz="0" w:space="0" w:color="auto"/>
        <w:left w:val="none" w:sz="0" w:space="0" w:color="auto"/>
        <w:bottom w:val="none" w:sz="0" w:space="0" w:color="auto"/>
        <w:right w:val="none" w:sz="0" w:space="0" w:color="auto"/>
      </w:divBdr>
    </w:div>
    <w:div w:id="107629277">
      <w:bodyDiv w:val="1"/>
      <w:marLeft w:val="0"/>
      <w:marRight w:val="0"/>
      <w:marTop w:val="0"/>
      <w:marBottom w:val="0"/>
      <w:divBdr>
        <w:top w:val="none" w:sz="0" w:space="0" w:color="auto"/>
        <w:left w:val="none" w:sz="0" w:space="0" w:color="auto"/>
        <w:bottom w:val="none" w:sz="0" w:space="0" w:color="auto"/>
        <w:right w:val="none" w:sz="0" w:space="0" w:color="auto"/>
      </w:divBdr>
    </w:div>
    <w:div w:id="107698922">
      <w:bodyDiv w:val="1"/>
      <w:marLeft w:val="0"/>
      <w:marRight w:val="0"/>
      <w:marTop w:val="0"/>
      <w:marBottom w:val="0"/>
      <w:divBdr>
        <w:top w:val="none" w:sz="0" w:space="0" w:color="auto"/>
        <w:left w:val="none" w:sz="0" w:space="0" w:color="auto"/>
        <w:bottom w:val="none" w:sz="0" w:space="0" w:color="auto"/>
        <w:right w:val="none" w:sz="0" w:space="0" w:color="auto"/>
      </w:divBdr>
    </w:div>
    <w:div w:id="107816965">
      <w:bodyDiv w:val="1"/>
      <w:marLeft w:val="0"/>
      <w:marRight w:val="0"/>
      <w:marTop w:val="0"/>
      <w:marBottom w:val="0"/>
      <w:divBdr>
        <w:top w:val="none" w:sz="0" w:space="0" w:color="auto"/>
        <w:left w:val="none" w:sz="0" w:space="0" w:color="auto"/>
        <w:bottom w:val="none" w:sz="0" w:space="0" w:color="auto"/>
        <w:right w:val="none" w:sz="0" w:space="0" w:color="auto"/>
      </w:divBdr>
    </w:div>
    <w:div w:id="108396783">
      <w:bodyDiv w:val="1"/>
      <w:marLeft w:val="0"/>
      <w:marRight w:val="0"/>
      <w:marTop w:val="0"/>
      <w:marBottom w:val="0"/>
      <w:divBdr>
        <w:top w:val="none" w:sz="0" w:space="0" w:color="auto"/>
        <w:left w:val="none" w:sz="0" w:space="0" w:color="auto"/>
        <w:bottom w:val="none" w:sz="0" w:space="0" w:color="auto"/>
        <w:right w:val="none" w:sz="0" w:space="0" w:color="auto"/>
      </w:divBdr>
    </w:div>
    <w:div w:id="108397153">
      <w:bodyDiv w:val="1"/>
      <w:marLeft w:val="0"/>
      <w:marRight w:val="0"/>
      <w:marTop w:val="0"/>
      <w:marBottom w:val="0"/>
      <w:divBdr>
        <w:top w:val="none" w:sz="0" w:space="0" w:color="auto"/>
        <w:left w:val="none" w:sz="0" w:space="0" w:color="auto"/>
        <w:bottom w:val="none" w:sz="0" w:space="0" w:color="auto"/>
        <w:right w:val="none" w:sz="0" w:space="0" w:color="auto"/>
      </w:divBdr>
    </w:div>
    <w:div w:id="110131971">
      <w:bodyDiv w:val="1"/>
      <w:marLeft w:val="0"/>
      <w:marRight w:val="0"/>
      <w:marTop w:val="0"/>
      <w:marBottom w:val="0"/>
      <w:divBdr>
        <w:top w:val="none" w:sz="0" w:space="0" w:color="auto"/>
        <w:left w:val="none" w:sz="0" w:space="0" w:color="auto"/>
        <w:bottom w:val="none" w:sz="0" w:space="0" w:color="auto"/>
        <w:right w:val="none" w:sz="0" w:space="0" w:color="auto"/>
      </w:divBdr>
    </w:div>
    <w:div w:id="111634866">
      <w:bodyDiv w:val="1"/>
      <w:marLeft w:val="0"/>
      <w:marRight w:val="0"/>
      <w:marTop w:val="0"/>
      <w:marBottom w:val="0"/>
      <w:divBdr>
        <w:top w:val="none" w:sz="0" w:space="0" w:color="auto"/>
        <w:left w:val="none" w:sz="0" w:space="0" w:color="auto"/>
        <w:bottom w:val="none" w:sz="0" w:space="0" w:color="auto"/>
        <w:right w:val="none" w:sz="0" w:space="0" w:color="auto"/>
      </w:divBdr>
    </w:div>
    <w:div w:id="113520497">
      <w:bodyDiv w:val="1"/>
      <w:marLeft w:val="0"/>
      <w:marRight w:val="0"/>
      <w:marTop w:val="0"/>
      <w:marBottom w:val="0"/>
      <w:divBdr>
        <w:top w:val="none" w:sz="0" w:space="0" w:color="auto"/>
        <w:left w:val="none" w:sz="0" w:space="0" w:color="auto"/>
        <w:bottom w:val="none" w:sz="0" w:space="0" w:color="auto"/>
        <w:right w:val="none" w:sz="0" w:space="0" w:color="auto"/>
      </w:divBdr>
    </w:div>
    <w:div w:id="114181405">
      <w:bodyDiv w:val="1"/>
      <w:marLeft w:val="0"/>
      <w:marRight w:val="0"/>
      <w:marTop w:val="0"/>
      <w:marBottom w:val="0"/>
      <w:divBdr>
        <w:top w:val="none" w:sz="0" w:space="0" w:color="auto"/>
        <w:left w:val="none" w:sz="0" w:space="0" w:color="auto"/>
        <w:bottom w:val="none" w:sz="0" w:space="0" w:color="auto"/>
        <w:right w:val="none" w:sz="0" w:space="0" w:color="auto"/>
      </w:divBdr>
    </w:div>
    <w:div w:id="114913601">
      <w:bodyDiv w:val="1"/>
      <w:marLeft w:val="0"/>
      <w:marRight w:val="0"/>
      <w:marTop w:val="0"/>
      <w:marBottom w:val="0"/>
      <w:divBdr>
        <w:top w:val="none" w:sz="0" w:space="0" w:color="auto"/>
        <w:left w:val="none" w:sz="0" w:space="0" w:color="auto"/>
        <w:bottom w:val="none" w:sz="0" w:space="0" w:color="auto"/>
        <w:right w:val="none" w:sz="0" w:space="0" w:color="auto"/>
      </w:divBdr>
    </w:div>
    <w:div w:id="116342851">
      <w:bodyDiv w:val="1"/>
      <w:marLeft w:val="0"/>
      <w:marRight w:val="0"/>
      <w:marTop w:val="0"/>
      <w:marBottom w:val="0"/>
      <w:divBdr>
        <w:top w:val="none" w:sz="0" w:space="0" w:color="auto"/>
        <w:left w:val="none" w:sz="0" w:space="0" w:color="auto"/>
        <w:bottom w:val="none" w:sz="0" w:space="0" w:color="auto"/>
        <w:right w:val="none" w:sz="0" w:space="0" w:color="auto"/>
      </w:divBdr>
    </w:div>
    <w:div w:id="116723866">
      <w:bodyDiv w:val="1"/>
      <w:marLeft w:val="0"/>
      <w:marRight w:val="0"/>
      <w:marTop w:val="0"/>
      <w:marBottom w:val="0"/>
      <w:divBdr>
        <w:top w:val="none" w:sz="0" w:space="0" w:color="auto"/>
        <w:left w:val="none" w:sz="0" w:space="0" w:color="auto"/>
        <w:bottom w:val="none" w:sz="0" w:space="0" w:color="auto"/>
        <w:right w:val="none" w:sz="0" w:space="0" w:color="auto"/>
      </w:divBdr>
    </w:div>
    <w:div w:id="117989898">
      <w:bodyDiv w:val="1"/>
      <w:marLeft w:val="0"/>
      <w:marRight w:val="0"/>
      <w:marTop w:val="0"/>
      <w:marBottom w:val="0"/>
      <w:divBdr>
        <w:top w:val="none" w:sz="0" w:space="0" w:color="auto"/>
        <w:left w:val="none" w:sz="0" w:space="0" w:color="auto"/>
        <w:bottom w:val="none" w:sz="0" w:space="0" w:color="auto"/>
        <w:right w:val="none" w:sz="0" w:space="0" w:color="auto"/>
      </w:divBdr>
    </w:div>
    <w:div w:id="118960718">
      <w:bodyDiv w:val="1"/>
      <w:marLeft w:val="0"/>
      <w:marRight w:val="0"/>
      <w:marTop w:val="0"/>
      <w:marBottom w:val="0"/>
      <w:divBdr>
        <w:top w:val="none" w:sz="0" w:space="0" w:color="auto"/>
        <w:left w:val="none" w:sz="0" w:space="0" w:color="auto"/>
        <w:bottom w:val="none" w:sz="0" w:space="0" w:color="auto"/>
        <w:right w:val="none" w:sz="0" w:space="0" w:color="auto"/>
      </w:divBdr>
    </w:div>
    <w:div w:id="119613008">
      <w:bodyDiv w:val="1"/>
      <w:marLeft w:val="0"/>
      <w:marRight w:val="0"/>
      <w:marTop w:val="0"/>
      <w:marBottom w:val="0"/>
      <w:divBdr>
        <w:top w:val="none" w:sz="0" w:space="0" w:color="auto"/>
        <w:left w:val="none" w:sz="0" w:space="0" w:color="auto"/>
        <w:bottom w:val="none" w:sz="0" w:space="0" w:color="auto"/>
        <w:right w:val="none" w:sz="0" w:space="0" w:color="auto"/>
      </w:divBdr>
    </w:div>
    <w:div w:id="120079708">
      <w:bodyDiv w:val="1"/>
      <w:marLeft w:val="0"/>
      <w:marRight w:val="0"/>
      <w:marTop w:val="0"/>
      <w:marBottom w:val="0"/>
      <w:divBdr>
        <w:top w:val="none" w:sz="0" w:space="0" w:color="auto"/>
        <w:left w:val="none" w:sz="0" w:space="0" w:color="auto"/>
        <w:bottom w:val="none" w:sz="0" w:space="0" w:color="auto"/>
        <w:right w:val="none" w:sz="0" w:space="0" w:color="auto"/>
      </w:divBdr>
    </w:div>
    <w:div w:id="120543031">
      <w:bodyDiv w:val="1"/>
      <w:marLeft w:val="0"/>
      <w:marRight w:val="0"/>
      <w:marTop w:val="0"/>
      <w:marBottom w:val="0"/>
      <w:divBdr>
        <w:top w:val="none" w:sz="0" w:space="0" w:color="auto"/>
        <w:left w:val="none" w:sz="0" w:space="0" w:color="auto"/>
        <w:bottom w:val="none" w:sz="0" w:space="0" w:color="auto"/>
        <w:right w:val="none" w:sz="0" w:space="0" w:color="auto"/>
      </w:divBdr>
    </w:div>
    <w:div w:id="122115507">
      <w:bodyDiv w:val="1"/>
      <w:marLeft w:val="0"/>
      <w:marRight w:val="0"/>
      <w:marTop w:val="0"/>
      <w:marBottom w:val="0"/>
      <w:divBdr>
        <w:top w:val="none" w:sz="0" w:space="0" w:color="auto"/>
        <w:left w:val="none" w:sz="0" w:space="0" w:color="auto"/>
        <w:bottom w:val="none" w:sz="0" w:space="0" w:color="auto"/>
        <w:right w:val="none" w:sz="0" w:space="0" w:color="auto"/>
      </w:divBdr>
    </w:div>
    <w:div w:id="122310972">
      <w:bodyDiv w:val="1"/>
      <w:marLeft w:val="0"/>
      <w:marRight w:val="0"/>
      <w:marTop w:val="0"/>
      <w:marBottom w:val="0"/>
      <w:divBdr>
        <w:top w:val="none" w:sz="0" w:space="0" w:color="auto"/>
        <w:left w:val="none" w:sz="0" w:space="0" w:color="auto"/>
        <w:bottom w:val="none" w:sz="0" w:space="0" w:color="auto"/>
        <w:right w:val="none" w:sz="0" w:space="0" w:color="auto"/>
      </w:divBdr>
    </w:div>
    <w:div w:id="123936054">
      <w:bodyDiv w:val="1"/>
      <w:marLeft w:val="0"/>
      <w:marRight w:val="0"/>
      <w:marTop w:val="0"/>
      <w:marBottom w:val="0"/>
      <w:divBdr>
        <w:top w:val="none" w:sz="0" w:space="0" w:color="auto"/>
        <w:left w:val="none" w:sz="0" w:space="0" w:color="auto"/>
        <w:bottom w:val="none" w:sz="0" w:space="0" w:color="auto"/>
        <w:right w:val="none" w:sz="0" w:space="0" w:color="auto"/>
      </w:divBdr>
    </w:div>
    <w:div w:id="125658943">
      <w:bodyDiv w:val="1"/>
      <w:marLeft w:val="0"/>
      <w:marRight w:val="0"/>
      <w:marTop w:val="0"/>
      <w:marBottom w:val="0"/>
      <w:divBdr>
        <w:top w:val="none" w:sz="0" w:space="0" w:color="auto"/>
        <w:left w:val="none" w:sz="0" w:space="0" w:color="auto"/>
        <w:bottom w:val="none" w:sz="0" w:space="0" w:color="auto"/>
        <w:right w:val="none" w:sz="0" w:space="0" w:color="auto"/>
      </w:divBdr>
    </w:div>
    <w:div w:id="126582568">
      <w:bodyDiv w:val="1"/>
      <w:marLeft w:val="0"/>
      <w:marRight w:val="0"/>
      <w:marTop w:val="0"/>
      <w:marBottom w:val="0"/>
      <w:divBdr>
        <w:top w:val="none" w:sz="0" w:space="0" w:color="auto"/>
        <w:left w:val="none" w:sz="0" w:space="0" w:color="auto"/>
        <w:bottom w:val="none" w:sz="0" w:space="0" w:color="auto"/>
        <w:right w:val="none" w:sz="0" w:space="0" w:color="auto"/>
      </w:divBdr>
    </w:div>
    <w:div w:id="128866315">
      <w:bodyDiv w:val="1"/>
      <w:marLeft w:val="0"/>
      <w:marRight w:val="0"/>
      <w:marTop w:val="0"/>
      <w:marBottom w:val="0"/>
      <w:divBdr>
        <w:top w:val="none" w:sz="0" w:space="0" w:color="auto"/>
        <w:left w:val="none" w:sz="0" w:space="0" w:color="auto"/>
        <w:bottom w:val="none" w:sz="0" w:space="0" w:color="auto"/>
        <w:right w:val="none" w:sz="0" w:space="0" w:color="auto"/>
      </w:divBdr>
    </w:div>
    <w:div w:id="129250814">
      <w:bodyDiv w:val="1"/>
      <w:marLeft w:val="0"/>
      <w:marRight w:val="0"/>
      <w:marTop w:val="0"/>
      <w:marBottom w:val="0"/>
      <w:divBdr>
        <w:top w:val="none" w:sz="0" w:space="0" w:color="auto"/>
        <w:left w:val="none" w:sz="0" w:space="0" w:color="auto"/>
        <w:bottom w:val="none" w:sz="0" w:space="0" w:color="auto"/>
        <w:right w:val="none" w:sz="0" w:space="0" w:color="auto"/>
      </w:divBdr>
    </w:div>
    <w:div w:id="129708971">
      <w:bodyDiv w:val="1"/>
      <w:marLeft w:val="0"/>
      <w:marRight w:val="0"/>
      <w:marTop w:val="0"/>
      <w:marBottom w:val="0"/>
      <w:divBdr>
        <w:top w:val="none" w:sz="0" w:space="0" w:color="auto"/>
        <w:left w:val="none" w:sz="0" w:space="0" w:color="auto"/>
        <w:bottom w:val="none" w:sz="0" w:space="0" w:color="auto"/>
        <w:right w:val="none" w:sz="0" w:space="0" w:color="auto"/>
      </w:divBdr>
    </w:div>
    <w:div w:id="132913032">
      <w:bodyDiv w:val="1"/>
      <w:marLeft w:val="0"/>
      <w:marRight w:val="0"/>
      <w:marTop w:val="0"/>
      <w:marBottom w:val="0"/>
      <w:divBdr>
        <w:top w:val="none" w:sz="0" w:space="0" w:color="auto"/>
        <w:left w:val="none" w:sz="0" w:space="0" w:color="auto"/>
        <w:bottom w:val="none" w:sz="0" w:space="0" w:color="auto"/>
        <w:right w:val="none" w:sz="0" w:space="0" w:color="auto"/>
      </w:divBdr>
    </w:div>
    <w:div w:id="133841791">
      <w:bodyDiv w:val="1"/>
      <w:marLeft w:val="0"/>
      <w:marRight w:val="0"/>
      <w:marTop w:val="0"/>
      <w:marBottom w:val="0"/>
      <w:divBdr>
        <w:top w:val="none" w:sz="0" w:space="0" w:color="auto"/>
        <w:left w:val="none" w:sz="0" w:space="0" w:color="auto"/>
        <w:bottom w:val="none" w:sz="0" w:space="0" w:color="auto"/>
        <w:right w:val="none" w:sz="0" w:space="0" w:color="auto"/>
      </w:divBdr>
    </w:div>
    <w:div w:id="135296714">
      <w:bodyDiv w:val="1"/>
      <w:marLeft w:val="0"/>
      <w:marRight w:val="0"/>
      <w:marTop w:val="0"/>
      <w:marBottom w:val="0"/>
      <w:divBdr>
        <w:top w:val="none" w:sz="0" w:space="0" w:color="auto"/>
        <w:left w:val="none" w:sz="0" w:space="0" w:color="auto"/>
        <w:bottom w:val="none" w:sz="0" w:space="0" w:color="auto"/>
        <w:right w:val="none" w:sz="0" w:space="0" w:color="auto"/>
      </w:divBdr>
    </w:div>
    <w:div w:id="137452919">
      <w:bodyDiv w:val="1"/>
      <w:marLeft w:val="0"/>
      <w:marRight w:val="0"/>
      <w:marTop w:val="0"/>
      <w:marBottom w:val="0"/>
      <w:divBdr>
        <w:top w:val="none" w:sz="0" w:space="0" w:color="auto"/>
        <w:left w:val="none" w:sz="0" w:space="0" w:color="auto"/>
        <w:bottom w:val="none" w:sz="0" w:space="0" w:color="auto"/>
        <w:right w:val="none" w:sz="0" w:space="0" w:color="auto"/>
      </w:divBdr>
    </w:div>
    <w:div w:id="141434223">
      <w:bodyDiv w:val="1"/>
      <w:marLeft w:val="0"/>
      <w:marRight w:val="0"/>
      <w:marTop w:val="0"/>
      <w:marBottom w:val="0"/>
      <w:divBdr>
        <w:top w:val="none" w:sz="0" w:space="0" w:color="auto"/>
        <w:left w:val="none" w:sz="0" w:space="0" w:color="auto"/>
        <w:bottom w:val="none" w:sz="0" w:space="0" w:color="auto"/>
        <w:right w:val="none" w:sz="0" w:space="0" w:color="auto"/>
      </w:divBdr>
    </w:div>
    <w:div w:id="141703316">
      <w:bodyDiv w:val="1"/>
      <w:marLeft w:val="0"/>
      <w:marRight w:val="0"/>
      <w:marTop w:val="0"/>
      <w:marBottom w:val="0"/>
      <w:divBdr>
        <w:top w:val="none" w:sz="0" w:space="0" w:color="auto"/>
        <w:left w:val="none" w:sz="0" w:space="0" w:color="auto"/>
        <w:bottom w:val="none" w:sz="0" w:space="0" w:color="auto"/>
        <w:right w:val="none" w:sz="0" w:space="0" w:color="auto"/>
      </w:divBdr>
    </w:div>
    <w:div w:id="143930600">
      <w:bodyDiv w:val="1"/>
      <w:marLeft w:val="0"/>
      <w:marRight w:val="0"/>
      <w:marTop w:val="0"/>
      <w:marBottom w:val="0"/>
      <w:divBdr>
        <w:top w:val="none" w:sz="0" w:space="0" w:color="auto"/>
        <w:left w:val="none" w:sz="0" w:space="0" w:color="auto"/>
        <w:bottom w:val="none" w:sz="0" w:space="0" w:color="auto"/>
        <w:right w:val="none" w:sz="0" w:space="0" w:color="auto"/>
      </w:divBdr>
    </w:div>
    <w:div w:id="144274257">
      <w:bodyDiv w:val="1"/>
      <w:marLeft w:val="0"/>
      <w:marRight w:val="0"/>
      <w:marTop w:val="0"/>
      <w:marBottom w:val="0"/>
      <w:divBdr>
        <w:top w:val="none" w:sz="0" w:space="0" w:color="auto"/>
        <w:left w:val="none" w:sz="0" w:space="0" w:color="auto"/>
        <w:bottom w:val="none" w:sz="0" w:space="0" w:color="auto"/>
        <w:right w:val="none" w:sz="0" w:space="0" w:color="auto"/>
      </w:divBdr>
    </w:div>
    <w:div w:id="147524752">
      <w:bodyDiv w:val="1"/>
      <w:marLeft w:val="0"/>
      <w:marRight w:val="0"/>
      <w:marTop w:val="0"/>
      <w:marBottom w:val="0"/>
      <w:divBdr>
        <w:top w:val="none" w:sz="0" w:space="0" w:color="auto"/>
        <w:left w:val="none" w:sz="0" w:space="0" w:color="auto"/>
        <w:bottom w:val="none" w:sz="0" w:space="0" w:color="auto"/>
        <w:right w:val="none" w:sz="0" w:space="0" w:color="auto"/>
      </w:divBdr>
    </w:div>
    <w:div w:id="148904334">
      <w:bodyDiv w:val="1"/>
      <w:marLeft w:val="0"/>
      <w:marRight w:val="0"/>
      <w:marTop w:val="0"/>
      <w:marBottom w:val="0"/>
      <w:divBdr>
        <w:top w:val="none" w:sz="0" w:space="0" w:color="auto"/>
        <w:left w:val="none" w:sz="0" w:space="0" w:color="auto"/>
        <w:bottom w:val="none" w:sz="0" w:space="0" w:color="auto"/>
        <w:right w:val="none" w:sz="0" w:space="0" w:color="auto"/>
      </w:divBdr>
    </w:div>
    <w:div w:id="150147907">
      <w:bodyDiv w:val="1"/>
      <w:marLeft w:val="0"/>
      <w:marRight w:val="0"/>
      <w:marTop w:val="0"/>
      <w:marBottom w:val="0"/>
      <w:divBdr>
        <w:top w:val="none" w:sz="0" w:space="0" w:color="auto"/>
        <w:left w:val="none" w:sz="0" w:space="0" w:color="auto"/>
        <w:bottom w:val="none" w:sz="0" w:space="0" w:color="auto"/>
        <w:right w:val="none" w:sz="0" w:space="0" w:color="auto"/>
      </w:divBdr>
    </w:div>
    <w:div w:id="155195389">
      <w:bodyDiv w:val="1"/>
      <w:marLeft w:val="0"/>
      <w:marRight w:val="0"/>
      <w:marTop w:val="0"/>
      <w:marBottom w:val="0"/>
      <w:divBdr>
        <w:top w:val="none" w:sz="0" w:space="0" w:color="auto"/>
        <w:left w:val="none" w:sz="0" w:space="0" w:color="auto"/>
        <w:bottom w:val="none" w:sz="0" w:space="0" w:color="auto"/>
        <w:right w:val="none" w:sz="0" w:space="0" w:color="auto"/>
      </w:divBdr>
    </w:div>
    <w:div w:id="155731358">
      <w:bodyDiv w:val="1"/>
      <w:marLeft w:val="0"/>
      <w:marRight w:val="0"/>
      <w:marTop w:val="0"/>
      <w:marBottom w:val="0"/>
      <w:divBdr>
        <w:top w:val="none" w:sz="0" w:space="0" w:color="auto"/>
        <w:left w:val="none" w:sz="0" w:space="0" w:color="auto"/>
        <w:bottom w:val="none" w:sz="0" w:space="0" w:color="auto"/>
        <w:right w:val="none" w:sz="0" w:space="0" w:color="auto"/>
      </w:divBdr>
    </w:div>
    <w:div w:id="155732813">
      <w:bodyDiv w:val="1"/>
      <w:marLeft w:val="0"/>
      <w:marRight w:val="0"/>
      <w:marTop w:val="0"/>
      <w:marBottom w:val="0"/>
      <w:divBdr>
        <w:top w:val="none" w:sz="0" w:space="0" w:color="auto"/>
        <w:left w:val="none" w:sz="0" w:space="0" w:color="auto"/>
        <w:bottom w:val="none" w:sz="0" w:space="0" w:color="auto"/>
        <w:right w:val="none" w:sz="0" w:space="0" w:color="auto"/>
      </w:divBdr>
    </w:div>
    <w:div w:id="155999447">
      <w:bodyDiv w:val="1"/>
      <w:marLeft w:val="0"/>
      <w:marRight w:val="0"/>
      <w:marTop w:val="0"/>
      <w:marBottom w:val="0"/>
      <w:divBdr>
        <w:top w:val="none" w:sz="0" w:space="0" w:color="auto"/>
        <w:left w:val="none" w:sz="0" w:space="0" w:color="auto"/>
        <w:bottom w:val="none" w:sz="0" w:space="0" w:color="auto"/>
        <w:right w:val="none" w:sz="0" w:space="0" w:color="auto"/>
      </w:divBdr>
    </w:div>
    <w:div w:id="157306511">
      <w:bodyDiv w:val="1"/>
      <w:marLeft w:val="0"/>
      <w:marRight w:val="0"/>
      <w:marTop w:val="0"/>
      <w:marBottom w:val="0"/>
      <w:divBdr>
        <w:top w:val="none" w:sz="0" w:space="0" w:color="auto"/>
        <w:left w:val="none" w:sz="0" w:space="0" w:color="auto"/>
        <w:bottom w:val="none" w:sz="0" w:space="0" w:color="auto"/>
        <w:right w:val="none" w:sz="0" w:space="0" w:color="auto"/>
      </w:divBdr>
    </w:div>
    <w:div w:id="163597335">
      <w:bodyDiv w:val="1"/>
      <w:marLeft w:val="0"/>
      <w:marRight w:val="0"/>
      <w:marTop w:val="0"/>
      <w:marBottom w:val="0"/>
      <w:divBdr>
        <w:top w:val="none" w:sz="0" w:space="0" w:color="auto"/>
        <w:left w:val="none" w:sz="0" w:space="0" w:color="auto"/>
        <w:bottom w:val="none" w:sz="0" w:space="0" w:color="auto"/>
        <w:right w:val="none" w:sz="0" w:space="0" w:color="auto"/>
      </w:divBdr>
    </w:div>
    <w:div w:id="166209559">
      <w:bodyDiv w:val="1"/>
      <w:marLeft w:val="0"/>
      <w:marRight w:val="0"/>
      <w:marTop w:val="0"/>
      <w:marBottom w:val="0"/>
      <w:divBdr>
        <w:top w:val="none" w:sz="0" w:space="0" w:color="auto"/>
        <w:left w:val="none" w:sz="0" w:space="0" w:color="auto"/>
        <w:bottom w:val="none" w:sz="0" w:space="0" w:color="auto"/>
        <w:right w:val="none" w:sz="0" w:space="0" w:color="auto"/>
      </w:divBdr>
    </w:div>
    <w:div w:id="167907607">
      <w:bodyDiv w:val="1"/>
      <w:marLeft w:val="0"/>
      <w:marRight w:val="0"/>
      <w:marTop w:val="0"/>
      <w:marBottom w:val="0"/>
      <w:divBdr>
        <w:top w:val="none" w:sz="0" w:space="0" w:color="auto"/>
        <w:left w:val="none" w:sz="0" w:space="0" w:color="auto"/>
        <w:bottom w:val="none" w:sz="0" w:space="0" w:color="auto"/>
        <w:right w:val="none" w:sz="0" w:space="0" w:color="auto"/>
      </w:divBdr>
    </w:div>
    <w:div w:id="168716727">
      <w:bodyDiv w:val="1"/>
      <w:marLeft w:val="0"/>
      <w:marRight w:val="0"/>
      <w:marTop w:val="0"/>
      <w:marBottom w:val="0"/>
      <w:divBdr>
        <w:top w:val="none" w:sz="0" w:space="0" w:color="auto"/>
        <w:left w:val="none" w:sz="0" w:space="0" w:color="auto"/>
        <w:bottom w:val="none" w:sz="0" w:space="0" w:color="auto"/>
        <w:right w:val="none" w:sz="0" w:space="0" w:color="auto"/>
      </w:divBdr>
    </w:div>
    <w:div w:id="170490698">
      <w:bodyDiv w:val="1"/>
      <w:marLeft w:val="0"/>
      <w:marRight w:val="0"/>
      <w:marTop w:val="0"/>
      <w:marBottom w:val="0"/>
      <w:divBdr>
        <w:top w:val="none" w:sz="0" w:space="0" w:color="auto"/>
        <w:left w:val="none" w:sz="0" w:space="0" w:color="auto"/>
        <w:bottom w:val="none" w:sz="0" w:space="0" w:color="auto"/>
        <w:right w:val="none" w:sz="0" w:space="0" w:color="auto"/>
      </w:divBdr>
    </w:div>
    <w:div w:id="172107436">
      <w:bodyDiv w:val="1"/>
      <w:marLeft w:val="0"/>
      <w:marRight w:val="0"/>
      <w:marTop w:val="0"/>
      <w:marBottom w:val="0"/>
      <w:divBdr>
        <w:top w:val="none" w:sz="0" w:space="0" w:color="auto"/>
        <w:left w:val="none" w:sz="0" w:space="0" w:color="auto"/>
        <w:bottom w:val="none" w:sz="0" w:space="0" w:color="auto"/>
        <w:right w:val="none" w:sz="0" w:space="0" w:color="auto"/>
      </w:divBdr>
    </w:div>
    <w:div w:id="172111597">
      <w:bodyDiv w:val="1"/>
      <w:marLeft w:val="0"/>
      <w:marRight w:val="0"/>
      <w:marTop w:val="0"/>
      <w:marBottom w:val="0"/>
      <w:divBdr>
        <w:top w:val="none" w:sz="0" w:space="0" w:color="auto"/>
        <w:left w:val="none" w:sz="0" w:space="0" w:color="auto"/>
        <w:bottom w:val="none" w:sz="0" w:space="0" w:color="auto"/>
        <w:right w:val="none" w:sz="0" w:space="0" w:color="auto"/>
      </w:divBdr>
    </w:div>
    <w:div w:id="174030679">
      <w:bodyDiv w:val="1"/>
      <w:marLeft w:val="0"/>
      <w:marRight w:val="0"/>
      <w:marTop w:val="0"/>
      <w:marBottom w:val="0"/>
      <w:divBdr>
        <w:top w:val="none" w:sz="0" w:space="0" w:color="auto"/>
        <w:left w:val="none" w:sz="0" w:space="0" w:color="auto"/>
        <w:bottom w:val="none" w:sz="0" w:space="0" w:color="auto"/>
        <w:right w:val="none" w:sz="0" w:space="0" w:color="auto"/>
      </w:divBdr>
    </w:div>
    <w:div w:id="178467846">
      <w:bodyDiv w:val="1"/>
      <w:marLeft w:val="0"/>
      <w:marRight w:val="0"/>
      <w:marTop w:val="0"/>
      <w:marBottom w:val="0"/>
      <w:divBdr>
        <w:top w:val="none" w:sz="0" w:space="0" w:color="auto"/>
        <w:left w:val="none" w:sz="0" w:space="0" w:color="auto"/>
        <w:bottom w:val="none" w:sz="0" w:space="0" w:color="auto"/>
        <w:right w:val="none" w:sz="0" w:space="0" w:color="auto"/>
      </w:divBdr>
    </w:div>
    <w:div w:id="179860711">
      <w:bodyDiv w:val="1"/>
      <w:marLeft w:val="0"/>
      <w:marRight w:val="0"/>
      <w:marTop w:val="0"/>
      <w:marBottom w:val="0"/>
      <w:divBdr>
        <w:top w:val="none" w:sz="0" w:space="0" w:color="auto"/>
        <w:left w:val="none" w:sz="0" w:space="0" w:color="auto"/>
        <w:bottom w:val="none" w:sz="0" w:space="0" w:color="auto"/>
        <w:right w:val="none" w:sz="0" w:space="0" w:color="auto"/>
      </w:divBdr>
    </w:div>
    <w:div w:id="187760769">
      <w:bodyDiv w:val="1"/>
      <w:marLeft w:val="0"/>
      <w:marRight w:val="0"/>
      <w:marTop w:val="0"/>
      <w:marBottom w:val="0"/>
      <w:divBdr>
        <w:top w:val="none" w:sz="0" w:space="0" w:color="auto"/>
        <w:left w:val="none" w:sz="0" w:space="0" w:color="auto"/>
        <w:bottom w:val="none" w:sz="0" w:space="0" w:color="auto"/>
        <w:right w:val="none" w:sz="0" w:space="0" w:color="auto"/>
      </w:divBdr>
    </w:div>
    <w:div w:id="188109536">
      <w:bodyDiv w:val="1"/>
      <w:marLeft w:val="0"/>
      <w:marRight w:val="0"/>
      <w:marTop w:val="0"/>
      <w:marBottom w:val="0"/>
      <w:divBdr>
        <w:top w:val="none" w:sz="0" w:space="0" w:color="auto"/>
        <w:left w:val="none" w:sz="0" w:space="0" w:color="auto"/>
        <w:bottom w:val="none" w:sz="0" w:space="0" w:color="auto"/>
        <w:right w:val="none" w:sz="0" w:space="0" w:color="auto"/>
      </w:divBdr>
    </w:div>
    <w:div w:id="188447401">
      <w:bodyDiv w:val="1"/>
      <w:marLeft w:val="0"/>
      <w:marRight w:val="0"/>
      <w:marTop w:val="0"/>
      <w:marBottom w:val="0"/>
      <w:divBdr>
        <w:top w:val="none" w:sz="0" w:space="0" w:color="auto"/>
        <w:left w:val="none" w:sz="0" w:space="0" w:color="auto"/>
        <w:bottom w:val="none" w:sz="0" w:space="0" w:color="auto"/>
        <w:right w:val="none" w:sz="0" w:space="0" w:color="auto"/>
      </w:divBdr>
    </w:div>
    <w:div w:id="189799235">
      <w:bodyDiv w:val="1"/>
      <w:marLeft w:val="0"/>
      <w:marRight w:val="0"/>
      <w:marTop w:val="0"/>
      <w:marBottom w:val="0"/>
      <w:divBdr>
        <w:top w:val="none" w:sz="0" w:space="0" w:color="auto"/>
        <w:left w:val="none" w:sz="0" w:space="0" w:color="auto"/>
        <w:bottom w:val="none" w:sz="0" w:space="0" w:color="auto"/>
        <w:right w:val="none" w:sz="0" w:space="0" w:color="auto"/>
      </w:divBdr>
    </w:div>
    <w:div w:id="190186125">
      <w:bodyDiv w:val="1"/>
      <w:marLeft w:val="0"/>
      <w:marRight w:val="0"/>
      <w:marTop w:val="0"/>
      <w:marBottom w:val="0"/>
      <w:divBdr>
        <w:top w:val="none" w:sz="0" w:space="0" w:color="auto"/>
        <w:left w:val="none" w:sz="0" w:space="0" w:color="auto"/>
        <w:bottom w:val="none" w:sz="0" w:space="0" w:color="auto"/>
        <w:right w:val="none" w:sz="0" w:space="0" w:color="auto"/>
      </w:divBdr>
    </w:div>
    <w:div w:id="190454690">
      <w:bodyDiv w:val="1"/>
      <w:marLeft w:val="0"/>
      <w:marRight w:val="0"/>
      <w:marTop w:val="0"/>
      <w:marBottom w:val="0"/>
      <w:divBdr>
        <w:top w:val="none" w:sz="0" w:space="0" w:color="auto"/>
        <w:left w:val="none" w:sz="0" w:space="0" w:color="auto"/>
        <w:bottom w:val="none" w:sz="0" w:space="0" w:color="auto"/>
        <w:right w:val="none" w:sz="0" w:space="0" w:color="auto"/>
      </w:divBdr>
    </w:div>
    <w:div w:id="191580118">
      <w:bodyDiv w:val="1"/>
      <w:marLeft w:val="0"/>
      <w:marRight w:val="0"/>
      <w:marTop w:val="0"/>
      <w:marBottom w:val="0"/>
      <w:divBdr>
        <w:top w:val="none" w:sz="0" w:space="0" w:color="auto"/>
        <w:left w:val="none" w:sz="0" w:space="0" w:color="auto"/>
        <w:bottom w:val="none" w:sz="0" w:space="0" w:color="auto"/>
        <w:right w:val="none" w:sz="0" w:space="0" w:color="auto"/>
      </w:divBdr>
    </w:div>
    <w:div w:id="192038774">
      <w:bodyDiv w:val="1"/>
      <w:marLeft w:val="0"/>
      <w:marRight w:val="0"/>
      <w:marTop w:val="0"/>
      <w:marBottom w:val="0"/>
      <w:divBdr>
        <w:top w:val="none" w:sz="0" w:space="0" w:color="auto"/>
        <w:left w:val="none" w:sz="0" w:space="0" w:color="auto"/>
        <w:bottom w:val="none" w:sz="0" w:space="0" w:color="auto"/>
        <w:right w:val="none" w:sz="0" w:space="0" w:color="auto"/>
      </w:divBdr>
    </w:div>
    <w:div w:id="193856101">
      <w:bodyDiv w:val="1"/>
      <w:marLeft w:val="0"/>
      <w:marRight w:val="0"/>
      <w:marTop w:val="0"/>
      <w:marBottom w:val="0"/>
      <w:divBdr>
        <w:top w:val="none" w:sz="0" w:space="0" w:color="auto"/>
        <w:left w:val="none" w:sz="0" w:space="0" w:color="auto"/>
        <w:bottom w:val="none" w:sz="0" w:space="0" w:color="auto"/>
        <w:right w:val="none" w:sz="0" w:space="0" w:color="auto"/>
      </w:divBdr>
    </w:div>
    <w:div w:id="195195408">
      <w:bodyDiv w:val="1"/>
      <w:marLeft w:val="0"/>
      <w:marRight w:val="0"/>
      <w:marTop w:val="0"/>
      <w:marBottom w:val="0"/>
      <w:divBdr>
        <w:top w:val="none" w:sz="0" w:space="0" w:color="auto"/>
        <w:left w:val="none" w:sz="0" w:space="0" w:color="auto"/>
        <w:bottom w:val="none" w:sz="0" w:space="0" w:color="auto"/>
        <w:right w:val="none" w:sz="0" w:space="0" w:color="auto"/>
      </w:divBdr>
    </w:div>
    <w:div w:id="196236575">
      <w:bodyDiv w:val="1"/>
      <w:marLeft w:val="0"/>
      <w:marRight w:val="0"/>
      <w:marTop w:val="0"/>
      <w:marBottom w:val="0"/>
      <w:divBdr>
        <w:top w:val="none" w:sz="0" w:space="0" w:color="auto"/>
        <w:left w:val="none" w:sz="0" w:space="0" w:color="auto"/>
        <w:bottom w:val="none" w:sz="0" w:space="0" w:color="auto"/>
        <w:right w:val="none" w:sz="0" w:space="0" w:color="auto"/>
      </w:divBdr>
    </w:div>
    <w:div w:id="197014503">
      <w:bodyDiv w:val="1"/>
      <w:marLeft w:val="0"/>
      <w:marRight w:val="0"/>
      <w:marTop w:val="0"/>
      <w:marBottom w:val="0"/>
      <w:divBdr>
        <w:top w:val="none" w:sz="0" w:space="0" w:color="auto"/>
        <w:left w:val="none" w:sz="0" w:space="0" w:color="auto"/>
        <w:bottom w:val="none" w:sz="0" w:space="0" w:color="auto"/>
        <w:right w:val="none" w:sz="0" w:space="0" w:color="auto"/>
      </w:divBdr>
    </w:div>
    <w:div w:id="198008591">
      <w:bodyDiv w:val="1"/>
      <w:marLeft w:val="0"/>
      <w:marRight w:val="0"/>
      <w:marTop w:val="0"/>
      <w:marBottom w:val="0"/>
      <w:divBdr>
        <w:top w:val="none" w:sz="0" w:space="0" w:color="auto"/>
        <w:left w:val="none" w:sz="0" w:space="0" w:color="auto"/>
        <w:bottom w:val="none" w:sz="0" w:space="0" w:color="auto"/>
        <w:right w:val="none" w:sz="0" w:space="0" w:color="auto"/>
      </w:divBdr>
    </w:div>
    <w:div w:id="199243763">
      <w:bodyDiv w:val="1"/>
      <w:marLeft w:val="0"/>
      <w:marRight w:val="0"/>
      <w:marTop w:val="0"/>
      <w:marBottom w:val="0"/>
      <w:divBdr>
        <w:top w:val="none" w:sz="0" w:space="0" w:color="auto"/>
        <w:left w:val="none" w:sz="0" w:space="0" w:color="auto"/>
        <w:bottom w:val="none" w:sz="0" w:space="0" w:color="auto"/>
        <w:right w:val="none" w:sz="0" w:space="0" w:color="auto"/>
      </w:divBdr>
    </w:div>
    <w:div w:id="199822993">
      <w:bodyDiv w:val="1"/>
      <w:marLeft w:val="0"/>
      <w:marRight w:val="0"/>
      <w:marTop w:val="0"/>
      <w:marBottom w:val="0"/>
      <w:divBdr>
        <w:top w:val="none" w:sz="0" w:space="0" w:color="auto"/>
        <w:left w:val="none" w:sz="0" w:space="0" w:color="auto"/>
        <w:bottom w:val="none" w:sz="0" w:space="0" w:color="auto"/>
        <w:right w:val="none" w:sz="0" w:space="0" w:color="auto"/>
      </w:divBdr>
    </w:div>
    <w:div w:id="202376675">
      <w:bodyDiv w:val="1"/>
      <w:marLeft w:val="0"/>
      <w:marRight w:val="0"/>
      <w:marTop w:val="0"/>
      <w:marBottom w:val="0"/>
      <w:divBdr>
        <w:top w:val="none" w:sz="0" w:space="0" w:color="auto"/>
        <w:left w:val="none" w:sz="0" w:space="0" w:color="auto"/>
        <w:bottom w:val="none" w:sz="0" w:space="0" w:color="auto"/>
        <w:right w:val="none" w:sz="0" w:space="0" w:color="auto"/>
      </w:divBdr>
    </w:div>
    <w:div w:id="203450162">
      <w:bodyDiv w:val="1"/>
      <w:marLeft w:val="0"/>
      <w:marRight w:val="0"/>
      <w:marTop w:val="0"/>
      <w:marBottom w:val="0"/>
      <w:divBdr>
        <w:top w:val="none" w:sz="0" w:space="0" w:color="auto"/>
        <w:left w:val="none" w:sz="0" w:space="0" w:color="auto"/>
        <w:bottom w:val="none" w:sz="0" w:space="0" w:color="auto"/>
        <w:right w:val="none" w:sz="0" w:space="0" w:color="auto"/>
      </w:divBdr>
    </w:div>
    <w:div w:id="203906419">
      <w:bodyDiv w:val="1"/>
      <w:marLeft w:val="0"/>
      <w:marRight w:val="0"/>
      <w:marTop w:val="0"/>
      <w:marBottom w:val="0"/>
      <w:divBdr>
        <w:top w:val="none" w:sz="0" w:space="0" w:color="auto"/>
        <w:left w:val="none" w:sz="0" w:space="0" w:color="auto"/>
        <w:bottom w:val="none" w:sz="0" w:space="0" w:color="auto"/>
        <w:right w:val="none" w:sz="0" w:space="0" w:color="auto"/>
      </w:divBdr>
    </w:div>
    <w:div w:id="204832613">
      <w:bodyDiv w:val="1"/>
      <w:marLeft w:val="0"/>
      <w:marRight w:val="0"/>
      <w:marTop w:val="0"/>
      <w:marBottom w:val="0"/>
      <w:divBdr>
        <w:top w:val="none" w:sz="0" w:space="0" w:color="auto"/>
        <w:left w:val="none" w:sz="0" w:space="0" w:color="auto"/>
        <w:bottom w:val="none" w:sz="0" w:space="0" w:color="auto"/>
        <w:right w:val="none" w:sz="0" w:space="0" w:color="auto"/>
      </w:divBdr>
    </w:div>
    <w:div w:id="205487060">
      <w:bodyDiv w:val="1"/>
      <w:marLeft w:val="0"/>
      <w:marRight w:val="0"/>
      <w:marTop w:val="0"/>
      <w:marBottom w:val="0"/>
      <w:divBdr>
        <w:top w:val="none" w:sz="0" w:space="0" w:color="auto"/>
        <w:left w:val="none" w:sz="0" w:space="0" w:color="auto"/>
        <w:bottom w:val="none" w:sz="0" w:space="0" w:color="auto"/>
        <w:right w:val="none" w:sz="0" w:space="0" w:color="auto"/>
      </w:divBdr>
    </w:div>
    <w:div w:id="205602722">
      <w:bodyDiv w:val="1"/>
      <w:marLeft w:val="0"/>
      <w:marRight w:val="0"/>
      <w:marTop w:val="0"/>
      <w:marBottom w:val="0"/>
      <w:divBdr>
        <w:top w:val="none" w:sz="0" w:space="0" w:color="auto"/>
        <w:left w:val="none" w:sz="0" w:space="0" w:color="auto"/>
        <w:bottom w:val="none" w:sz="0" w:space="0" w:color="auto"/>
        <w:right w:val="none" w:sz="0" w:space="0" w:color="auto"/>
      </w:divBdr>
    </w:div>
    <w:div w:id="206914667">
      <w:bodyDiv w:val="1"/>
      <w:marLeft w:val="0"/>
      <w:marRight w:val="0"/>
      <w:marTop w:val="0"/>
      <w:marBottom w:val="0"/>
      <w:divBdr>
        <w:top w:val="none" w:sz="0" w:space="0" w:color="auto"/>
        <w:left w:val="none" w:sz="0" w:space="0" w:color="auto"/>
        <w:bottom w:val="none" w:sz="0" w:space="0" w:color="auto"/>
        <w:right w:val="none" w:sz="0" w:space="0" w:color="auto"/>
      </w:divBdr>
    </w:div>
    <w:div w:id="210270217">
      <w:bodyDiv w:val="1"/>
      <w:marLeft w:val="0"/>
      <w:marRight w:val="0"/>
      <w:marTop w:val="0"/>
      <w:marBottom w:val="0"/>
      <w:divBdr>
        <w:top w:val="none" w:sz="0" w:space="0" w:color="auto"/>
        <w:left w:val="none" w:sz="0" w:space="0" w:color="auto"/>
        <w:bottom w:val="none" w:sz="0" w:space="0" w:color="auto"/>
        <w:right w:val="none" w:sz="0" w:space="0" w:color="auto"/>
      </w:divBdr>
    </w:div>
    <w:div w:id="210919477">
      <w:bodyDiv w:val="1"/>
      <w:marLeft w:val="0"/>
      <w:marRight w:val="0"/>
      <w:marTop w:val="0"/>
      <w:marBottom w:val="0"/>
      <w:divBdr>
        <w:top w:val="none" w:sz="0" w:space="0" w:color="auto"/>
        <w:left w:val="none" w:sz="0" w:space="0" w:color="auto"/>
        <w:bottom w:val="none" w:sz="0" w:space="0" w:color="auto"/>
        <w:right w:val="none" w:sz="0" w:space="0" w:color="auto"/>
      </w:divBdr>
    </w:div>
    <w:div w:id="212695694">
      <w:bodyDiv w:val="1"/>
      <w:marLeft w:val="0"/>
      <w:marRight w:val="0"/>
      <w:marTop w:val="0"/>
      <w:marBottom w:val="0"/>
      <w:divBdr>
        <w:top w:val="none" w:sz="0" w:space="0" w:color="auto"/>
        <w:left w:val="none" w:sz="0" w:space="0" w:color="auto"/>
        <w:bottom w:val="none" w:sz="0" w:space="0" w:color="auto"/>
        <w:right w:val="none" w:sz="0" w:space="0" w:color="auto"/>
      </w:divBdr>
    </w:div>
    <w:div w:id="215435706">
      <w:bodyDiv w:val="1"/>
      <w:marLeft w:val="0"/>
      <w:marRight w:val="0"/>
      <w:marTop w:val="0"/>
      <w:marBottom w:val="0"/>
      <w:divBdr>
        <w:top w:val="none" w:sz="0" w:space="0" w:color="auto"/>
        <w:left w:val="none" w:sz="0" w:space="0" w:color="auto"/>
        <w:bottom w:val="none" w:sz="0" w:space="0" w:color="auto"/>
        <w:right w:val="none" w:sz="0" w:space="0" w:color="auto"/>
      </w:divBdr>
    </w:div>
    <w:div w:id="216478030">
      <w:bodyDiv w:val="1"/>
      <w:marLeft w:val="0"/>
      <w:marRight w:val="0"/>
      <w:marTop w:val="0"/>
      <w:marBottom w:val="0"/>
      <w:divBdr>
        <w:top w:val="none" w:sz="0" w:space="0" w:color="auto"/>
        <w:left w:val="none" w:sz="0" w:space="0" w:color="auto"/>
        <w:bottom w:val="none" w:sz="0" w:space="0" w:color="auto"/>
        <w:right w:val="none" w:sz="0" w:space="0" w:color="auto"/>
      </w:divBdr>
    </w:div>
    <w:div w:id="217011203">
      <w:bodyDiv w:val="1"/>
      <w:marLeft w:val="0"/>
      <w:marRight w:val="0"/>
      <w:marTop w:val="0"/>
      <w:marBottom w:val="0"/>
      <w:divBdr>
        <w:top w:val="none" w:sz="0" w:space="0" w:color="auto"/>
        <w:left w:val="none" w:sz="0" w:space="0" w:color="auto"/>
        <w:bottom w:val="none" w:sz="0" w:space="0" w:color="auto"/>
        <w:right w:val="none" w:sz="0" w:space="0" w:color="auto"/>
      </w:divBdr>
    </w:div>
    <w:div w:id="218054994">
      <w:bodyDiv w:val="1"/>
      <w:marLeft w:val="0"/>
      <w:marRight w:val="0"/>
      <w:marTop w:val="0"/>
      <w:marBottom w:val="0"/>
      <w:divBdr>
        <w:top w:val="none" w:sz="0" w:space="0" w:color="auto"/>
        <w:left w:val="none" w:sz="0" w:space="0" w:color="auto"/>
        <w:bottom w:val="none" w:sz="0" w:space="0" w:color="auto"/>
        <w:right w:val="none" w:sz="0" w:space="0" w:color="auto"/>
      </w:divBdr>
    </w:div>
    <w:div w:id="218979281">
      <w:bodyDiv w:val="1"/>
      <w:marLeft w:val="0"/>
      <w:marRight w:val="0"/>
      <w:marTop w:val="0"/>
      <w:marBottom w:val="0"/>
      <w:divBdr>
        <w:top w:val="none" w:sz="0" w:space="0" w:color="auto"/>
        <w:left w:val="none" w:sz="0" w:space="0" w:color="auto"/>
        <w:bottom w:val="none" w:sz="0" w:space="0" w:color="auto"/>
        <w:right w:val="none" w:sz="0" w:space="0" w:color="auto"/>
      </w:divBdr>
    </w:div>
    <w:div w:id="219512455">
      <w:bodyDiv w:val="1"/>
      <w:marLeft w:val="0"/>
      <w:marRight w:val="0"/>
      <w:marTop w:val="0"/>
      <w:marBottom w:val="0"/>
      <w:divBdr>
        <w:top w:val="none" w:sz="0" w:space="0" w:color="auto"/>
        <w:left w:val="none" w:sz="0" w:space="0" w:color="auto"/>
        <w:bottom w:val="none" w:sz="0" w:space="0" w:color="auto"/>
        <w:right w:val="none" w:sz="0" w:space="0" w:color="auto"/>
      </w:divBdr>
    </w:div>
    <w:div w:id="219945098">
      <w:bodyDiv w:val="1"/>
      <w:marLeft w:val="0"/>
      <w:marRight w:val="0"/>
      <w:marTop w:val="0"/>
      <w:marBottom w:val="0"/>
      <w:divBdr>
        <w:top w:val="none" w:sz="0" w:space="0" w:color="auto"/>
        <w:left w:val="none" w:sz="0" w:space="0" w:color="auto"/>
        <w:bottom w:val="none" w:sz="0" w:space="0" w:color="auto"/>
        <w:right w:val="none" w:sz="0" w:space="0" w:color="auto"/>
      </w:divBdr>
    </w:div>
    <w:div w:id="222255719">
      <w:bodyDiv w:val="1"/>
      <w:marLeft w:val="0"/>
      <w:marRight w:val="0"/>
      <w:marTop w:val="0"/>
      <w:marBottom w:val="0"/>
      <w:divBdr>
        <w:top w:val="none" w:sz="0" w:space="0" w:color="auto"/>
        <w:left w:val="none" w:sz="0" w:space="0" w:color="auto"/>
        <w:bottom w:val="none" w:sz="0" w:space="0" w:color="auto"/>
        <w:right w:val="none" w:sz="0" w:space="0" w:color="auto"/>
      </w:divBdr>
    </w:div>
    <w:div w:id="222298925">
      <w:bodyDiv w:val="1"/>
      <w:marLeft w:val="0"/>
      <w:marRight w:val="0"/>
      <w:marTop w:val="0"/>
      <w:marBottom w:val="0"/>
      <w:divBdr>
        <w:top w:val="none" w:sz="0" w:space="0" w:color="auto"/>
        <w:left w:val="none" w:sz="0" w:space="0" w:color="auto"/>
        <w:bottom w:val="none" w:sz="0" w:space="0" w:color="auto"/>
        <w:right w:val="none" w:sz="0" w:space="0" w:color="auto"/>
      </w:divBdr>
    </w:div>
    <w:div w:id="222908622">
      <w:bodyDiv w:val="1"/>
      <w:marLeft w:val="0"/>
      <w:marRight w:val="0"/>
      <w:marTop w:val="0"/>
      <w:marBottom w:val="0"/>
      <w:divBdr>
        <w:top w:val="none" w:sz="0" w:space="0" w:color="auto"/>
        <w:left w:val="none" w:sz="0" w:space="0" w:color="auto"/>
        <w:bottom w:val="none" w:sz="0" w:space="0" w:color="auto"/>
        <w:right w:val="none" w:sz="0" w:space="0" w:color="auto"/>
      </w:divBdr>
    </w:div>
    <w:div w:id="223178522">
      <w:bodyDiv w:val="1"/>
      <w:marLeft w:val="0"/>
      <w:marRight w:val="0"/>
      <w:marTop w:val="0"/>
      <w:marBottom w:val="0"/>
      <w:divBdr>
        <w:top w:val="none" w:sz="0" w:space="0" w:color="auto"/>
        <w:left w:val="none" w:sz="0" w:space="0" w:color="auto"/>
        <w:bottom w:val="none" w:sz="0" w:space="0" w:color="auto"/>
        <w:right w:val="none" w:sz="0" w:space="0" w:color="auto"/>
      </w:divBdr>
    </w:div>
    <w:div w:id="225845671">
      <w:bodyDiv w:val="1"/>
      <w:marLeft w:val="0"/>
      <w:marRight w:val="0"/>
      <w:marTop w:val="0"/>
      <w:marBottom w:val="0"/>
      <w:divBdr>
        <w:top w:val="none" w:sz="0" w:space="0" w:color="auto"/>
        <w:left w:val="none" w:sz="0" w:space="0" w:color="auto"/>
        <w:bottom w:val="none" w:sz="0" w:space="0" w:color="auto"/>
        <w:right w:val="none" w:sz="0" w:space="0" w:color="auto"/>
      </w:divBdr>
    </w:div>
    <w:div w:id="229002297">
      <w:bodyDiv w:val="1"/>
      <w:marLeft w:val="0"/>
      <w:marRight w:val="0"/>
      <w:marTop w:val="0"/>
      <w:marBottom w:val="0"/>
      <w:divBdr>
        <w:top w:val="none" w:sz="0" w:space="0" w:color="auto"/>
        <w:left w:val="none" w:sz="0" w:space="0" w:color="auto"/>
        <w:bottom w:val="none" w:sz="0" w:space="0" w:color="auto"/>
        <w:right w:val="none" w:sz="0" w:space="0" w:color="auto"/>
      </w:divBdr>
    </w:div>
    <w:div w:id="229510673">
      <w:bodyDiv w:val="1"/>
      <w:marLeft w:val="0"/>
      <w:marRight w:val="0"/>
      <w:marTop w:val="0"/>
      <w:marBottom w:val="0"/>
      <w:divBdr>
        <w:top w:val="none" w:sz="0" w:space="0" w:color="auto"/>
        <w:left w:val="none" w:sz="0" w:space="0" w:color="auto"/>
        <w:bottom w:val="none" w:sz="0" w:space="0" w:color="auto"/>
        <w:right w:val="none" w:sz="0" w:space="0" w:color="auto"/>
      </w:divBdr>
    </w:div>
    <w:div w:id="234554024">
      <w:bodyDiv w:val="1"/>
      <w:marLeft w:val="0"/>
      <w:marRight w:val="0"/>
      <w:marTop w:val="0"/>
      <w:marBottom w:val="0"/>
      <w:divBdr>
        <w:top w:val="none" w:sz="0" w:space="0" w:color="auto"/>
        <w:left w:val="none" w:sz="0" w:space="0" w:color="auto"/>
        <w:bottom w:val="none" w:sz="0" w:space="0" w:color="auto"/>
        <w:right w:val="none" w:sz="0" w:space="0" w:color="auto"/>
      </w:divBdr>
    </w:div>
    <w:div w:id="235626855">
      <w:bodyDiv w:val="1"/>
      <w:marLeft w:val="0"/>
      <w:marRight w:val="0"/>
      <w:marTop w:val="0"/>
      <w:marBottom w:val="0"/>
      <w:divBdr>
        <w:top w:val="none" w:sz="0" w:space="0" w:color="auto"/>
        <w:left w:val="none" w:sz="0" w:space="0" w:color="auto"/>
        <w:bottom w:val="none" w:sz="0" w:space="0" w:color="auto"/>
        <w:right w:val="none" w:sz="0" w:space="0" w:color="auto"/>
      </w:divBdr>
    </w:div>
    <w:div w:id="237786065">
      <w:bodyDiv w:val="1"/>
      <w:marLeft w:val="0"/>
      <w:marRight w:val="0"/>
      <w:marTop w:val="0"/>
      <w:marBottom w:val="0"/>
      <w:divBdr>
        <w:top w:val="none" w:sz="0" w:space="0" w:color="auto"/>
        <w:left w:val="none" w:sz="0" w:space="0" w:color="auto"/>
        <w:bottom w:val="none" w:sz="0" w:space="0" w:color="auto"/>
        <w:right w:val="none" w:sz="0" w:space="0" w:color="auto"/>
      </w:divBdr>
    </w:div>
    <w:div w:id="239173446">
      <w:bodyDiv w:val="1"/>
      <w:marLeft w:val="0"/>
      <w:marRight w:val="0"/>
      <w:marTop w:val="0"/>
      <w:marBottom w:val="0"/>
      <w:divBdr>
        <w:top w:val="none" w:sz="0" w:space="0" w:color="auto"/>
        <w:left w:val="none" w:sz="0" w:space="0" w:color="auto"/>
        <w:bottom w:val="none" w:sz="0" w:space="0" w:color="auto"/>
        <w:right w:val="none" w:sz="0" w:space="0" w:color="auto"/>
      </w:divBdr>
    </w:div>
    <w:div w:id="240530003">
      <w:bodyDiv w:val="1"/>
      <w:marLeft w:val="0"/>
      <w:marRight w:val="0"/>
      <w:marTop w:val="0"/>
      <w:marBottom w:val="0"/>
      <w:divBdr>
        <w:top w:val="none" w:sz="0" w:space="0" w:color="auto"/>
        <w:left w:val="none" w:sz="0" w:space="0" w:color="auto"/>
        <w:bottom w:val="none" w:sz="0" w:space="0" w:color="auto"/>
        <w:right w:val="none" w:sz="0" w:space="0" w:color="auto"/>
      </w:divBdr>
    </w:div>
    <w:div w:id="240650189">
      <w:bodyDiv w:val="1"/>
      <w:marLeft w:val="0"/>
      <w:marRight w:val="0"/>
      <w:marTop w:val="0"/>
      <w:marBottom w:val="0"/>
      <w:divBdr>
        <w:top w:val="none" w:sz="0" w:space="0" w:color="auto"/>
        <w:left w:val="none" w:sz="0" w:space="0" w:color="auto"/>
        <w:bottom w:val="none" w:sz="0" w:space="0" w:color="auto"/>
        <w:right w:val="none" w:sz="0" w:space="0" w:color="auto"/>
      </w:divBdr>
    </w:div>
    <w:div w:id="244345366">
      <w:bodyDiv w:val="1"/>
      <w:marLeft w:val="0"/>
      <w:marRight w:val="0"/>
      <w:marTop w:val="0"/>
      <w:marBottom w:val="0"/>
      <w:divBdr>
        <w:top w:val="none" w:sz="0" w:space="0" w:color="auto"/>
        <w:left w:val="none" w:sz="0" w:space="0" w:color="auto"/>
        <w:bottom w:val="none" w:sz="0" w:space="0" w:color="auto"/>
        <w:right w:val="none" w:sz="0" w:space="0" w:color="auto"/>
      </w:divBdr>
    </w:div>
    <w:div w:id="247614684">
      <w:bodyDiv w:val="1"/>
      <w:marLeft w:val="0"/>
      <w:marRight w:val="0"/>
      <w:marTop w:val="0"/>
      <w:marBottom w:val="0"/>
      <w:divBdr>
        <w:top w:val="none" w:sz="0" w:space="0" w:color="auto"/>
        <w:left w:val="none" w:sz="0" w:space="0" w:color="auto"/>
        <w:bottom w:val="none" w:sz="0" w:space="0" w:color="auto"/>
        <w:right w:val="none" w:sz="0" w:space="0" w:color="auto"/>
      </w:divBdr>
    </w:div>
    <w:div w:id="250742421">
      <w:bodyDiv w:val="1"/>
      <w:marLeft w:val="0"/>
      <w:marRight w:val="0"/>
      <w:marTop w:val="0"/>
      <w:marBottom w:val="0"/>
      <w:divBdr>
        <w:top w:val="none" w:sz="0" w:space="0" w:color="auto"/>
        <w:left w:val="none" w:sz="0" w:space="0" w:color="auto"/>
        <w:bottom w:val="none" w:sz="0" w:space="0" w:color="auto"/>
        <w:right w:val="none" w:sz="0" w:space="0" w:color="auto"/>
      </w:divBdr>
    </w:div>
    <w:div w:id="253785057">
      <w:bodyDiv w:val="1"/>
      <w:marLeft w:val="0"/>
      <w:marRight w:val="0"/>
      <w:marTop w:val="0"/>
      <w:marBottom w:val="0"/>
      <w:divBdr>
        <w:top w:val="none" w:sz="0" w:space="0" w:color="auto"/>
        <w:left w:val="none" w:sz="0" w:space="0" w:color="auto"/>
        <w:bottom w:val="none" w:sz="0" w:space="0" w:color="auto"/>
        <w:right w:val="none" w:sz="0" w:space="0" w:color="auto"/>
      </w:divBdr>
    </w:div>
    <w:div w:id="254216428">
      <w:bodyDiv w:val="1"/>
      <w:marLeft w:val="0"/>
      <w:marRight w:val="0"/>
      <w:marTop w:val="0"/>
      <w:marBottom w:val="0"/>
      <w:divBdr>
        <w:top w:val="none" w:sz="0" w:space="0" w:color="auto"/>
        <w:left w:val="none" w:sz="0" w:space="0" w:color="auto"/>
        <w:bottom w:val="none" w:sz="0" w:space="0" w:color="auto"/>
        <w:right w:val="none" w:sz="0" w:space="0" w:color="auto"/>
      </w:divBdr>
    </w:div>
    <w:div w:id="254556503">
      <w:bodyDiv w:val="1"/>
      <w:marLeft w:val="0"/>
      <w:marRight w:val="0"/>
      <w:marTop w:val="0"/>
      <w:marBottom w:val="0"/>
      <w:divBdr>
        <w:top w:val="none" w:sz="0" w:space="0" w:color="auto"/>
        <w:left w:val="none" w:sz="0" w:space="0" w:color="auto"/>
        <w:bottom w:val="none" w:sz="0" w:space="0" w:color="auto"/>
        <w:right w:val="none" w:sz="0" w:space="0" w:color="auto"/>
      </w:divBdr>
    </w:div>
    <w:div w:id="254747674">
      <w:bodyDiv w:val="1"/>
      <w:marLeft w:val="0"/>
      <w:marRight w:val="0"/>
      <w:marTop w:val="0"/>
      <w:marBottom w:val="0"/>
      <w:divBdr>
        <w:top w:val="none" w:sz="0" w:space="0" w:color="auto"/>
        <w:left w:val="none" w:sz="0" w:space="0" w:color="auto"/>
        <w:bottom w:val="none" w:sz="0" w:space="0" w:color="auto"/>
        <w:right w:val="none" w:sz="0" w:space="0" w:color="auto"/>
      </w:divBdr>
    </w:div>
    <w:div w:id="256252376">
      <w:bodyDiv w:val="1"/>
      <w:marLeft w:val="0"/>
      <w:marRight w:val="0"/>
      <w:marTop w:val="0"/>
      <w:marBottom w:val="0"/>
      <w:divBdr>
        <w:top w:val="none" w:sz="0" w:space="0" w:color="auto"/>
        <w:left w:val="none" w:sz="0" w:space="0" w:color="auto"/>
        <w:bottom w:val="none" w:sz="0" w:space="0" w:color="auto"/>
        <w:right w:val="none" w:sz="0" w:space="0" w:color="auto"/>
      </w:divBdr>
    </w:div>
    <w:div w:id="258561568">
      <w:bodyDiv w:val="1"/>
      <w:marLeft w:val="0"/>
      <w:marRight w:val="0"/>
      <w:marTop w:val="0"/>
      <w:marBottom w:val="0"/>
      <w:divBdr>
        <w:top w:val="none" w:sz="0" w:space="0" w:color="auto"/>
        <w:left w:val="none" w:sz="0" w:space="0" w:color="auto"/>
        <w:bottom w:val="none" w:sz="0" w:space="0" w:color="auto"/>
        <w:right w:val="none" w:sz="0" w:space="0" w:color="auto"/>
      </w:divBdr>
    </w:div>
    <w:div w:id="260265601">
      <w:bodyDiv w:val="1"/>
      <w:marLeft w:val="0"/>
      <w:marRight w:val="0"/>
      <w:marTop w:val="0"/>
      <w:marBottom w:val="0"/>
      <w:divBdr>
        <w:top w:val="none" w:sz="0" w:space="0" w:color="auto"/>
        <w:left w:val="none" w:sz="0" w:space="0" w:color="auto"/>
        <w:bottom w:val="none" w:sz="0" w:space="0" w:color="auto"/>
        <w:right w:val="none" w:sz="0" w:space="0" w:color="auto"/>
      </w:divBdr>
    </w:div>
    <w:div w:id="263151970">
      <w:bodyDiv w:val="1"/>
      <w:marLeft w:val="0"/>
      <w:marRight w:val="0"/>
      <w:marTop w:val="0"/>
      <w:marBottom w:val="0"/>
      <w:divBdr>
        <w:top w:val="none" w:sz="0" w:space="0" w:color="auto"/>
        <w:left w:val="none" w:sz="0" w:space="0" w:color="auto"/>
        <w:bottom w:val="none" w:sz="0" w:space="0" w:color="auto"/>
        <w:right w:val="none" w:sz="0" w:space="0" w:color="auto"/>
      </w:divBdr>
    </w:div>
    <w:div w:id="265624106">
      <w:bodyDiv w:val="1"/>
      <w:marLeft w:val="0"/>
      <w:marRight w:val="0"/>
      <w:marTop w:val="0"/>
      <w:marBottom w:val="0"/>
      <w:divBdr>
        <w:top w:val="none" w:sz="0" w:space="0" w:color="auto"/>
        <w:left w:val="none" w:sz="0" w:space="0" w:color="auto"/>
        <w:bottom w:val="none" w:sz="0" w:space="0" w:color="auto"/>
        <w:right w:val="none" w:sz="0" w:space="0" w:color="auto"/>
      </w:divBdr>
    </w:div>
    <w:div w:id="268778663">
      <w:bodyDiv w:val="1"/>
      <w:marLeft w:val="0"/>
      <w:marRight w:val="0"/>
      <w:marTop w:val="0"/>
      <w:marBottom w:val="0"/>
      <w:divBdr>
        <w:top w:val="none" w:sz="0" w:space="0" w:color="auto"/>
        <w:left w:val="none" w:sz="0" w:space="0" w:color="auto"/>
        <w:bottom w:val="none" w:sz="0" w:space="0" w:color="auto"/>
        <w:right w:val="none" w:sz="0" w:space="0" w:color="auto"/>
      </w:divBdr>
    </w:div>
    <w:div w:id="269358903">
      <w:bodyDiv w:val="1"/>
      <w:marLeft w:val="0"/>
      <w:marRight w:val="0"/>
      <w:marTop w:val="0"/>
      <w:marBottom w:val="0"/>
      <w:divBdr>
        <w:top w:val="none" w:sz="0" w:space="0" w:color="auto"/>
        <w:left w:val="none" w:sz="0" w:space="0" w:color="auto"/>
        <w:bottom w:val="none" w:sz="0" w:space="0" w:color="auto"/>
        <w:right w:val="none" w:sz="0" w:space="0" w:color="auto"/>
      </w:divBdr>
    </w:div>
    <w:div w:id="269821086">
      <w:bodyDiv w:val="1"/>
      <w:marLeft w:val="0"/>
      <w:marRight w:val="0"/>
      <w:marTop w:val="0"/>
      <w:marBottom w:val="0"/>
      <w:divBdr>
        <w:top w:val="none" w:sz="0" w:space="0" w:color="auto"/>
        <w:left w:val="none" w:sz="0" w:space="0" w:color="auto"/>
        <w:bottom w:val="none" w:sz="0" w:space="0" w:color="auto"/>
        <w:right w:val="none" w:sz="0" w:space="0" w:color="auto"/>
      </w:divBdr>
    </w:div>
    <w:div w:id="270673500">
      <w:bodyDiv w:val="1"/>
      <w:marLeft w:val="0"/>
      <w:marRight w:val="0"/>
      <w:marTop w:val="0"/>
      <w:marBottom w:val="0"/>
      <w:divBdr>
        <w:top w:val="none" w:sz="0" w:space="0" w:color="auto"/>
        <w:left w:val="none" w:sz="0" w:space="0" w:color="auto"/>
        <w:bottom w:val="none" w:sz="0" w:space="0" w:color="auto"/>
        <w:right w:val="none" w:sz="0" w:space="0" w:color="auto"/>
      </w:divBdr>
    </w:div>
    <w:div w:id="271477398">
      <w:bodyDiv w:val="1"/>
      <w:marLeft w:val="0"/>
      <w:marRight w:val="0"/>
      <w:marTop w:val="0"/>
      <w:marBottom w:val="0"/>
      <w:divBdr>
        <w:top w:val="none" w:sz="0" w:space="0" w:color="auto"/>
        <w:left w:val="none" w:sz="0" w:space="0" w:color="auto"/>
        <w:bottom w:val="none" w:sz="0" w:space="0" w:color="auto"/>
        <w:right w:val="none" w:sz="0" w:space="0" w:color="auto"/>
      </w:divBdr>
    </w:div>
    <w:div w:id="274018146">
      <w:bodyDiv w:val="1"/>
      <w:marLeft w:val="0"/>
      <w:marRight w:val="0"/>
      <w:marTop w:val="0"/>
      <w:marBottom w:val="0"/>
      <w:divBdr>
        <w:top w:val="none" w:sz="0" w:space="0" w:color="auto"/>
        <w:left w:val="none" w:sz="0" w:space="0" w:color="auto"/>
        <w:bottom w:val="none" w:sz="0" w:space="0" w:color="auto"/>
        <w:right w:val="none" w:sz="0" w:space="0" w:color="auto"/>
      </w:divBdr>
    </w:div>
    <w:div w:id="274092983">
      <w:bodyDiv w:val="1"/>
      <w:marLeft w:val="0"/>
      <w:marRight w:val="0"/>
      <w:marTop w:val="0"/>
      <w:marBottom w:val="0"/>
      <w:divBdr>
        <w:top w:val="none" w:sz="0" w:space="0" w:color="auto"/>
        <w:left w:val="none" w:sz="0" w:space="0" w:color="auto"/>
        <w:bottom w:val="none" w:sz="0" w:space="0" w:color="auto"/>
        <w:right w:val="none" w:sz="0" w:space="0" w:color="auto"/>
      </w:divBdr>
    </w:div>
    <w:div w:id="276301461">
      <w:bodyDiv w:val="1"/>
      <w:marLeft w:val="0"/>
      <w:marRight w:val="0"/>
      <w:marTop w:val="0"/>
      <w:marBottom w:val="0"/>
      <w:divBdr>
        <w:top w:val="none" w:sz="0" w:space="0" w:color="auto"/>
        <w:left w:val="none" w:sz="0" w:space="0" w:color="auto"/>
        <w:bottom w:val="none" w:sz="0" w:space="0" w:color="auto"/>
        <w:right w:val="none" w:sz="0" w:space="0" w:color="auto"/>
      </w:divBdr>
    </w:div>
    <w:div w:id="277224056">
      <w:bodyDiv w:val="1"/>
      <w:marLeft w:val="0"/>
      <w:marRight w:val="0"/>
      <w:marTop w:val="0"/>
      <w:marBottom w:val="0"/>
      <w:divBdr>
        <w:top w:val="none" w:sz="0" w:space="0" w:color="auto"/>
        <w:left w:val="none" w:sz="0" w:space="0" w:color="auto"/>
        <w:bottom w:val="none" w:sz="0" w:space="0" w:color="auto"/>
        <w:right w:val="none" w:sz="0" w:space="0" w:color="auto"/>
      </w:divBdr>
    </w:div>
    <w:div w:id="279191225">
      <w:bodyDiv w:val="1"/>
      <w:marLeft w:val="0"/>
      <w:marRight w:val="0"/>
      <w:marTop w:val="0"/>
      <w:marBottom w:val="0"/>
      <w:divBdr>
        <w:top w:val="none" w:sz="0" w:space="0" w:color="auto"/>
        <w:left w:val="none" w:sz="0" w:space="0" w:color="auto"/>
        <w:bottom w:val="none" w:sz="0" w:space="0" w:color="auto"/>
        <w:right w:val="none" w:sz="0" w:space="0" w:color="auto"/>
      </w:divBdr>
    </w:div>
    <w:div w:id="284390991">
      <w:bodyDiv w:val="1"/>
      <w:marLeft w:val="0"/>
      <w:marRight w:val="0"/>
      <w:marTop w:val="0"/>
      <w:marBottom w:val="0"/>
      <w:divBdr>
        <w:top w:val="none" w:sz="0" w:space="0" w:color="auto"/>
        <w:left w:val="none" w:sz="0" w:space="0" w:color="auto"/>
        <w:bottom w:val="none" w:sz="0" w:space="0" w:color="auto"/>
        <w:right w:val="none" w:sz="0" w:space="0" w:color="auto"/>
      </w:divBdr>
    </w:div>
    <w:div w:id="285699275">
      <w:bodyDiv w:val="1"/>
      <w:marLeft w:val="0"/>
      <w:marRight w:val="0"/>
      <w:marTop w:val="0"/>
      <w:marBottom w:val="0"/>
      <w:divBdr>
        <w:top w:val="none" w:sz="0" w:space="0" w:color="auto"/>
        <w:left w:val="none" w:sz="0" w:space="0" w:color="auto"/>
        <w:bottom w:val="none" w:sz="0" w:space="0" w:color="auto"/>
        <w:right w:val="none" w:sz="0" w:space="0" w:color="auto"/>
      </w:divBdr>
    </w:div>
    <w:div w:id="286591871">
      <w:bodyDiv w:val="1"/>
      <w:marLeft w:val="0"/>
      <w:marRight w:val="0"/>
      <w:marTop w:val="0"/>
      <w:marBottom w:val="0"/>
      <w:divBdr>
        <w:top w:val="none" w:sz="0" w:space="0" w:color="auto"/>
        <w:left w:val="none" w:sz="0" w:space="0" w:color="auto"/>
        <w:bottom w:val="none" w:sz="0" w:space="0" w:color="auto"/>
        <w:right w:val="none" w:sz="0" w:space="0" w:color="auto"/>
      </w:divBdr>
    </w:div>
    <w:div w:id="286620101">
      <w:bodyDiv w:val="1"/>
      <w:marLeft w:val="0"/>
      <w:marRight w:val="0"/>
      <w:marTop w:val="0"/>
      <w:marBottom w:val="0"/>
      <w:divBdr>
        <w:top w:val="none" w:sz="0" w:space="0" w:color="auto"/>
        <w:left w:val="none" w:sz="0" w:space="0" w:color="auto"/>
        <w:bottom w:val="none" w:sz="0" w:space="0" w:color="auto"/>
        <w:right w:val="none" w:sz="0" w:space="0" w:color="auto"/>
      </w:divBdr>
    </w:div>
    <w:div w:id="291523131">
      <w:bodyDiv w:val="1"/>
      <w:marLeft w:val="0"/>
      <w:marRight w:val="0"/>
      <w:marTop w:val="0"/>
      <w:marBottom w:val="0"/>
      <w:divBdr>
        <w:top w:val="none" w:sz="0" w:space="0" w:color="auto"/>
        <w:left w:val="none" w:sz="0" w:space="0" w:color="auto"/>
        <w:bottom w:val="none" w:sz="0" w:space="0" w:color="auto"/>
        <w:right w:val="none" w:sz="0" w:space="0" w:color="auto"/>
      </w:divBdr>
    </w:div>
    <w:div w:id="292253706">
      <w:bodyDiv w:val="1"/>
      <w:marLeft w:val="0"/>
      <w:marRight w:val="0"/>
      <w:marTop w:val="0"/>
      <w:marBottom w:val="0"/>
      <w:divBdr>
        <w:top w:val="none" w:sz="0" w:space="0" w:color="auto"/>
        <w:left w:val="none" w:sz="0" w:space="0" w:color="auto"/>
        <w:bottom w:val="none" w:sz="0" w:space="0" w:color="auto"/>
        <w:right w:val="none" w:sz="0" w:space="0" w:color="auto"/>
      </w:divBdr>
    </w:div>
    <w:div w:id="302737007">
      <w:bodyDiv w:val="1"/>
      <w:marLeft w:val="0"/>
      <w:marRight w:val="0"/>
      <w:marTop w:val="0"/>
      <w:marBottom w:val="0"/>
      <w:divBdr>
        <w:top w:val="none" w:sz="0" w:space="0" w:color="auto"/>
        <w:left w:val="none" w:sz="0" w:space="0" w:color="auto"/>
        <w:bottom w:val="none" w:sz="0" w:space="0" w:color="auto"/>
        <w:right w:val="none" w:sz="0" w:space="0" w:color="auto"/>
      </w:divBdr>
    </w:div>
    <w:div w:id="303390669">
      <w:bodyDiv w:val="1"/>
      <w:marLeft w:val="0"/>
      <w:marRight w:val="0"/>
      <w:marTop w:val="0"/>
      <w:marBottom w:val="0"/>
      <w:divBdr>
        <w:top w:val="none" w:sz="0" w:space="0" w:color="auto"/>
        <w:left w:val="none" w:sz="0" w:space="0" w:color="auto"/>
        <w:bottom w:val="none" w:sz="0" w:space="0" w:color="auto"/>
        <w:right w:val="none" w:sz="0" w:space="0" w:color="auto"/>
      </w:divBdr>
    </w:div>
    <w:div w:id="304624448">
      <w:bodyDiv w:val="1"/>
      <w:marLeft w:val="0"/>
      <w:marRight w:val="0"/>
      <w:marTop w:val="0"/>
      <w:marBottom w:val="0"/>
      <w:divBdr>
        <w:top w:val="none" w:sz="0" w:space="0" w:color="auto"/>
        <w:left w:val="none" w:sz="0" w:space="0" w:color="auto"/>
        <w:bottom w:val="none" w:sz="0" w:space="0" w:color="auto"/>
        <w:right w:val="none" w:sz="0" w:space="0" w:color="auto"/>
      </w:divBdr>
    </w:div>
    <w:div w:id="307127267">
      <w:bodyDiv w:val="1"/>
      <w:marLeft w:val="0"/>
      <w:marRight w:val="0"/>
      <w:marTop w:val="0"/>
      <w:marBottom w:val="0"/>
      <w:divBdr>
        <w:top w:val="none" w:sz="0" w:space="0" w:color="auto"/>
        <w:left w:val="none" w:sz="0" w:space="0" w:color="auto"/>
        <w:bottom w:val="none" w:sz="0" w:space="0" w:color="auto"/>
        <w:right w:val="none" w:sz="0" w:space="0" w:color="auto"/>
      </w:divBdr>
    </w:div>
    <w:div w:id="307365147">
      <w:bodyDiv w:val="1"/>
      <w:marLeft w:val="0"/>
      <w:marRight w:val="0"/>
      <w:marTop w:val="0"/>
      <w:marBottom w:val="0"/>
      <w:divBdr>
        <w:top w:val="none" w:sz="0" w:space="0" w:color="auto"/>
        <w:left w:val="none" w:sz="0" w:space="0" w:color="auto"/>
        <w:bottom w:val="none" w:sz="0" w:space="0" w:color="auto"/>
        <w:right w:val="none" w:sz="0" w:space="0" w:color="auto"/>
      </w:divBdr>
    </w:div>
    <w:div w:id="308368223">
      <w:bodyDiv w:val="1"/>
      <w:marLeft w:val="0"/>
      <w:marRight w:val="0"/>
      <w:marTop w:val="0"/>
      <w:marBottom w:val="0"/>
      <w:divBdr>
        <w:top w:val="none" w:sz="0" w:space="0" w:color="auto"/>
        <w:left w:val="none" w:sz="0" w:space="0" w:color="auto"/>
        <w:bottom w:val="none" w:sz="0" w:space="0" w:color="auto"/>
        <w:right w:val="none" w:sz="0" w:space="0" w:color="auto"/>
      </w:divBdr>
    </w:div>
    <w:div w:id="308630518">
      <w:bodyDiv w:val="1"/>
      <w:marLeft w:val="0"/>
      <w:marRight w:val="0"/>
      <w:marTop w:val="0"/>
      <w:marBottom w:val="0"/>
      <w:divBdr>
        <w:top w:val="none" w:sz="0" w:space="0" w:color="auto"/>
        <w:left w:val="none" w:sz="0" w:space="0" w:color="auto"/>
        <w:bottom w:val="none" w:sz="0" w:space="0" w:color="auto"/>
        <w:right w:val="none" w:sz="0" w:space="0" w:color="auto"/>
      </w:divBdr>
    </w:div>
    <w:div w:id="308948687">
      <w:bodyDiv w:val="1"/>
      <w:marLeft w:val="0"/>
      <w:marRight w:val="0"/>
      <w:marTop w:val="0"/>
      <w:marBottom w:val="0"/>
      <w:divBdr>
        <w:top w:val="none" w:sz="0" w:space="0" w:color="auto"/>
        <w:left w:val="none" w:sz="0" w:space="0" w:color="auto"/>
        <w:bottom w:val="none" w:sz="0" w:space="0" w:color="auto"/>
        <w:right w:val="none" w:sz="0" w:space="0" w:color="auto"/>
      </w:divBdr>
    </w:div>
    <w:div w:id="310525111">
      <w:bodyDiv w:val="1"/>
      <w:marLeft w:val="0"/>
      <w:marRight w:val="0"/>
      <w:marTop w:val="0"/>
      <w:marBottom w:val="0"/>
      <w:divBdr>
        <w:top w:val="none" w:sz="0" w:space="0" w:color="auto"/>
        <w:left w:val="none" w:sz="0" w:space="0" w:color="auto"/>
        <w:bottom w:val="none" w:sz="0" w:space="0" w:color="auto"/>
        <w:right w:val="none" w:sz="0" w:space="0" w:color="auto"/>
      </w:divBdr>
    </w:div>
    <w:div w:id="312566452">
      <w:bodyDiv w:val="1"/>
      <w:marLeft w:val="0"/>
      <w:marRight w:val="0"/>
      <w:marTop w:val="0"/>
      <w:marBottom w:val="0"/>
      <w:divBdr>
        <w:top w:val="none" w:sz="0" w:space="0" w:color="auto"/>
        <w:left w:val="none" w:sz="0" w:space="0" w:color="auto"/>
        <w:bottom w:val="none" w:sz="0" w:space="0" w:color="auto"/>
        <w:right w:val="none" w:sz="0" w:space="0" w:color="auto"/>
      </w:divBdr>
    </w:div>
    <w:div w:id="313872280">
      <w:bodyDiv w:val="1"/>
      <w:marLeft w:val="0"/>
      <w:marRight w:val="0"/>
      <w:marTop w:val="0"/>
      <w:marBottom w:val="0"/>
      <w:divBdr>
        <w:top w:val="none" w:sz="0" w:space="0" w:color="auto"/>
        <w:left w:val="none" w:sz="0" w:space="0" w:color="auto"/>
        <w:bottom w:val="none" w:sz="0" w:space="0" w:color="auto"/>
        <w:right w:val="none" w:sz="0" w:space="0" w:color="auto"/>
      </w:divBdr>
    </w:div>
    <w:div w:id="315032615">
      <w:bodyDiv w:val="1"/>
      <w:marLeft w:val="0"/>
      <w:marRight w:val="0"/>
      <w:marTop w:val="0"/>
      <w:marBottom w:val="0"/>
      <w:divBdr>
        <w:top w:val="none" w:sz="0" w:space="0" w:color="auto"/>
        <w:left w:val="none" w:sz="0" w:space="0" w:color="auto"/>
        <w:bottom w:val="none" w:sz="0" w:space="0" w:color="auto"/>
        <w:right w:val="none" w:sz="0" w:space="0" w:color="auto"/>
      </w:divBdr>
    </w:div>
    <w:div w:id="316616410">
      <w:bodyDiv w:val="1"/>
      <w:marLeft w:val="0"/>
      <w:marRight w:val="0"/>
      <w:marTop w:val="0"/>
      <w:marBottom w:val="0"/>
      <w:divBdr>
        <w:top w:val="none" w:sz="0" w:space="0" w:color="auto"/>
        <w:left w:val="none" w:sz="0" w:space="0" w:color="auto"/>
        <w:bottom w:val="none" w:sz="0" w:space="0" w:color="auto"/>
        <w:right w:val="none" w:sz="0" w:space="0" w:color="auto"/>
      </w:divBdr>
    </w:div>
    <w:div w:id="322633760">
      <w:bodyDiv w:val="1"/>
      <w:marLeft w:val="0"/>
      <w:marRight w:val="0"/>
      <w:marTop w:val="0"/>
      <w:marBottom w:val="0"/>
      <w:divBdr>
        <w:top w:val="none" w:sz="0" w:space="0" w:color="auto"/>
        <w:left w:val="none" w:sz="0" w:space="0" w:color="auto"/>
        <w:bottom w:val="none" w:sz="0" w:space="0" w:color="auto"/>
        <w:right w:val="none" w:sz="0" w:space="0" w:color="auto"/>
      </w:divBdr>
    </w:div>
    <w:div w:id="323897734">
      <w:bodyDiv w:val="1"/>
      <w:marLeft w:val="0"/>
      <w:marRight w:val="0"/>
      <w:marTop w:val="0"/>
      <w:marBottom w:val="0"/>
      <w:divBdr>
        <w:top w:val="none" w:sz="0" w:space="0" w:color="auto"/>
        <w:left w:val="none" w:sz="0" w:space="0" w:color="auto"/>
        <w:bottom w:val="none" w:sz="0" w:space="0" w:color="auto"/>
        <w:right w:val="none" w:sz="0" w:space="0" w:color="auto"/>
      </w:divBdr>
    </w:div>
    <w:div w:id="324627810">
      <w:bodyDiv w:val="1"/>
      <w:marLeft w:val="0"/>
      <w:marRight w:val="0"/>
      <w:marTop w:val="0"/>
      <w:marBottom w:val="0"/>
      <w:divBdr>
        <w:top w:val="none" w:sz="0" w:space="0" w:color="auto"/>
        <w:left w:val="none" w:sz="0" w:space="0" w:color="auto"/>
        <w:bottom w:val="none" w:sz="0" w:space="0" w:color="auto"/>
        <w:right w:val="none" w:sz="0" w:space="0" w:color="auto"/>
      </w:divBdr>
    </w:div>
    <w:div w:id="324628553">
      <w:bodyDiv w:val="1"/>
      <w:marLeft w:val="0"/>
      <w:marRight w:val="0"/>
      <w:marTop w:val="0"/>
      <w:marBottom w:val="0"/>
      <w:divBdr>
        <w:top w:val="none" w:sz="0" w:space="0" w:color="auto"/>
        <w:left w:val="none" w:sz="0" w:space="0" w:color="auto"/>
        <w:bottom w:val="none" w:sz="0" w:space="0" w:color="auto"/>
        <w:right w:val="none" w:sz="0" w:space="0" w:color="auto"/>
      </w:divBdr>
    </w:div>
    <w:div w:id="327170701">
      <w:bodyDiv w:val="1"/>
      <w:marLeft w:val="0"/>
      <w:marRight w:val="0"/>
      <w:marTop w:val="0"/>
      <w:marBottom w:val="0"/>
      <w:divBdr>
        <w:top w:val="none" w:sz="0" w:space="0" w:color="auto"/>
        <w:left w:val="none" w:sz="0" w:space="0" w:color="auto"/>
        <w:bottom w:val="none" w:sz="0" w:space="0" w:color="auto"/>
        <w:right w:val="none" w:sz="0" w:space="0" w:color="auto"/>
      </w:divBdr>
    </w:div>
    <w:div w:id="328025690">
      <w:bodyDiv w:val="1"/>
      <w:marLeft w:val="0"/>
      <w:marRight w:val="0"/>
      <w:marTop w:val="0"/>
      <w:marBottom w:val="0"/>
      <w:divBdr>
        <w:top w:val="none" w:sz="0" w:space="0" w:color="auto"/>
        <w:left w:val="none" w:sz="0" w:space="0" w:color="auto"/>
        <w:bottom w:val="none" w:sz="0" w:space="0" w:color="auto"/>
        <w:right w:val="none" w:sz="0" w:space="0" w:color="auto"/>
      </w:divBdr>
    </w:div>
    <w:div w:id="328288461">
      <w:bodyDiv w:val="1"/>
      <w:marLeft w:val="0"/>
      <w:marRight w:val="0"/>
      <w:marTop w:val="0"/>
      <w:marBottom w:val="0"/>
      <w:divBdr>
        <w:top w:val="none" w:sz="0" w:space="0" w:color="auto"/>
        <w:left w:val="none" w:sz="0" w:space="0" w:color="auto"/>
        <w:bottom w:val="none" w:sz="0" w:space="0" w:color="auto"/>
        <w:right w:val="none" w:sz="0" w:space="0" w:color="auto"/>
      </w:divBdr>
    </w:div>
    <w:div w:id="329796973">
      <w:bodyDiv w:val="1"/>
      <w:marLeft w:val="0"/>
      <w:marRight w:val="0"/>
      <w:marTop w:val="0"/>
      <w:marBottom w:val="0"/>
      <w:divBdr>
        <w:top w:val="none" w:sz="0" w:space="0" w:color="auto"/>
        <w:left w:val="none" w:sz="0" w:space="0" w:color="auto"/>
        <w:bottom w:val="none" w:sz="0" w:space="0" w:color="auto"/>
        <w:right w:val="none" w:sz="0" w:space="0" w:color="auto"/>
      </w:divBdr>
    </w:div>
    <w:div w:id="331102162">
      <w:bodyDiv w:val="1"/>
      <w:marLeft w:val="0"/>
      <w:marRight w:val="0"/>
      <w:marTop w:val="0"/>
      <w:marBottom w:val="0"/>
      <w:divBdr>
        <w:top w:val="none" w:sz="0" w:space="0" w:color="auto"/>
        <w:left w:val="none" w:sz="0" w:space="0" w:color="auto"/>
        <w:bottom w:val="none" w:sz="0" w:space="0" w:color="auto"/>
        <w:right w:val="none" w:sz="0" w:space="0" w:color="auto"/>
      </w:divBdr>
    </w:div>
    <w:div w:id="332032339">
      <w:bodyDiv w:val="1"/>
      <w:marLeft w:val="0"/>
      <w:marRight w:val="0"/>
      <w:marTop w:val="0"/>
      <w:marBottom w:val="0"/>
      <w:divBdr>
        <w:top w:val="none" w:sz="0" w:space="0" w:color="auto"/>
        <w:left w:val="none" w:sz="0" w:space="0" w:color="auto"/>
        <w:bottom w:val="none" w:sz="0" w:space="0" w:color="auto"/>
        <w:right w:val="none" w:sz="0" w:space="0" w:color="auto"/>
      </w:divBdr>
    </w:div>
    <w:div w:id="334384444">
      <w:bodyDiv w:val="1"/>
      <w:marLeft w:val="0"/>
      <w:marRight w:val="0"/>
      <w:marTop w:val="0"/>
      <w:marBottom w:val="0"/>
      <w:divBdr>
        <w:top w:val="none" w:sz="0" w:space="0" w:color="auto"/>
        <w:left w:val="none" w:sz="0" w:space="0" w:color="auto"/>
        <w:bottom w:val="none" w:sz="0" w:space="0" w:color="auto"/>
        <w:right w:val="none" w:sz="0" w:space="0" w:color="auto"/>
      </w:divBdr>
    </w:div>
    <w:div w:id="335110320">
      <w:bodyDiv w:val="1"/>
      <w:marLeft w:val="0"/>
      <w:marRight w:val="0"/>
      <w:marTop w:val="0"/>
      <w:marBottom w:val="0"/>
      <w:divBdr>
        <w:top w:val="none" w:sz="0" w:space="0" w:color="auto"/>
        <w:left w:val="none" w:sz="0" w:space="0" w:color="auto"/>
        <w:bottom w:val="none" w:sz="0" w:space="0" w:color="auto"/>
        <w:right w:val="none" w:sz="0" w:space="0" w:color="auto"/>
      </w:divBdr>
    </w:div>
    <w:div w:id="335498283">
      <w:bodyDiv w:val="1"/>
      <w:marLeft w:val="0"/>
      <w:marRight w:val="0"/>
      <w:marTop w:val="0"/>
      <w:marBottom w:val="0"/>
      <w:divBdr>
        <w:top w:val="none" w:sz="0" w:space="0" w:color="auto"/>
        <w:left w:val="none" w:sz="0" w:space="0" w:color="auto"/>
        <w:bottom w:val="none" w:sz="0" w:space="0" w:color="auto"/>
        <w:right w:val="none" w:sz="0" w:space="0" w:color="auto"/>
      </w:divBdr>
    </w:div>
    <w:div w:id="336806395">
      <w:bodyDiv w:val="1"/>
      <w:marLeft w:val="0"/>
      <w:marRight w:val="0"/>
      <w:marTop w:val="0"/>
      <w:marBottom w:val="0"/>
      <w:divBdr>
        <w:top w:val="none" w:sz="0" w:space="0" w:color="auto"/>
        <w:left w:val="none" w:sz="0" w:space="0" w:color="auto"/>
        <w:bottom w:val="none" w:sz="0" w:space="0" w:color="auto"/>
        <w:right w:val="none" w:sz="0" w:space="0" w:color="auto"/>
      </w:divBdr>
    </w:div>
    <w:div w:id="338823424">
      <w:bodyDiv w:val="1"/>
      <w:marLeft w:val="0"/>
      <w:marRight w:val="0"/>
      <w:marTop w:val="0"/>
      <w:marBottom w:val="0"/>
      <w:divBdr>
        <w:top w:val="none" w:sz="0" w:space="0" w:color="auto"/>
        <w:left w:val="none" w:sz="0" w:space="0" w:color="auto"/>
        <w:bottom w:val="none" w:sz="0" w:space="0" w:color="auto"/>
        <w:right w:val="none" w:sz="0" w:space="0" w:color="auto"/>
      </w:divBdr>
    </w:div>
    <w:div w:id="339039842">
      <w:bodyDiv w:val="1"/>
      <w:marLeft w:val="0"/>
      <w:marRight w:val="0"/>
      <w:marTop w:val="0"/>
      <w:marBottom w:val="0"/>
      <w:divBdr>
        <w:top w:val="none" w:sz="0" w:space="0" w:color="auto"/>
        <w:left w:val="none" w:sz="0" w:space="0" w:color="auto"/>
        <w:bottom w:val="none" w:sz="0" w:space="0" w:color="auto"/>
        <w:right w:val="none" w:sz="0" w:space="0" w:color="auto"/>
      </w:divBdr>
    </w:div>
    <w:div w:id="339939039">
      <w:bodyDiv w:val="1"/>
      <w:marLeft w:val="0"/>
      <w:marRight w:val="0"/>
      <w:marTop w:val="0"/>
      <w:marBottom w:val="0"/>
      <w:divBdr>
        <w:top w:val="none" w:sz="0" w:space="0" w:color="auto"/>
        <w:left w:val="none" w:sz="0" w:space="0" w:color="auto"/>
        <w:bottom w:val="none" w:sz="0" w:space="0" w:color="auto"/>
        <w:right w:val="none" w:sz="0" w:space="0" w:color="auto"/>
      </w:divBdr>
    </w:div>
    <w:div w:id="342703940">
      <w:bodyDiv w:val="1"/>
      <w:marLeft w:val="0"/>
      <w:marRight w:val="0"/>
      <w:marTop w:val="0"/>
      <w:marBottom w:val="0"/>
      <w:divBdr>
        <w:top w:val="none" w:sz="0" w:space="0" w:color="auto"/>
        <w:left w:val="none" w:sz="0" w:space="0" w:color="auto"/>
        <w:bottom w:val="none" w:sz="0" w:space="0" w:color="auto"/>
        <w:right w:val="none" w:sz="0" w:space="0" w:color="auto"/>
      </w:divBdr>
    </w:div>
    <w:div w:id="343171290">
      <w:bodyDiv w:val="1"/>
      <w:marLeft w:val="0"/>
      <w:marRight w:val="0"/>
      <w:marTop w:val="0"/>
      <w:marBottom w:val="0"/>
      <w:divBdr>
        <w:top w:val="none" w:sz="0" w:space="0" w:color="auto"/>
        <w:left w:val="none" w:sz="0" w:space="0" w:color="auto"/>
        <w:bottom w:val="none" w:sz="0" w:space="0" w:color="auto"/>
        <w:right w:val="none" w:sz="0" w:space="0" w:color="auto"/>
      </w:divBdr>
    </w:div>
    <w:div w:id="344668609">
      <w:bodyDiv w:val="1"/>
      <w:marLeft w:val="0"/>
      <w:marRight w:val="0"/>
      <w:marTop w:val="0"/>
      <w:marBottom w:val="0"/>
      <w:divBdr>
        <w:top w:val="none" w:sz="0" w:space="0" w:color="auto"/>
        <w:left w:val="none" w:sz="0" w:space="0" w:color="auto"/>
        <w:bottom w:val="none" w:sz="0" w:space="0" w:color="auto"/>
        <w:right w:val="none" w:sz="0" w:space="0" w:color="auto"/>
      </w:divBdr>
    </w:div>
    <w:div w:id="346716783">
      <w:bodyDiv w:val="1"/>
      <w:marLeft w:val="0"/>
      <w:marRight w:val="0"/>
      <w:marTop w:val="0"/>
      <w:marBottom w:val="0"/>
      <w:divBdr>
        <w:top w:val="none" w:sz="0" w:space="0" w:color="auto"/>
        <w:left w:val="none" w:sz="0" w:space="0" w:color="auto"/>
        <w:bottom w:val="none" w:sz="0" w:space="0" w:color="auto"/>
        <w:right w:val="none" w:sz="0" w:space="0" w:color="auto"/>
      </w:divBdr>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139737">
      <w:bodyDiv w:val="1"/>
      <w:marLeft w:val="0"/>
      <w:marRight w:val="0"/>
      <w:marTop w:val="0"/>
      <w:marBottom w:val="0"/>
      <w:divBdr>
        <w:top w:val="none" w:sz="0" w:space="0" w:color="auto"/>
        <w:left w:val="none" w:sz="0" w:space="0" w:color="auto"/>
        <w:bottom w:val="none" w:sz="0" w:space="0" w:color="auto"/>
        <w:right w:val="none" w:sz="0" w:space="0" w:color="auto"/>
      </w:divBdr>
    </w:div>
    <w:div w:id="349648508">
      <w:bodyDiv w:val="1"/>
      <w:marLeft w:val="0"/>
      <w:marRight w:val="0"/>
      <w:marTop w:val="0"/>
      <w:marBottom w:val="0"/>
      <w:divBdr>
        <w:top w:val="none" w:sz="0" w:space="0" w:color="auto"/>
        <w:left w:val="none" w:sz="0" w:space="0" w:color="auto"/>
        <w:bottom w:val="none" w:sz="0" w:space="0" w:color="auto"/>
        <w:right w:val="none" w:sz="0" w:space="0" w:color="auto"/>
      </w:divBdr>
    </w:div>
    <w:div w:id="351423897">
      <w:bodyDiv w:val="1"/>
      <w:marLeft w:val="0"/>
      <w:marRight w:val="0"/>
      <w:marTop w:val="0"/>
      <w:marBottom w:val="0"/>
      <w:divBdr>
        <w:top w:val="none" w:sz="0" w:space="0" w:color="auto"/>
        <w:left w:val="none" w:sz="0" w:space="0" w:color="auto"/>
        <w:bottom w:val="none" w:sz="0" w:space="0" w:color="auto"/>
        <w:right w:val="none" w:sz="0" w:space="0" w:color="auto"/>
      </w:divBdr>
    </w:div>
    <w:div w:id="352145542">
      <w:bodyDiv w:val="1"/>
      <w:marLeft w:val="0"/>
      <w:marRight w:val="0"/>
      <w:marTop w:val="0"/>
      <w:marBottom w:val="0"/>
      <w:divBdr>
        <w:top w:val="none" w:sz="0" w:space="0" w:color="auto"/>
        <w:left w:val="none" w:sz="0" w:space="0" w:color="auto"/>
        <w:bottom w:val="none" w:sz="0" w:space="0" w:color="auto"/>
        <w:right w:val="none" w:sz="0" w:space="0" w:color="auto"/>
      </w:divBdr>
    </w:div>
    <w:div w:id="355275256">
      <w:bodyDiv w:val="1"/>
      <w:marLeft w:val="0"/>
      <w:marRight w:val="0"/>
      <w:marTop w:val="0"/>
      <w:marBottom w:val="0"/>
      <w:divBdr>
        <w:top w:val="none" w:sz="0" w:space="0" w:color="auto"/>
        <w:left w:val="none" w:sz="0" w:space="0" w:color="auto"/>
        <w:bottom w:val="none" w:sz="0" w:space="0" w:color="auto"/>
        <w:right w:val="none" w:sz="0" w:space="0" w:color="auto"/>
      </w:divBdr>
    </w:div>
    <w:div w:id="356203329">
      <w:bodyDiv w:val="1"/>
      <w:marLeft w:val="0"/>
      <w:marRight w:val="0"/>
      <w:marTop w:val="0"/>
      <w:marBottom w:val="0"/>
      <w:divBdr>
        <w:top w:val="none" w:sz="0" w:space="0" w:color="auto"/>
        <w:left w:val="none" w:sz="0" w:space="0" w:color="auto"/>
        <w:bottom w:val="none" w:sz="0" w:space="0" w:color="auto"/>
        <w:right w:val="none" w:sz="0" w:space="0" w:color="auto"/>
      </w:divBdr>
    </w:div>
    <w:div w:id="363528748">
      <w:bodyDiv w:val="1"/>
      <w:marLeft w:val="0"/>
      <w:marRight w:val="0"/>
      <w:marTop w:val="0"/>
      <w:marBottom w:val="0"/>
      <w:divBdr>
        <w:top w:val="none" w:sz="0" w:space="0" w:color="auto"/>
        <w:left w:val="none" w:sz="0" w:space="0" w:color="auto"/>
        <w:bottom w:val="none" w:sz="0" w:space="0" w:color="auto"/>
        <w:right w:val="none" w:sz="0" w:space="0" w:color="auto"/>
      </w:divBdr>
    </w:div>
    <w:div w:id="366180690">
      <w:bodyDiv w:val="1"/>
      <w:marLeft w:val="0"/>
      <w:marRight w:val="0"/>
      <w:marTop w:val="0"/>
      <w:marBottom w:val="0"/>
      <w:divBdr>
        <w:top w:val="none" w:sz="0" w:space="0" w:color="auto"/>
        <w:left w:val="none" w:sz="0" w:space="0" w:color="auto"/>
        <w:bottom w:val="none" w:sz="0" w:space="0" w:color="auto"/>
        <w:right w:val="none" w:sz="0" w:space="0" w:color="auto"/>
      </w:divBdr>
    </w:div>
    <w:div w:id="366566247">
      <w:bodyDiv w:val="1"/>
      <w:marLeft w:val="0"/>
      <w:marRight w:val="0"/>
      <w:marTop w:val="0"/>
      <w:marBottom w:val="0"/>
      <w:divBdr>
        <w:top w:val="none" w:sz="0" w:space="0" w:color="auto"/>
        <w:left w:val="none" w:sz="0" w:space="0" w:color="auto"/>
        <w:bottom w:val="none" w:sz="0" w:space="0" w:color="auto"/>
        <w:right w:val="none" w:sz="0" w:space="0" w:color="auto"/>
      </w:divBdr>
    </w:div>
    <w:div w:id="368921033">
      <w:bodyDiv w:val="1"/>
      <w:marLeft w:val="0"/>
      <w:marRight w:val="0"/>
      <w:marTop w:val="0"/>
      <w:marBottom w:val="0"/>
      <w:divBdr>
        <w:top w:val="none" w:sz="0" w:space="0" w:color="auto"/>
        <w:left w:val="none" w:sz="0" w:space="0" w:color="auto"/>
        <w:bottom w:val="none" w:sz="0" w:space="0" w:color="auto"/>
        <w:right w:val="none" w:sz="0" w:space="0" w:color="auto"/>
      </w:divBdr>
    </w:div>
    <w:div w:id="371462063">
      <w:bodyDiv w:val="1"/>
      <w:marLeft w:val="0"/>
      <w:marRight w:val="0"/>
      <w:marTop w:val="0"/>
      <w:marBottom w:val="0"/>
      <w:divBdr>
        <w:top w:val="none" w:sz="0" w:space="0" w:color="auto"/>
        <w:left w:val="none" w:sz="0" w:space="0" w:color="auto"/>
        <w:bottom w:val="none" w:sz="0" w:space="0" w:color="auto"/>
        <w:right w:val="none" w:sz="0" w:space="0" w:color="auto"/>
      </w:divBdr>
    </w:div>
    <w:div w:id="371737104">
      <w:bodyDiv w:val="1"/>
      <w:marLeft w:val="0"/>
      <w:marRight w:val="0"/>
      <w:marTop w:val="0"/>
      <w:marBottom w:val="0"/>
      <w:divBdr>
        <w:top w:val="none" w:sz="0" w:space="0" w:color="auto"/>
        <w:left w:val="none" w:sz="0" w:space="0" w:color="auto"/>
        <w:bottom w:val="none" w:sz="0" w:space="0" w:color="auto"/>
        <w:right w:val="none" w:sz="0" w:space="0" w:color="auto"/>
      </w:divBdr>
    </w:div>
    <w:div w:id="377707182">
      <w:bodyDiv w:val="1"/>
      <w:marLeft w:val="0"/>
      <w:marRight w:val="0"/>
      <w:marTop w:val="0"/>
      <w:marBottom w:val="0"/>
      <w:divBdr>
        <w:top w:val="none" w:sz="0" w:space="0" w:color="auto"/>
        <w:left w:val="none" w:sz="0" w:space="0" w:color="auto"/>
        <w:bottom w:val="none" w:sz="0" w:space="0" w:color="auto"/>
        <w:right w:val="none" w:sz="0" w:space="0" w:color="auto"/>
      </w:divBdr>
    </w:div>
    <w:div w:id="380635085">
      <w:bodyDiv w:val="1"/>
      <w:marLeft w:val="0"/>
      <w:marRight w:val="0"/>
      <w:marTop w:val="0"/>
      <w:marBottom w:val="0"/>
      <w:divBdr>
        <w:top w:val="none" w:sz="0" w:space="0" w:color="auto"/>
        <w:left w:val="none" w:sz="0" w:space="0" w:color="auto"/>
        <w:bottom w:val="none" w:sz="0" w:space="0" w:color="auto"/>
        <w:right w:val="none" w:sz="0" w:space="0" w:color="auto"/>
      </w:divBdr>
    </w:div>
    <w:div w:id="382605572">
      <w:bodyDiv w:val="1"/>
      <w:marLeft w:val="0"/>
      <w:marRight w:val="0"/>
      <w:marTop w:val="0"/>
      <w:marBottom w:val="0"/>
      <w:divBdr>
        <w:top w:val="none" w:sz="0" w:space="0" w:color="auto"/>
        <w:left w:val="none" w:sz="0" w:space="0" w:color="auto"/>
        <w:bottom w:val="none" w:sz="0" w:space="0" w:color="auto"/>
        <w:right w:val="none" w:sz="0" w:space="0" w:color="auto"/>
      </w:divBdr>
    </w:div>
    <w:div w:id="382946016">
      <w:bodyDiv w:val="1"/>
      <w:marLeft w:val="0"/>
      <w:marRight w:val="0"/>
      <w:marTop w:val="0"/>
      <w:marBottom w:val="0"/>
      <w:divBdr>
        <w:top w:val="none" w:sz="0" w:space="0" w:color="auto"/>
        <w:left w:val="none" w:sz="0" w:space="0" w:color="auto"/>
        <w:bottom w:val="none" w:sz="0" w:space="0" w:color="auto"/>
        <w:right w:val="none" w:sz="0" w:space="0" w:color="auto"/>
      </w:divBdr>
    </w:div>
    <w:div w:id="383332842">
      <w:bodyDiv w:val="1"/>
      <w:marLeft w:val="0"/>
      <w:marRight w:val="0"/>
      <w:marTop w:val="0"/>
      <w:marBottom w:val="0"/>
      <w:divBdr>
        <w:top w:val="none" w:sz="0" w:space="0" w:color="auto"/>
        <w:left w:val="none" w:sz="0" w:space="0" w:color="auto"/>
        <w:bottom w:val="none" w:sz="0" w:space="0" w:color="auto"/>
        <w:right w:val="none" w:sz="0" w:space="0" w:color="auto"/>
      </w:divBdr>
    </w:div>
    <w:div w:id="386151821">
      <w:bodyDiv w:val="1"/>
      <w:marLeft w:val="0"/>
      <w:marRight w:val="0"/>
      <w:marTop w:val="0"/>
      <w:marBottom w:val="0"/>
      <w:divBdr>
        <w:top w:val="none" w:sz="0" w:space="0" w:color="auto"/>
        <w:left w:val="none" w:sz="0" w:space="0" w:color="auto"/>
        <w:bottom w:val="none" w:sz="0" w:space="0" w:color="auto"/>
        <w:right w:val="none" w:sz="0" w:space="0" w:color="auto"/>
      </w:divBdr>
    </w:div>
    <w:div w:id="387387486">
      <w:bodyDiv w:val="1"/>
      <w:marLeft w:val="0"/>
      <w:marRight w:val="0"/>
      <w:marTop w:val="0"/>
      <w:marBottom w:val="0"/>
      <w:divBdr>
        <w:top w:val="none" w:sz="0" w:space="0" w:color="auto"/>
        <w:left w:val="none" w:sz="0" w:space="0" w:color="auto"/>
        <w:bottom w:val="none" w:sz="0" w:space="0" w:color="auto"/>
        <w:right w:val="none" w:sz="0" w:space="0" w:color="auto"/>
      </w:divBdr>
    </w:div>
    <w:div w:id="387729476">
      <w:bodyDiv w:val="1"/>
      <w:marLeft w:val="0"/>
      <w:marRight w:val="0"/>
      <w:marTop w:val="0"/>
      <w:marBottom w:val="0"/>
      <w:divBdr>
        <w:top w:val="none" w:sz="0" w:space="0" w:color="auto"/>
        <w:left w:val="none" w:sz="0" w:space="0" w:color="auto"/>
        <w:bottom w:val="none" w:sz="0" w:space="0" w:color="auto"/>
        <w:right w:val="none" w:sz="0" w:space="0" w:color="auto"/>
      </w:divBdr>
    </w:div>
    <w:div w:id="390618829">
      <w:bodyDiv w:val="1"/>
      <w:marLeft w:val="0"/>
      <w:marRight w:val="0"/>
      <w:marTop w:val="0"/>
      <w:marBottom w:val="0"/>
      <w:divBdr>
        <w:top w:val="none" w:sz="0" w:space="0" w:color="auto"/>
        <w:left w:val="none" w:sz="0" w:space="0" w:color="auto"/>
        <w:bottom w:val="none" w:sz="0" w:space="0" w:color="auto"/>
        <w:right w:val="none" w:sz="0" w:space="0" w:color="auto"/>
      </w:divBdr>
    </w:div>
    <w:div w:id="393047373">
      <w:bodyDiv w:val="1"/>
      <w:marLeft w:val="0"/>
      <w:marRight w:val="0"/>
      <w:marTop w:val="0"/>
      <w:marBottom w:val="0"/>
      <w:divBdr>
        <w:top w:val="none" w:sz="0" w:space="0" w:color="auto"/>
        <w:left w:val="none" w:sz="0" w:space="0" w:color="auto"/>
        <w:bottom w:val="none" w:sz="0" w:space="0" w:color="auto"/>
        <w:right w:val="none" w:sz="0" w:space="0" w:color="auto"/>
      </w:divBdr>
    </w:div>
    <w:div w:id="393507899">
      <w:bodyDiv w:val="1"/>
      <w:marLeft w:val="0"/>
      <w:marRight w:val="0"/>
      <w:marTop w:val="0"/>
      <w:marBottom w:val="0"/>
      <w:divBdr>
        <w:top w:val="none" w:sz="0" w:space="0" w:color="auto"/>
        <w:left w:val="none" w:sz="0" w:space="0" w:color="auto"/>
        <w:bottom w:val="none" w:sz="0" w:space="0" w:color="auto"/>
        <w:right w:val="none" w:sz="0" w:space="0" w:color="auto"/>
      </w:divBdr>
    </w:div>
    <w:div w:id="394283828">
      <w:bodyDiv w:val="1"/>
      <w:marLeft w:val="0"/>
      <w:marRight w:val="0"/>
      <w:marTop w:val="0"/>
      <w:marBottom w:val="0"/>
      <w:divBdr>
        <w:top w:val="none" w:sz="0" w:space="0" w:color="auto"/>
        <w:left w:val="none" w:sz="0" w:space="0" w:color="auto"/>
        <w:bottom w:val="none" w:sz="0" w:space="0" w:color="auto"/>
        <w:right w:val="none" w:sz="0" w:space="0" w:color="auto"/>
      </w:divBdr>
    </w:div>
    <w:div w:id="394816005">
      <w:bodyDiv w:val="1"/>
      <w:marLeft w:val="0"/>
      <w:marRight w:val="0"/>
      <w:marTop w:val="0"/>
      <w:marBottom w:val="0"/>
      <w:divBdr>
        <w:top w:val="none" w:sz="0" w:space="0" w:color="auto"/>
        <w:left w:val="none" w:sz="0" w:space="0" w:color="auto"/>
        <w:bottom w:val="none" w:sz="0" w:space="0" w:color="auto"/>
        <w:right w:val="none" w:sz="0" w:space="0" w:color="auto"/>
      </w:divBdr>
    </w:div>
    <w:div w:id="396976131">
      <w:bodyDiv w:val="1"/>
      <w:marLeft w:val="0"/>
      <w:marRight w:val="0"/>
      <w:marTop w:val="0"/>
      <w:marBottom w:val="0"/>
      <w:divBdr>
        <w:top w:val="none" w:sz="0" w:space="0" w:color="auto"/>
        <w:left w:val="none" w:sz="0" w:space="0" w:color="auto"/>
        <w:bottom w:val="none" w:sz="0" w:space="0" w:color="auto"/>
        <w:right w:val="none" w:sz="0" w:space="0" w:color="auto"/>
      </w:divBdr>
    </w:div>
    <w:div w:id="398097280">
      <w:bodyDiv w:val="1"/>
      <w:marLeft w:val="0"/>
      <w:marRight w:val="0"/>
      <w:marTop w:val="0"/>
      <w:marBottom w:val="0"/>
      <w:divBdr>
        <w:top w:val="none" w:sz="0" w:space="0" w:color="auto"/>
        <w:left w:val="none" w:sz="0" w:space="0" w:color="auto"/>
        <w:bottom w:val="none" w:sz="0" w:space="0" w:color="auto"/>
        <w:right w:val="none" w:sz="0" w:space="0" w:color="auto"/>
      </w:divBdr>
    </w:div>
    <w:div w:id="398216652">
      <w:bodyDiv w:val="1"/>
      <w:marLeft w:val="0"/>
      <w:marRight w:val="0"/>
      <w:marTop w:val="0"/>
      <w:marBottom w:val="0"/>
      <w:divBdr>
        <w:top w:val="none" w:sz="0" w:space="0" w:color="auto"/>
        <w:left w:val="none" w:sz="0" w:space="0" w:color="auto"/>
        <w:bottom w:val="none" w:sz="0" w:space="0" w:color="auto"/>
        <w:right w:val="none" w:sz="0" w:space="0" w:color="auto"/>
      </w:divBdr>
    </w:div>
    <w:div w:id="403259983">
      <w:bodyDiv w:val="1"/>
      <w:marLeft w:val="0"/>
      <w:marRight w:val="0"/>
      <w:marTop w:val="0"/>
      <w:marBottom w:val="0"/>
      <w:divBdr>
        <w:top w:val="none" w:sz="0" w:space="0" w:color="auto"/>
        <w:left w:val="none" w:sz="0" w:space="0" w:color="auto"/>
        <w:bottom w:val="none" w:sz="0" w:space="0" w:color="auto"/>
        <w:right w:val="none" w:sz="0" w:space="0" w:color="auto"/>
      </w:divBdr>
    </w:div>
    <w:div w:id="404108328">
      <w:bodyDiv w:val="1"/>
      <w:marLeft w:val="0"/>
      <w:marRight w:val="0"/>
      <w:marTop w:val="0"/>
      <w:marBottom w:val="0"/>
      <w:divBdr>
        <w:top w:val="none" w:sz="0" w:space="0" w:color="auto"/>
        <w:left w:val="none" w:sz="0" w:space="0" w:color="auto"/>
        <w:bottom w:val="none" w:sz="0" w:space="0" w:color="auto"/>
        <w:right w:val="none" w:sz="0" w:space="0" w:color="auto"/>
      </w:divBdr>
    </w:div>
    <w:div w:id="404379238">
      <w:bodyDiv w:val="1"/>
      <w:marLeft w:val="0"/>
      <w:marRight w:val="0"/>
      <w:marTop w:val="0"/>
      <w:marBottom w:val="0"/>
      <w:divBdr>
        <w:top w:val="none" w:sz="0" w:space="0" w:color="auto"/>
        <w:left w:val="none" w:sz="0" w:space="0" w:color="auto"/>
        <w:bottom w:val="none" w:sz="0" w:space="0" w:color="auto"/>
        <w:right w:val="none" w:sz="0" w:space="0" w:color="auto"/>
      </w:divBdr>
    </w:div>
    <w:div w:id="405498566">
      <w:bodyDiv w:val="1"/>
      <w:marLeft w:val="0"/>
      <w:marRight w:val="0"/>
      <w:marTop w:val="0"/>
      <w:marBottom w:val="0"/>
      <w:divBdr>
        <w:top w:val="none" w:sz="0" w:space="0" w:color="auto"/>
        <w:left w:val="none" w:sz="0" w:space="0" w:color="auto"/>
        <w:bottom w:val="none" w:sz="0" w:space="0" w:color="auto"/>
        <w:right w:val="none" w:sz="0" w:space="0" w:color="auto"/>
      </w:divBdr>
    </w:div>
    <w:div w:id="409353129">
      <w:bodyDiv w:val="1"/>
      <w:marLeft w:val="0"/>
      <w:marRight w:val="0"/>
      <w:marTop w:val="0"/>
      <w:marBottom w:val="0"/>
      <w:divBdr>
        <w:top w:val="none" w:sz="0" w:space="0" w:color="auto"/>
        <w:left w:val="none" w:sz="0" w:space="0" w:color="auto"/>
        <w:bottom w:val="none" w:sz="0" w:space="0" w:color="auto"/>
        <w:right w:val="none" w:sz="0" w:space="0" w:color="auto"/>
      </w:divBdr>
    </w:div>
    <w:div w:id="409692120">
      <w:bodyDiv w:val="1"/>
      <w:marLeft w:val="0"/>
      <w:marRight w:val="0"/>
      <w:marTop w:val="0"/>
      <w:marBottom w:val="0"/>
      <w:divBdr>
        <w:top w:val="none" w:sz="0" w:space="0" w:color="auto"/>
        <w:left w:val="none" w:sz="0" w:space="0" w:color="auto"/>
        <w:bottom w:val="none" w:sz="0" w:space="0" w:color="auto"/>
        <w:right w:val="none" w:sz="0" w:space="0" w:color="auto"/>
      </w:divBdr>
    </w:div>
    <w:div w:id="409742777">
      <w:bodyDiv w:val="1"/>
      <w:marLeft w:val="0"/>
      <w:marRight w:val="0"/>
      <w:marTop w:val="0"/>
      <w:marBottom w:val="0"/>
      <w:divBdr>
        <w:top w:val="none" w:sz="0" w:space="0" w:color="auto"/>
        <w:left w:val="none" w:sz="0" w:space="0" w:color="auto"/>
        <w:bottom w:val="none" w:sz="0" w:space="0" w:color="auto"/>
        <w:right w:val="none" w:sz="0" w:space="0" w:color="auto"/>
      </w:divBdr>
    </w:div>
    <w:div w:id="410615665">
      <w:bodyDiv w:val="1"/>
      <w:marLeft w:val="0"/>
      <w:marRight w:val="0"/>
      <w:marTop w:val="0"/>
      <w:marBottom w:val="0"/>
      <w:divBdr>
        <w:top w:val="none" w:sz="0" w:space="0" w:color="auto"/>
        <w:left w:val="none" w:sz="0" w:space="0" w:color="auto"/>
        <w:bottom w:val="none" w:sz="0" w:space="0" w:color="auto"/>
        <w:right w:val="none" w:sz="0" w:space="0" w:color="auto"/>
      </w:divBdr>
    </w:div>
    <w:div w:id="412507008">
      <w:bodyDiv w:val="1"/>
      <w:marLeft w:val="0"/>
      <w:marRight w:val="0"/>
      <w:marTop w:val="0"/>
      <w:marBottom w:val="0"/>
      <w:divBdr>
        <w:top w:val="none" w:sz="0" w:space="0" w:color="auto"/>
        <w:left w:val="none" w:sz="0" w:space="0" w:color="auto"/>
        <w:bottom w:val="none" w:sz="0" w:space="0" w:color="auto"/>
        <w:right w:val="none" w:sz="0" w:space="0" w:color="auto"/>
      </w:divBdr>
    </w:div>
    <w:div w:id="417867173">
      <w:bodyDiv w:val="1"/>
      <w:marLeft w:val="0"/>
      <w:marRight w:val="0"/>
      <w:marTop w:val="0"/>
      <w:marBottom w:val="0"/>
      <w:divBdr>
        <w:top w:val="none" w:sz="0" w:space="0" w:color="auto"/>
        <w:left w:val="none" w:sz="0" w:space="0" w:color="auto"/>
        <w:bottom w:val="none" w:sz="0" w:space="0" w:color="auto"/>
        <w:right w:val="none" w:sz="0" w:space="0" w:color="auto"/>
      </w:divBdr>
    </w:div>
    <w:div w:id="418259926">
      <w:bodyDiv w:val="1"/>
      <w:marLeft w:val="0"/>
      <w:marRight w:val="0"/>
      <w:marTop w:val="0"/>
      <w:marBottom w:val="0"/>
      <w:divBdr>
        <w:top w:val="none" w:sz="0" w:space="0" w:color="auto"/>
        <w:left w:val="none" w:sz="0" w:space="0" w:color="auto"/>
        <w:bottom w:val="none" w:sz="0" w:space="0" w:color="auto"/>
        <w:right w:val="none" w:sz="0" w:space="0" w:color="auto"/>
      </w:divBdr>
    </w:div>
    <w:div w:id="418869668">
      <w:bodyDiv w:val="1"/>
      <w:marLeft w:val="0"/>
      <w:marRight w:val="0"/>
      <w:marTop w:val="0"/>
      <w:marBottom w:val="0"/>
      <w:divBdr>
        <w:top w:val="none" w:sz="0" w:space="0" w:color="auto"/>
        <w:left w:val="none" w:sz="0" w:space="0" w:color="auto"/>
        <w:bottom w:val="none" w:sz="0" w:space="0" w:color="auto"/>
        <w:right w:val="none" w:sz="0" w:space="0" w:color="auto"/>
      </w:divBdr>
    </w:div>
    <w:div w:id="419982483">
      <w:bodyDiv w:val="1"/>
      <w:marLeft w:val="0"/>
      <w:marRight w:val="0"/>
      <w:marTop w:val="0"/>
      <w:marBottom w:val="0"/>
      <w:divBdr>
        <w:top w:val="none" w:sz="0" w:space="0" w:color="auto"/>
        <w:left w:val="none" w:sz="0" w:space="0" w:color="auto"/>
        <w:bottom w:val="none" w:sz="0" w:space="0" w:color="auto"/>
        <w:right w:val="none" w:sz="0" w:space="0" w:color="auto"/>
      </w:divBdr>
    </w:div>
    <w:div w:id="420755686">
      <w:bodyDiv w:val="1"/>
      <w:marLeft w:val="0"/>
      <w:marRight w:val="0"/>
      <w:marTop w:val="0"/>
      <w:marBottom w:val="0"/>
      <w:divBdr>
        <w:top w:val="none" w:sz="0" w:space="0" w:color="auto"/>
        <w:left w:val="none" w:sz="0" w:space="0" w:color="auto"/>
        <w:bottom w:val="none" w:sz="0" w:space="0" w:color="auto"/>
        <w:right w:val="none" w:sz="0" w:space="0" w:color="auto"/>
      </w:divBdr>
    </w:div>
    <w:div w:id="422534361">
      <w:bodyDiv w:val="1"/>
      <w:marLeft w:val="0"/>
      <w:marRight w:val="0"/>
      <w:marTop w:val="0"/>
      <w:marBottom w:val="0"/>
      <w:divBdr>
        <w:top w:val="none" w:sz="0" w:space="0" w:color="auto"/>
        <w:left w:val="none" w:sz="0" w:space="0" w:color="auto"/>
        <w:bottom w:val="none" w:sz="0" w:space="0" w:color="auto"/>
        <w:right w:val="none" w:sz="0" w:space="0" w:color="auto"/>
      </w:divBdr>
    </w:div>
    <w:div w:id="424309826">
      <w:bodyDiv w:val="1"/>
      <w:marLeft w:val="0"/>
      <w:marRight w:val="0"/>
      <w:marTop w:val="0"/>
      <w:marBottom w:val="0"/>
      <w:divBdr>
        <w:top w:val="none" w:sz="0" w:space="0" w:color="auto"/>
        <w:left w:val="none" w:sz="0" w:space="0" w:color="auto"/>
        <w:bottom w:val="none" w:sz="0" w:space="0" w:color="auto"/>
        <w:right w:val="none" w:sz="0" w:space="0" w:color="auto"/>
      </w:divBdr>
    </w:div>
    <w:div w:id="426535077">
      <w:bodyDiv w:val="1"/>
      <w:marLeft w:val="0"/>
      <w:marRight w:val="0"/>
      <w:marTop w:val="0"/>
      <w:marBottom w:val="0"/>
      <w:divBdr>
        <w:top w:val="none" w:sz="0" w:space="0" w:color="auto"/>
        <w:left w:val="none" w:sz="0" w:space="0" w:color="auto"/>
        <w:bottom w:val="none" w:sz="0" w:space="0" w:color="auto"/>
        <w:right w:val="none" w:sz="0" w:space="0" w:color="auto"/>
      </w:divBdr>
    </w:div>
    <w:div w:id="429817667">
      <w:bodyDiv w:val="1"/>
      <w:marLeft w:val="0"/>
      <w:marRight w:val="0"/>
      <w:marTop w:val="0"/>
      <w:marBottom w:val="0"/>
      <w:divBdr>
        <w:top w:val="none" w:sz="0" w:space="0" w:color="auto"/>
        <w:left w:val="none" w:sz="0" w:space="0" w:color="auto"/>
        <w:bottom w:val="none" w:sz="0" w:space="0" w:color="auto"/>
        <w:right w:val="none" w:sz="0" w:space="0" w:color="auto"/>
      </w:divBdr>
    </w:div>
    <w:div w:id="429935470">
      <w:bodyDiv w:val="1"/>
      <w:marLeft w:val="0"/>
      <w:marRight w:val="0"/>
      <w:marTop w:val="0"/>
      <w:marBottom w:val="0"/>
      <w:divBdr>
        <w:top w:val="none" w:sz="0" w:space="0" w:color="auto"/>
        <w:left w:val="none" w:sz="0" w:space="0" w:color="auto"/>
        <w:bottom w:val="none" w:sz="0" w:space="0" w:color="auto"/>
        <w:right w:val="none" w:sz="0" w:space="0" w:color="auto"/>
      </w:divBdr>
    </w:div>
    <w:div w:id="430514399">
      <w:bodyDiv w:val="1"/>
      <w:marLeft w:val="0"/>
      <w:marRight w:val="0"/>
      <w:marTop w:val="0"/>
      <w:marBottom w:val="0"/>
      <w:divBdr>
        <w:top w:val="none" w:sz="0" w:space="0" w:color="auto"/>
        <w:left w:val="none" w:sz="0" w:space="0" w:color="auto"/>
        <w:bottom w:val="none" w:sz="0" w:space="0" w:color="auto"/>
        <w:right w:val="none" w:sz="0" w:space="0" w:color="auto"/>
      </w:divBdr>
    </w:div>
    <w:div w:id="432284436">
      <w:bodyDiv w:val="1"/>
      <w:marLeft w:val="0"/>
      <w:marRight w:val="0"/>
      <w:marTop w:val="0"/>
      <w:marBottom w:val="0"/>
      <w:divBdr>
        <w:top w:val="none" w:sz="0" w:space="0" w:color="auto"/>
        <w:left w:val="none" w:sz="0" w:space="0" w:color="auto"/>
        <w:bottom w:val="none" w:sz="0" w:space="0" w:color="auto"/>
        <w:right w:val="none" w:sz="0" w:space="0" w:color="auto"/>
      </w:divBdr>
    </w:div>
    <w:div w:id="432674646">
      <w:bodyDiv w:val="1"/>
      <w:marLeft w:val="0"/>
      <w:marRight w:val="0"/>
      <w:marTop w:val="0"/>
      <w:marBottom w:val="0"/>
      <w:divBdr>
        <w:top w:val="none" w:sz="0" w:space="0" w:color="auto"/>
        <w:left w:val="none" w:sz="0" w:space="0" w:color="auto"/>
        <w:bottom w:val="none" w:sz="0" w:space="0" w:color="auto"/>
        <w:right w:val="none" w:sz="0" w:space="0" w:color="auto"/>
      </w:divBdr>
    </w:div>
    <w:div w:id="435906448">
      <w:bodyDiv w:val="1"/>
      <w:marLeft w:val="0"/>
      <w:marRight w:val="0"/>
      <w:marTop w:val="0"/>
      <w:marBottom w:val="0"/>
      <w:divBdr>
        <w:top w:val="none" w:sz="0" w:space="0" w:color="auto"/>
        <w:left w:val="none" w:sz="0" w:space="0" w:color="auto"/>
        <w:bottom w:val="none" w:sz="0" w:space="0" w:color="auto"/>
        <w:right w:val="none" w:sz="0" w:space="0" w:color="auto"/>
      </w:divBdr>
    </w:div>
    <w:div w:id="437524172">
      <w:bodyDiv w:val="1"/>
      <w:marLeft w:val="0"/>
      <w:marRight w:val="0"/>
      <w:marTop w:val="0"/>
      <w:marBottom w:val="0"/>
      <w:divBdr>
        <w:top w:val="none" w:sz="0" w:space="0" w:color="auto"/>
        <w:left w:val="none" w:sz="0" w:space="0" w:color="auto"/>
        <w:bottom w:val="none" w:sz="0" w:space="0" w:color="auto"/>
        <w:right w:val="none" w:sz="0" w:space="0" w:color="auto"/>
      </w:divBdr>
    </w:div>
    <w:div w:id="439179938">
      <w:bodyDiv w:val="1"/>
      <w:marLeft w:val="0"/>
      <w:marRight w:val="0"/>
      <w:marTop w:val="0"/>
      <w:marBottom w:val="0"/>
      <w:divBdr>
        <w:top w:val="none" w:sz="0" w:space="0" w:color="auto"/>
        <w:left w:val="none" w:sz="0" w:space="0" w:color="auto"/>
        <w:bottom w:val="none" w:sz="0" w:space="0" w:color="auto"/>
        <w:right w:val="none" w:sz="0" w:space="0" w:color="auto"/>
      </w:divBdr>
    </w:div>
    <w:div w:id="439253985">
      <w:bodyDiv w:val="1"/>
      <w:marLeft w:val="0"/>
      <w:marRight w:val="0"/>
      <w:marTop w:val="0"/>
      <w:marBottom w:val="0"/>
      <w:divBdr>
        <w:top w:val="none" w:sz="0" w:space="0" w:color="auto"/>
        <w:left w:val="none" w:sz="0" w:space="0" w:color="auto"/>
        <w:bottom w:val="none" w:sz="0" w:space="0" w:color="auto"/>
        <w:right w:val="none" w:sz="0" w:space="0" w:color="auto"/>
      </w:divBdr>
    </w:div>
    <w:div w:id="443428654">
      <w:bodyDiv w:val="1"/>
      <w:marLeft w:val="0"/>
      <w:marRight w:val="0"/>
      <w:marTop w:val="0"/>
      <w:marBottom w:val="0"/>
      <w:divBdr>
        <w:top w:val="none" w:sz="0" w:space="0" w:color="auto"/>
        <w:left w:val="none" w:sz="0" w:space="0" w:color="auto"/>
        <w:bottom w:val="none" w:sz="0" w:space="0" w:color="auto"/>
        <w:right w:val="none" w:sz="0" w:space="0" w:color="auto"/>
      </w:divBdr>
    </w:div>
    <w:div w:id="444160772">
      <w:bodyDiv w:val="1"/>
      <w:marLeft w:val="0"/>
      <w:marRight w:val="0"/>
      <w:marTop w:val="0"/>
      <w:marBottom w:val="0"/>
      <w:divBdr>
        <w:top w:val="none" w:sz="0" w:space="0" w:color="auto"/>
        <w:left w:val="none" w:sz="0" w:space="0" w:color="auto"/>
        <w:bottom w:val="none" w:sz="0" w:space="0" w:color="auto"/>
        <w:right w:val="none" w:sz="0" w:space="0" w:color="auto"/>
      </w:divBdr>
    </w:div>
    <w:div w:id="445396334">
      <w:bodyDiv w:val="1"/>
      <w:marLeft w:val="0"/>
      <w:marRight w:val="0"/>
      <w:marTop w:val="0"/>
      <w:marBottom w:val="0"/>
      <w:divBdr>
        <w:top w:val="none" w:sz="0" w:space="0" w:color="auto"/>
        <w:left w:val="none" w:sz="0" w:space="0" w:color="auto"/>
        <w:bottom w:val="none" w:sz="0" w:space="0" w:color="auto"/>
        <w:right w:val="none" w:sz="0" w:space="0" w:color="auto"/>
      </w:divBdr>
    </w:div>
    <w:div w:id="446781337">
      <w:bodyDiv w:val="1"/>
      <w:marLeft w:val="0"/>
      <w:marRight w:val="0"/>
      <w:marTop w:val="0"/>
      <w:marBottom w:val="0"/>
      <w:divBdr>
        <w:top w:val="none" w:sz="0" w:space="0" w:color="auto"/>
        <w:left w:val="none" w:sz="0" w:space="0" w:color="auto"/>
        <w:bottom w:val="none" w:sz="0" w:space="0" w:color="auto"/>
        <w:right w:val="none" w:sz="0" w:space="0" w:color="auto"/>
      </w:divBdr>
    </w:div>
    <w:div w:id="449978017">
      <w:bodyDiv w:val="1"/>
      <w:marLeft w:val="0"/>
      <w:marRight w:val="0"/>
      <w:marTop w:val="0"/>
      <w:marBottom w:val="0"/>
      <w:divBdr>
        <w:top w:val="none" w:sz="0" w:space="0" w:color="auto"/>
        <w:left w:val="none" w:sz="0" w:space="0" w:color="auto"/>
        <w:bottom w:val="none" w:sz="0" w:space="0" w:color="auto"/>
        <w:right w:val="none" w:sz="0" w:space="0" w:color="auto"/>
      </w:divBdr>
    </w:div>
    <w:div w:id="450435985">
      <w:bodyDiv w:val="1"/>
      <w:marLeft w:val="0"/>
      <w:marRight w:val="0"/>
      <w:marTop w:val="0"/>
      <w:marBottom w:val="0"/>
      <w:divBdr>
        <w:top w:val="none" w:sz="0" w:space="0" w:color="auto"/>
        <w:left w:val="none" w:sz="0" w:space="0" w:color="auto"/>
        <w:bottom w:val="none" w:sz="0" w:space="0" w:color="auto"/>
        <w:right w:val="none" w:sz="0" w:space="0" w:color="auto"/>
      </w:divBdr>
    </w:div>
    <w:div w:id="452403356">
      <w:bodyDiv w:val="1"/>
      <w:marLeft w:val="0"/>
      <w:marRight w:val="0"/>
      <w:marTop w:val="0"/>
      <w:marBottom w:val="0"/>
      <w:divBdr>
        <w:top w:val="none" w:sz="0" w:space="0" w:color="auto"/>
        <w:left w:val="none" w:sz="0" w:space="0" w:color="auto"/>
        <w:bottom w:val="none" w:sz="0" w:space="0" w:color="auto"/>
        <w:right w:val="none" w:sz="0" w:space="0" w:color="auto"/>
      </w:divBdr>
    </w:div>
    <w:div w:id="453014927">
      <w:bodyDiv w:val="1"/>
      <w:marLeft w:val="0"/>
      <w:marRight w:val="0"/>
      <w:marTop w:val="0"/>
      <w:marBottom w:val="0"/>
      <w:divBdr>
        <w:top w:val="none" w:sz="0" w:space="0" w:color="auto"/>
        <w:left w:val="none" w:sz="0" w:space="0" w:color="auto"/>
        <w:bottom w:val="none" w:sz="0" w:space="0" w:color="auto"/>
        <w:right w:val="none" w:sz="0" w:space="0" w:color="auto"/>
      </w:divBdr>
    </w:div>
    <w:div w:id="454057302">
      <w:bodyDiv w:val="1"/>
      <w:marLeft w:val="0"/>
      <w:marRight w:val="0"/>
      <w:marTop w:val="0"/>
      <w:marBottom w:val="0"/>
      <w:divBdr>
        <w:top w:val="none" w:sz="0" w:space="0" w:color="auto"/>
        <w:left w:val="none" w:sz="0" w:space="0" w:color="auto"/>
        <w:bottom w:val="none" w:sz="0" w:space="0" w:color="auto"/>
        <w:right w:val="none" w:sz="0" w:space="0" w:color="auto"/>
      </w:divBdr>
    </w:div>
    <w:div w:id="454444234">
      <w:bodyDiv w:val="1"/>
      <w:marLeft w:val="0"/>
      <w:marRight w:val="0"/>
      <w:marTop w:val="0"/>
      <w:marBottom w:val="0"/>
      <w:divBdr>
        <w:top w:val="none" w:sz="0" w:space="0" w:color="auto"/>
        <w:left w:val="none" w:sz="0" w:space="0" w:color="auto"/>
        <w:bottom w:val="none" w:sz="0" w:space="0" w:color="auto"/>
        <w:right w:val="none" w:sz="0" w:space="0" w:color="auto"/>
      </w:divBdr>
    </w:div>
    <w:div w:id="454758045">
      <w:bodyDiv w:val="1"/>
      <w:marLeft w:val="0"/>
      <w:marRight w:val="0"/>
      <w:marTop w:val="0"/>
      <w:marBottom w:val="0"/>
      <w:divBdr>
        <w:top w:val="none" w:sz="0" w:space="0" w:color="auto"/>
        <w:left w:val="none" w:sz="0" w:space="0" w:color="auto"/>
        <w:bottom w:val="none" w:sz="0" w:space="0" w:color="auto"/>
        <w:right w:val="none" w:sz="0" w:space="0" w:color="auto"/>
      </w:divBdr>
    </w:div>
    <w:div w:id="455180111">
      <w:bodyDiv w:val="1"/>
      <w:marLeft w:val="0"/>
      <w:marRight w:val="0"/>
      <w:marTop w:val="0"/>
      <w:marBottom w:val="0"/>
      <w:divBdr>
        <w:top w:val="none" w:sz="0" w:space="0" w:color="auto"/>
        <w:left w:val="none" w:sz="0" w:space="0" w:color="auto"/>
        <w:bottom w:val="none" w:sz="0" w:space="0" w:color="auto"/>
        <w:right w:val="none" w:sz="0" w:space="0" w:color="auto"/>
      </w:divBdr>
    </w:div>
    <w:div w:id="456484758">
      <w:bodyDiv w:val="1"/>
      <w:marLeft w:val="0"/>
      <w:marRight w:val="0"/>
      <w:marTop w:val="0"/>
      <w:marBottom w:val="0"/>
      <w:divBdr>
        <w:top w:val="none" w:sz="0" w:space="0" w:color="auto"/>
        <w:left w:val="none" w:sz="0" w:space="0" w:color="auto"/>
        <w:bottom w:val="none" w:sz="0" w:space="0" w:color="auto"/>
        <w:right w:val="none" w:sz="0" w:space="0" w:color="auto"/>
      </w:divBdr>
    </w:div>
    <w:div w:id="456533929">
      <w:bodyDiv w:val="1"/>
      <w:marLeft w:val="0"/>
      <w:marRight w:val="0"/>
      <w:marTop w:val="0"/>
      <w:marBottom w:val="0"/>
      <w:divBdr>
        <w:top w:val="none" w:sz="0" w:space="0" w:color="auto"/>
        <w:left w:val="none" w:sz="0" w:space="0" w:color="auto"/>
        <w:bottom w:val="none" w:sz="0" w:space="0" w:color="auto"/>
        <w:right w:val="none" w:sz="0" w:space="0" w:color="auto"/>
      </w:divBdr>
    </w:div>
    <w:div w:id="459029864">
      <w:bodyDiv w:val="1"/>
      <w:marLeft w:val="0"/>
      <w:marRight w:val="0"/>
      <w:marTop w:val="0"/>
      <w:marBottom w:val="0"/>
      <w:divBdr>
        <w:top w:val="none" w:sz="0" w:space="0" w:color="auto"/>
        <w:left w:val="none" w:sz="0" w:space="0" w:color="auto"/>
        <w:bottom w:val="none" w:sz="0" w:space="0" w:color="auto"/>
        <w:right w:val="none" w:sz="0" w:space="0" w:color="auto"/>
      </w:divBdr>
    </w:div>
    <w:div w:id="459151316">
      <w:bodyDiv w:val="1"/>
      <w:marLeft w:val="0"/>
      <w:marRight w:val="0"/>
      <w:marTop w:val="0"/>
      <w:marBottom w:val="0"/>
      <w:divBdr>
        <w:top w:val="none" w:sz="0" w:space="0" w:color="auto"/>
        <w:left w:val="none" w:sz="0" w:space="0" w:color="auto"/>
        <w:bottom w:val="none" w:sz="0" w:space="0" w:color="auto"/>
        <w:right w:val="none" w:sz="0" w:space="0" w:color="auto"/>
      </w:divBdr>
    </w:div>
    <w:div w:id="459960849">
      <w:bodyDiv w:val="1"/>
      <w:marLeft w:val="0"/>
      <w:marRight w:val="0"/>
      <w:marTop w:val="0"/>
      <w:marBottom w:val="0"/>
      <w:divBdr>
        <w:top w:val="none" w:sz="0" w:space="0" w:color="auto"/>
        <w:left w:val="none" w:sz="0" w:space="0" w:color="auto"/>
        <w:bottom w:val="none" w:sz="0" w:space="0" w:color="auto"/>
        <w:right w:val="none" w:sz="0" w:space="0" w:color="auto"/>
      </w:divBdr>
    </w:div>
    <w:div w:id="461002682">
      <w:bodyDiv w:val="1"/>
      <w:marLeft w:val="0"/>
      <w:marRight w:val="0"/>
      <w:marTop w:val="0"/>
      <w:marBottom w:val="0"/>
      <w:divBdr>
        <w:top w:val="none" w:sz="0" w:space="0" w:color="auto"/>
        <w:left w:val="none" w:sz="0" w:space="0" w:color="auto"/>
        <w:bottom w:val="none" w:sz="0" w:space="0" w:color="auto"/>
        <w:right w:val="none" w:sz="0" w:space="0" w:color="auto"/>
      </w:divBdr>
    </w:div>
    <w:div w:id="464782713">
      <w:bodyDiv w:val="1"/>
      <w:marLeft w:val="0"/>
      <w:marRight w:val="0"/>
      <w:marTop w:val="0"/>
      <w:marBottom w:val="0"/>
      <w:divBdr>
        <w:top w:val="none" w:sz="0" w:space="0" w:color="auto"/>
        <w:left w:val="none" w:sz="0" w:space="0" w:color="auto"/>
        <w:bottom w:val="none" w:sz="0" w:space="0" w:color="auto"/>
        <w:right w:val="none" w:sz="0" w:space="0" w:color="auto"/>
      </w:divBdr>
    </w:div>
    <w:div w:id="466433098">
      <w:bodyDiv w:val="1"/>
      <w:marLeft w:val="0"/>
      <w:marRight w:val="0"/>
      <w:marTop w:val="0"/>
      <w:marBottom w:val="0"/>
      <w:divBdr>
        <w:top w:val="none" w:sz="0" w:space="0" w:color="auto"/>
        <w:left w:val="none" w:sz="0" w:space="0" w:color="auto"/>
        <w:bottom w:val="none" w:sz="0" w:space="0" w:color="auto"/>
        <w:right w:val="none" w:sz="0" w:space="0" w:color="auto"/>
      </w:divBdr>
    </w:div>
    <w:div w:id="467013680">
      <w:bodyDiv w:val="1"/>
      <w:marLeft w:val="0"/>
      <w:marRight w:val="0"/>
      <w:marTop w:val="0"/>
      <w:marBottom w:val="0"/>
      <w:divBdr>
        <w:top w:val="none" w:sz="0" w:space="0" w:color="auto"/>
        <w:left w:val="none" w:sz="0" w:space="0" w:color="auto"/>
        <w:bottom w:val="none" w:sz="0" w:space="0" w:color="auto"/>
        <w:right w:val="none" w:sz="0" w:space="0" w:color="auto"/>
      </w:divBdr>
    </w:div>
    <w:div w:id="467477833">
      <w:bodyDiv w:val="1"/>
      <w:marLeft w:val="0"/>
      <w:marRight w:val="0"/>
      <w:marTop w:val="0"/>
      <w:marBottom w:val="0"/>
      <w:divBdr>
        <w:top w:val="none" w:sz="0" w:space="0" w:color="auto"/>
        <w:left w:val="none" w:sz="0" w:space="0" w:color="auto"/>
        <w:bottom w:val="none" w:sz="0" w:space="0" w:color="auto"/>
        <w:right w:val="none" w:sz="0" w:space="0" w:color="auto"/>
      </w:divBdr>
    </w:div>
    <w:div w:id="469782525">
      <w:bodyDiv w:val="1"/>
      <w:marLeft w:val="0"/>
      <w:marRight w:val="0"/>
      <w:marTop w:val="0"/>
      <w:marBottom w:val="0"/>
      <w:divBdr>
        <w:top w:val="none" w:sz="0" w:space="0" w:color="auto"/>
        <w:left w:val="none" w:sz="0" w:space="0" w:color="auto"/>
        <w:bottom w:val="none" w:sz="0" w:space="0" w:color="auto"/>
        <w:right w:val="none" w:sz="0" w:space="0" w:color="auto"/>
      </w:divBdr>
    </w:div>
    <w:div w:id="469909686">
      <w:bodyDiv w:val="1"/>
      <w:marLeft w:val="0"/>
      <w:marRight w:val="0"/>
      <w:marTop w:val="0"/>
      <w:marBottom w:val="0"/>
      <w:divBdr>
        <w:top w:val="none" w:sz="0" w:space="0" w:color="auto"/>
        <w:left w:val="none" w:sz="0" w:space="0" w:color="auto"/>
        <w:bottom w:val="none" w:sz="0" w:space="0" w:color="auto"/>
        <w:right w:val="none" w:sz="0" w:space="0" w:color="auto"/>
      </w:divBdr>
    </w:div>
    <w:div w:id="471101928">
      <w:bodyDiv w:val="1"/>
      <w:marLeft w:val="0"/>
      <w:marRight w:val="0"/>
      <w:marTop w:val="0"/>
      <w:marBottom w:val="0"/>
      <w:divBdr>
        <w:top w:val="none" w:sz="0" w:space="0" w:color="auto"/>
        <w:left w:val="none" w:sz="0" w:space="0" w:color="auto"/>
        <w:bottom w:val="none" w:sz="0" w:space="0" w:color="auto"/>
        <w:right w:val="none" w:sz="0" w:space="0" w:color="auto"/>
      </w:divBdr>
    </w:div>
    <w:div w:id="471138628">
      <w:bodyDiv w:val="1"/>
      <w:marLeft w:val="0"/>
      <w:marRight w:val="0"/>
      <w:marTop w:val="0"/>
      <w:marBottom w:val="0"/>
      <w:divBdr>
        <w:top w:val="none" w:sz="0" w:space="0" w:color="auto"/>
        <w:left w:val="none" w:sz="0" w:space="0" w:color="auto"/>
        <w:bottom w:val="none" w:sz="0" w:space="0" w:color="auto"/>
        <w:right w:val="none" w:sz="0" w:space="0" w:color="auto"/>
      </w:divBdr>
    </w:div>
    <w:div w:id="472799352">
      <w:bodyDiv w:val="1"/>
      <w:marLeft w:val="0"/>
      <w:marRight w:val="0"/>
      <w:marTop w:val="0"/>
      <w:marBottom w:val="0"/>
      <w:divBdr>
        <w:top w:val="none" w:sz="0" w:space="0" w:color="auto"/>
        <w:left w:val="none" w:sz="0" w:space="0" w:color="auto"/>
        <w:bottom w:val="none" w:sz="0" w:space="0" w:color="auto"/>
        <w:right w:val="none" w:sz="0" w:space="0" w:color="auto"/>
      </w:divBdr>
    </w:div>
    <w:div w:id="473985868">
      <w:bodyDiv w:val="1"/>
      <w:marLeft w:val="0"/>
      <w:marRight w:val="0"/>
      <w:marTop w:val="0"/>
      <w:marBottom w:val="0"/>
      <w:divBdr>
        <w:top w:val="none" w:sz="0" w:space="0" w:color="auto"/>
        <w:left w:val="none" w:sz="0" w:space="0" w:color="auto"/>
        <w:bottom w:val="none" w:sz="0" w:space="0" w:color="auto"/>
        <w:right w:val="none" w:sz="0" w:space="0" w:color="auto"/>
      </w:divBdr>
    </w:div>
    <w:div w:id="476924022">
      <w:bodyDiv w:val="1"/>
      <w:marLeft w:val="0"/>
      <w:marRight w:val="0"/>
      <w:marTop w:val="0"/>
      <w:marBottom w:val="0"/>
      <w:divBdr>
        <w:top w:val="none" w:sz="0" w:space="0" w:color="auto"/>
        <w:left w:val="none" w:sz="0" w:space="0" w:color="auto"/>
        <w:bottom w:val="none" w:sz="0" w:space="0" w:color="auto"/>
        <w:right w:val="none" w:sz="0" w:space="0" w:color="auto"/>
      </w:divBdr>
    </w:div>
    <w:div w:id="477453882">
      <w:bodyDiv w:val="1"/>
      <w:marLeft w:val="0"/>
      <w:marRight w:val="0"/>
      <w:marTop w:val="0"/>
      <w:marBottom w:val="0"/>
      <w:divBdr>
        <w:top w:val="none" w:sz="0" w:space="0" w:color="auto"/>
        <w:left w:val="none" w:sz="0" w:space="0" w:color="auto"/>
        <w:bottom w:val="none" w:sz="0" w:space="0" w:color="auto"/>
        <w:right w:val="none" w:sz="0" w:space="0" w:color="auto"/>
      </w:divBdr>
    </w:div>
    <w:div w:id="477764579">
      <w:bodyDiv w:val="1"/>
      <w:marLeft w:val="0"/>
      <w:marRight w:val="0"/>
      <w:marTop w:val="0"/>
      <w:marBottom w:val="0"/>
      <w:divBdr>
        <w:top w:val="none" w:sz="0" w:space="0" w:color="auto"/>
        <w:left w:val="none" w:sz="0" w:space="0" w:color="auto"/>
        <w:bottom w:val="none" w:sz="0" w:space="0" w:color="auto"/>
        <w:right w:val="none" w:sz="0" w:space="0" w:color="auto"/>
      </w:divBdr>
    </w:div>
    <w:div w:id="478889807">
      <w:bodyDiv w:val="1"/>
      <w:marLeft w:val="0"/>
      <w:marRight w:val="0"/>
      <w:marTop w:val="0"/>
      <w:marBottom w:val="0"/>
      <w:divBdr>
        <w:top w:val="none" w:sz="0" w:space="0" w:color="auto"/>
        <w:left w:val="none" w:sz="0" w:space="0" w:color="auto"/>
        <w:bottom w:val="none" w:sz="0" w:space="0" w:color="auto"/>
        <w:right w:val="none" w:sz="0" w:space="0" w:color="auto"/>
      </w:divBdr>
    </w:div>
    <w:div w:id="479078091">
      <w:bodyDiv w:val="1"/>
      <w:marLeft w:val="0"/>
      <w:marRight w:val="0"/>
      <w:marTop w:val="0"/>
      <w:marBottom w:val="0"/>
      <w:divBdr>
        <w:top w:val="none" w:sz="0" w:space="0" w:color="auto"/>
        <w:left w:val="none" w:sz="0" w:space="0" w:color="auto"/>
        <w:bottom w:val="none" w:sz="0" w:space="0" w:color="auto"/>
        <w:right w:val="none" w:sz="0" w:space="0" w:color="auto"/>
      </w:divBdr>
    </w:div>
    <w:div w:id="481123899">
      <w:bodyDiv w:val="1"/>
      <w:marLeft w:val="0"/>
      <w:marRight w:val="0"/>
      <w:marTop w:val="0"/>
      <w:marBottom w:val="0"/>
      <w:divBdr>
        <w:top w:val="none" w:sz="0" w:space="0" w:color="auto"/>
        <w:left w:val="none" w:sz="0" w:space="0" w:color="auto"/>
        <w:bottom w:val="none" w:sz="0" w:space="0" w:color="auto"/>
        <w:right w:val="none" w:sz="0" w:space="0" w:color="auto"/>
      </w:divBdr>
    </w:div>
    <w:div w:id="481240749">
      <w:bodyDiv w:val="1"/>
      <w:marLeft w:val="0"/>
      <w:marRight w:val="0"/>
      <w:marTop w:val="0"/>
      <w:marBottom w:val="0"/>
      <w:divBdr>
        <w:top w:val="none" w:sz="0" w:space="0" w:color="auto"/>
        <w:left w:val="none" w:sz="0" w:space="0" w:color="auto"/>
        <w:bottom w:val="none" w:sz="0" w:space="0" w:color="auto"/>
        <w:right w:val="none" w:sz="0" w:space="0" w:color="auto"/>
      </w:divBdr>
    </w:div>
    <w:div w:id="481429948">
      <w:bodyDiv w:val="1"/>
      <w:marLeft w:val="0"/>
      <w:marRight w:val="0"/>
      <w:marTop w:val="0"/>
      <w:marBottom w:val="0"/>
      <w:divBdr>
        <w:top w:val="none" w:sz="0" w:space="0" w:color="auto"/>
        <w:left w:val="none" w:sz="0" w:space="0" w:color="auto"/>
        <w:bottom w:val="none" w:sz="0" w:space="0" w:color="auto"/>
        <w:right w:val="none" w:sz="0" w:space="0" w:color="auto"/>
      </w:divBdr>
    </w:div>
    <w:div w:id="482233910">
      <w:bodyDiv w:val="1"/>
      <w:marLeft w:val="0"/>
      <w:marRight w:val="0"/>
      <w:marTop w:val="0"/>
      <w:marBottom w:val="0"/>
      <w:divBdr>
        <w:top w:val="none" w:sz="0" w:space="0" w:color="auto"/>
        <w:left w:val="none" w:sz="0" w:space="0" w:color="auto"/>
        <w:bottom w:val="none" w:sz="0" w:space="0" w:color="auto"/>
        <w:right w:val="none" w:sz="0" w:space="0" w:color="auto"/>
      </w:divBdr>
    </w:div>
    <w:div w:id="482935903">
      <w:bodyDiv w:val="1"/>
      <w:marLeft w:val="0"/>
      <w:marRight w:val="0"/>
      <w:marTop w:val="0"/>
      <w:marBottom w:val="0"/>
      <w:divBdr>
        <w:top w:val="none" w:sz="0" w:space="0" w:color="auto"/>
        <w:left w:val="none" w:sz="0" w:space="0" w:color="auto"/>
        <w:bottom w:val="none" w:sz="0" w:space="0" w:color="auto"/>
        <w:right w:val="none" w:sz="0" w:space="0" w:color="auto"/>
      </w:divBdr>
    </w:div>
    <w:div w:id="483007774">
      <w:bodyDiv w:val="1"/>
      <w:marLeft w:val="0"/>
      <w:marRight w:val="0"/>
      <w:marTop w:val="0"/>
      <w:marBottom w:val="0"/>
      <w:divBdr>
        <w:top w:val="none" w:sz="0" w:space="0" w:color="auto"/>
        <w:left w:val="none" w:sz="0" w:space="0" w:color="auto"/>
        <w:bottom w:val="none" w:sz="0" w:space="0" w:color="auto"/>
        <w:right w:val="none" w:sz="0" w:space="0" w:color="auto"/>
      </w:divBdr>
    </w:div>
    <w:div w:id="485705323">
      <w:bodyDiv w:val="1"/>
      <w:marLeft w:val="0"/>
      <w:marRight w:val="0"/>
      <w:marTop w:val="0"/>
      <w:marBottom w:val="0"/>
      <w:divBdr>
        <w:top w:val="none" w:sz="0" w:space="0" w:color="auto"/>
        <w:left w:val="none" w:sz="0" w:space="0" w:color="auto"/>
        <w:bottom w:val="none" w:sz="0" w:space="0" w:color="auto"/>
        <w:right w:val="none" w:sz="0" w:space="0" w:color="auto"/>
      </w:divBdr>
    </w:div>
    <w:div w:id="487401673">
      <w:bodyDiv w:val="1"/>
      <w:marLeft w:val="0"/>
      <w:marRight w:val="0"/>
      <w:marTop w:val="0"/>
      <w:marBottom w:val="0"/>
      <w:divBdr>
        <w:top w:val="none" w:sz="0" w:space="0" w:color="auto"/>
        <w:left w:val="none" w:sz="0" w:space="0" w:color="auto"/>
        <w:bottom w:val="none" w:sz="0" w:space="0" w:color="auto"/>
        <w:right w:val="none" w:sz="0" w:space="0" w:color="auto"/>
      </w:divBdr>
    </w:div>
    <w:div w:id="487984282">
      <w:bodyDiv w:val="1"/>
      <w:marLeft w:val="0"/>
      <w:marRight w:val="0"/>
      <w:marTop w:val="0"/>
      <w:marBottom w:val="0"/>
      <w:divBdr>
        <w:top w:val="none" w:sz="0" w:space="0" w:color="auto"/>
        <w:left w:val="none" w:sz="0" w:space="0" w:color="auto"/>
        <w:bottom w:val="none" w:sz="0" w:space="0" w:color="auto"/>
        <w:right w:val="none" w:sz="0" w:space="0" w:color="auto"/>
      </w:divBdr>
    </w:div>
    <w:div w:id="489102909">
      <w:bodyDiv w:val="1"/>
      <w:marLeft w:val="0"/>
      <w:marRight w:val="0"/>
      <w:marTop w:val="0"/>
      <w:marBottom w:val="0"/>
      <w:divBdr>
        <w:top w:val="none" w:sz="0" w:space="0" w:color="auto"/>
        <w:left w:val="none" w:sz="0" w:space="0" w:color="auto"/>
        <w:bottom w:val="none" w:sz="0" w:space="0" w:color="auto"/>
        <w:right w:val="none" w:sz="0" w:space="0" w:color="auto"/>
      </w:divBdr>
    </w:div>
    <w:div w:id="489489589">
      <w:bodyDiv w:val="1"/>
      <w:marLeft w:val="0"/>
      <w:marRight w:val="0"/>
      <w:marTop w:val="0"/>
      <w:marBottom w:val="0"/>
      <w:divBdr>
        <w:top w:val="none" w:sz="0" w:space="0" w:color="auto"/>
        <w:left w:val="none" w:sz="0" w:space="0" w:color="auto"/>
        <w:bottom w:val="none" w:sz="0" w:space="0" w:color="auto"/>
        <w:right w:val="none" w:sz="0" w:space="0" w:color="auto"/>
      </w:divBdr>
    </w:div>
    <w:div w:id="491721784">
      <w:bodyDiv w:val="1"/>
      <w:marLeft w:val="0"/>
      <w:marRight w:val="0"/>
      <w:marTop w:val="0"/>
      <w:marBottom w:val="0"/>
      <w:divBdr>
        <w:top w:val="none" w:sz="0" w:space="0" w:color="auto"/>
        <w:left w:val="none" w:sz="0" w:space="0" w:color="auto"/>
        <w:bottom w:val="none" w:sz="0" w:space="0" w:color="auto"/>
        <w:right w:val="none" w:sz="0" w:space="0" w:color="auto"/>
      </w:divBdr>
    </w:div>
    <w:div w:id="491944172">
      <w:bodyDiv w:val="1"/>
      <w:marLeft w:val="0"/>
      <w:marRight w:val="0"/>
      <w:marTop w:val="0"/>
      <w:marBottom w:val="0"/>
      <w:divBdr>
        <w:top w:val="none" w:sz="0" w:space="0" w:color="auto"/>
        <w:left w:val="none" w:sz="0" w:space="0" w:color="auto"/>
        <w:bottom w:val="none" w:sz="0" w:space="0" w:color="auto"/>
        <w:right w:val="none" w:sz="0" w:space="0" w:color="auto"/>
      </w:divBdr>
    </w:div>
    <w:div w:id="492140425">
      <w:bodyDiv w:val="1"/>
      <w:marLeft w:val="0"/>
      <w:marRight w:val="0"/>
      <w:marTop w:val="0"/>
      <w:marBottom w:val="0"/>
      <w:divBdr>
        <w:top w:val="none" w:sz="0" w:space="0" w:color="auto"/>
        <w:left w:val="none" w:sz="0" w:space="0" w:color="auto"/>
        <w:bottom w:val="none" w:sz="0" w:space="0" w:color="auto"/>
        <w:right w:val="none" w:sz="0" w:space="0" w:color="auto"/>
      </w:divBdr>
    </w:div>
    <w:div w:id="494421978">
      <w:bodyDiv w:val="1"/>
      <w:marLeft w:val="0"/>
      <w:marRight w:val="0"/>
      <w:marTop w:val="0"/>
      <w:marBottom w:val="0"/>
      <w:divBdr>
        <w:top w:val="none" w:sz="0" w:space="0" w:color="auto"/>
        <w:left w:val="none" w:sz="0" w:space="0" w:color="auto"/>
        <w:bottom w:val="none" w:sz="0" w:space="0" w:color="auto"/>
        <w:right w:val="none" w:sz="0" w:space="0" w:color="auto"/>
      </w:divBdr>
    </w:div>
    <w:div w:id="495998346">
      <w:bodyDiv w:val="1"/>
      <w:marLeft w:val="0"/>
      <w:marRight w:val="0"/>
      <w:marTop w:val="0"/>
      <w:marBottom w:val="0"/>
      <w:divBdr>
        <w:top w:val="none" w:sz="0" w:space="0" w:color="auto"/>
        <w:left w:val="none" w:sz="0" w:space="0" w:color="auto"/>
        <w:bottom w:val="none" w:sz="0" w:space="0" w:color="auto"/>
        <w:right w:val="none" w:sz="0" w:space="0" w:color="auto"/>
      </w:divBdr>
    </w:div>
    <w:div w:id="496304495">
      <w:bodyDiv w:val="1"/>
      <w:marLeft w:val="0"/>
      <w:marRight w:val="0"/>
      <w:marTop w:val="0"/>
      <w:marBottom w:val="0"/>
      <w:divBdr>
        <w:top w:val="none" w:sz="0" w:space="0" w:color="auto"/>
        <w:left w:val="none" w:sz="0" w:space="0" w:color="auto"/>
        <w:bottom w:val="none" w:sz="0" w:space="0" w:color="auto"/>
        <w:right w:val="none" w:sz="0" w:space="0" w:color="auto"/>
      </w:divBdr>
    </w:div>
    <w:div w:id="496922485">
      <w:bodyDiv w:val="1"/>
      <w:marLeft w:val="0"/>
      <w:marRight w:val="0"/>
      <w:marTop w:val="0"/>
      <w:marBottom w:val="0"/>
      <w:divBdr>
        <w:top w:val="none" w:sz="0" w:space="0" w:color="auto"/>
        <w:left w:val="none" w:sz="0" w:space="0" w:color="auto"/>
        <w:bottom w:val="none" w:sz="0" w:space="0" w:color="auto"/>
        <w:right w:val="none" w:sz="0" w:space="0" w:color="auto"/>
      </w:divBdr>
    </w:div>
    <w:div w:id="498233107">
      <w:bodyDiv w:val="1"/>
      <w:marLeft w:val="0"/>
      <w:marRight w:val="0"/>
      <w:marTop w:val="0"/>
      <w:marBottom w:val="0"/>
      <w:divBdr>
        <w:top w:val="none" w:sz="0" w:space="0" w:color="auto"/>
        <w:left w:val="none" w:sz="0" w:space="0" w:color="auto"/>
        <w:bottom w:val="none" w:sz="0" w:space="0" w:color="auto"/>
        <w:right w:val="none" w:sz="0" w:space="0" w:color="auto"/>
      </w:divBdr>
    </w:div>
    <w:div w:id="498933088">
      <w:bodyDiv w:val="1"/>
      <w:marLeft w:val="0"/>
      <w:marRight w:val="0"/>
      <w:marTop w:val="0"/>
      <w:marBottom w:val="0"/>
      <w:divBdr>
        <w:top w:val="none" w:sz="0" w:space="0" w:color="auto"/>
        <w:left w:val="none" w:sz="0" w:space="0" w:color="auto"/>
        <w:bottom w:val="none" w:sz="0" w:space="0" w:color="auto"/>
        <w:right w:val="none" w:sz="0" w:space="0" w:color="auto"/>
      </w:divBdr>
    </w:div>
    <w:div w:id="500042875">
      <w:bodyDiv w:val="1"/>
      <w:marLeft w:val="0"/>
      <w:marRight w:val="0"/>
      <w:marTop w:val="0"/>
      <w:marBottom w:val="0"/>
      <w:divBdr>
        <w:top w:val="none" w:sz="0" w:space="0" w:color="auto"/>
        <w:left w:val="none" w:sz="0" w:space="0" w:color="auto"/>
        <w:bottom w:val="none" w:sz="0" w:space="0" w:color="auto"/>
        <w:right w:val="none" w:sz="0" w:space="0" w:color="auto"/>
      </w:divBdr>
    </w:div>
    <w:div w:id="501699276">
      <w:bodyDiv w:val="1"/>
      <w:marLeft w:val="0"/>
      <w:marRight w:val="0"/>
      <w:marTop w:val="0"/>
      <w:marBottom w:val="0"/>
      <w:divBdr>
        <w:top w:val="none" w:sz="0" w:space="0" w:color="auto"/>
        <w:left w:val="none" w:sz="0" w:space="0" w:color="auto"/>
        <w:bottom w:val="none" w:sz="0" w:space="0" w:color="auto"/>
        <w:right w:val="none" w:sz="0" w:space="0" w:color="auto"/>
      </w:divBdr>
    </w:div>
    <w:div w:id="502286759">
      <w:bodyDiv w:val="1"/>
      <w:marLeft w:val="0"/>
      <w:marRight w:val="0"/>
      <w:marTop w:val="0"/>
      <w:marBottom w:val="0"/>
      <w:divBdr>
        <w:top w:val="none" w:sz="0" w:space="0" w:color="auto"/>
        <w:left w:val="none" w:sz="0" w:space="0" w:color="auto"/>
        <w:bottom w:val="none" w:sz="0" w:space="0" w:color="auto"/>
        <w:right w:val="none" w:sz="0" w:space="0" w:color="auto"/>
      </w:divBdr>
    </w:div>
    <w:div w:id="505364662">
      <w:bodyDiv w:val="1"/>
      <w:marLeft w:val="0"/>
      <w:marRight w:val="0"/>
      <w:marTop w:val="0"/>
      <w:marBottom w:val="0"/>
      <w:divBdr>
        <w:top w:val="none" w:sz="0" w:space="0" w:color="auto"/>
        <w:left w:val="none" w:sz="0" w:space="0" w:color="auto"/>
        <w:bottom w:val="none" w:sz="0" w:space="0" w:color="auto"/>
        <w:right w:val="none" w:sz="0" w:space="0" w:color="auto"/>
      </w:divBdr>
    </w:div>
    <w:div w:id="505560356">
      <w:bodyDiv w:val="1"/>
      <w:marLeft w:val="0"/>
      <w:marRight w:val="0"/>
      <w:marTop w:val="0"/>
      <w:marBottom w:val="0"/>
      <w:divBdr>
        <w:top w:val="none" w:sz="0" w:space="0" w:color="auto"/>
        <w:left w:val="none" w:sz="0" w:space="0" w:color="auto"/>
        <w:bottom w:val="none" w:sz="0" w:space="0" w:color="auto"/>
        <w:right w:val="none" w:sz="0" w:space="0" w:color="auto"/>
      </w:divBdr>
    </w:div>
    <w:div w:id="506217791">
      <w:bodyDiv w:val="1"/>
      <w:marLeft w:val="0"/>
      <w:marRight w:val="0"/>
      <w:marTop w:val="0"/>
      <w:marBottom w:val="0"/>
      <w:divBdr>
        <w:top w:val="none" w:sz="0" w:space="0" w:color="auto"/>
        <w:left w:val="none" w:sz="0" w:space="0" w:color="auto"/>
        <w:bottom w:val="none" w:sz="0" w:space="0" w:color="auto"/>
        <w:right w:val="none" w:sz="0" w:space="0" w:color="auto"/>
      </w:divBdr>
    </w:div>
    <w:div w:id="508913911">
      <w:bodyDiv w:val="1"/>
      <w:marLeft w:val="0"/>
      <w:marRight w:val="0"/>
      <w:marTop w:val="0"/>
      <w:marBottom w:val="0"/>
      <w:divBdr>
        <w:top w:val="none" w:sz="0" w:space="0" w:color="auto"/>
        <w:left w:val="none" w:sz="0" w:space="0" w:color="auto"/>
        <w:bottom w:val="none" w:sz="0" w:space="0" w:color="auto"/>
        <w:right w:val="none" w:sz="0" w:space="0" w:color="auto"/>
      </w:divBdr>
    </w:div>
    <w:div w:id="510218602">
      <w:bodyDiv w:val="1"/>
      <w:marLeft w:val="0"/>
      <w:marRight w:val="0"/>
      <w:marTop w:val="0"/>
      <w:marBottom w:val="0"/>
      <w:divBdr>
        <w:top w:val="none" w:sz="0" w:space="0" w:color="auto"/>
        <w:left w:val="none" w:sz="0" w:space="0" w:color="auto"/>
        <w:bottom w:val="none" w:sz="0" w:space="0" w:color="auto"/>
        <w:right w:val="none" w:sz="0" w:space="0" w:color="auto"/>
      </w:divBdr>
    </w:div>
    <w:div w:id="510722794">
      <w:bodyDiv w:val="1"/>
      <w:marLeft w:val="0"/>
      <w:marRight w:val="0"/>
      <w:marTop w:val="0"/>
      <w:marBottom w:val="0"/>
      <w:divBdr>
        <w:top w:val="none" w:sz="0" w:space="0" w:color="auto"/>
        <w:left w:val="none" w:sz="0" w:space="0" w:color="auto"/>
        <w:bottom w:val="none" w:sz="0" w:space="0" w:color="auto"/>
        <w:right w:val="none" w:sz="0" w:space="0" w:color="auto"/>
      </w:divBdr>
    </w:div>
    <w:div w:id="511722466">
      <w:bodyDiv w:val="1"/>
      <w:marLeft w:val="0"/>
      <w:marRight w:val="0"/>
      <w:marTop w:val="0"/>
      <w:marBottom w:val="0"/>
      <w:divBdr>
        <w:top w:val="none" w:sz="0" w:space="0" w:color="auto"/>
        <w:left w:val="none" w:sz="0" w:space="0" w:color="auto"/>
        <w:bottom w:val="none" w:sz="0" w:space="0" w:color="auto"/>
        <w:right w:val="none" w:sz="0" w:space="0" w:color="auto"/>
      </w:divBdr>
    </w:div>
    <w:div w:id="511725642">
      <w:bodyDiv w:val="1"/>
      <w:marLeft w:val="0"/>
      <w:marRight w:val="0"/>
      <w:marTop w:val="0"/>
      <w:marBottom w:val="0"/>
      <w:divBdr>
        <w:top w:val="none" w:sz="0" w:space="0" w:color="auto"/>
        <w:left w:val="none" w:sz="0" w:space="0" w:color="auto"/>
        <w:bottom w:val="none" w:sz="0" w:space="0" w:color="auto"/>
        <w:right w:val="none" w:sz="0" w:space="0" w:color="auto"/>
      </w:divBdr>
    </w:div>
    <w:div w:id="511802435">
      <w:bodyDiv w:val="1"/>
      <w:marLeft w:val="0"/>
      <w:marRight w:val="0"/>
      <w:marTop w:val="0"/>
      <w:marBottom w:val="0"/>
      <w:divBdr>
        <w:top w:val="none" w:sz="0" w:space="0" w:color="auto"/>
        <w:left w:val="none" w:sz="0" w:space="0" w:color="auto"/>
        <w:bottom w:val="none" w:sz="0" w:space="0" w:color="auto"/>
        <w:right w:val="none" w:sz="0" w:space="0" w:color="auto"/>
      </w:divBdr>
    </w:div>
    <w:div w:id="511838258">
      <w:bodyDiv w:val="1"/>
      <w:marLeft w:val="0"/>
      <w:marRight w:val="0"/>
      <w:marTop w:val="0"/>
      <w:marBottom w:val="0"/>
      <w:divBdr>
        <w:top w:val="none" w:sz="0" w:space="0" w:color="auto"/>
        <w:left w:val="none" w:sz="0" w:space="0" w:color="auto"/>
        <w:bottom w:val="none" w:sz="0" w:space="0" w:color="auto"/>
        <w:right w:val="none" w:sz="0" w:space="0" w:color="auto"/>
      </w:divBdr>
    </w:div>
    <w:div w:id="512114672">
      <w:bodyDiv w:val="1"/>
      <w:marLeft w:val="0"/>
      <w:marRight w:val="0"/>
      <w:marTop w:val="0"/>
      <w:marBottom w:val="0"/>
      <w:divBdr>
        <w:top w:val="none" w:sz="0" w:space="0" w:color="auto"/>
        <w:left w:val="none" w:sz="0" w:space="0" w:color="auto"/>
        <w:bottom w:val="none" w:sz="0" w:space="0" w:color="auto"/>
        <w:right w:val="none" w:sz="0" w:space="0" w:color="auto"/>
      </w:divBdr>
    </w:div>
    <w:div w:id="515000819">
      <w:bodyDiv w:val="1"/>
      <w:marLeft w:val="0"/>
      <w:marRight w:val="0"/>
      <w:marTop w:val="0"/>
      <w:marBottom w:val="0"/>
      <w:divBdr>
        <w:top w:val="none" w:sz="0" w:space="0" w:color="auto"/>
        <w:left w:val="none" w:sz="0" w:space="0" w:color="auto"/>
        <w:bottom w:val="none" w:sz="0" w:space="0" w:color="auto"/>
        <w:right w:val="none" w:sz="0" w:space="0" w:color="auto"/>
      </w:divBdr>
    </w:div>
    <w:div w:id="515968991">
      <w:bodyDiv w:val="1"/>
      <w:marLeft w:val="0"/>
      <w:marRight w:val="0"/>
      <w:marTop w:val="0"/>
      <w:marBottom w:val="0"/>
      <w:divBdr>
        <w:top w:val="none" w:sz="0" w:space="0" w:color="auto"/>
        <w:left w:val="none" w:sz="0" w:space="0" w:color="auto"/>
        <w:bottom w:val="none" w:sz="0" w:space="0" w:color="auto"/>
        <w:right w:val="none" w:sz="0" w:space="0" w:color="auto"/>
      </w:divBdr>
    </w:div>
    <w:div w:id="516162128">
      <w:bodyDiv w:val="1"/>
      <w:marLeft w:val="0"/>
      <w:marRight w:val="0"/>
      <w:marTop w:val="0"/>
      <w:marBottom w:val="0"/>
      <w:divBdr>
        <w:top w:val="none" w:sz="0" w:space="0" w:color="auto"/>
        <w:left w:val="none" w:sz="0" w:space="0" w:color="auto"/>
        <w:bottom w:val="none" w:sz="0" w:space="0" w:color="auto"/>
        <w:right w:val="none" w:sz="0" w:space="0" w:color="auto"/>
      </w:divBdr>
    </w:div>
    <w:div w:id="517230468">
      <w:bodyDiv w:val="1"/>
      <w:marLeft w:val="0"/>
      <w:marRight w:val="0"/>
      <w:marTop w:val="0"/>
      <w:marBottom w:val="0"/>
      <w:divBdr>
        <w:top w:val="none" w:sz="0" w:space="0" w:color="auto"/>
        <w:left w:val="none" w:sz="0" w:space="0" w:color="auto"/>
        <w:bottom w:val="none" w:sz="0" w:space="0" w:color="auto"/>
        <w:right w:val="none" w:sz="0" w:space="0" w:color="auto"/>
      </w:divBdr>
    </w:div>
    <w:div w:id="520583342">
      <w:bodyDiv w:val="1"/>
      <w:marLeft w:val="0"/>
      <w:marRight w:val="0"/>
      <w:marTop w:val="0"/>
      <w:marBottom w:val="0"/>
      <w:divBdr>
        <w:top w:val="none" w:sz="0" w:space="0" w:color="auto"/>
        <w:left w:val="none" w:sz="0" w:space="0" w:color="auto"/>
        <w:bottom w:val="none" w:sz="0" w:space="0" w:color="auto"/>
        <w:right w:val="none" w:sz="0" w:space="0" w:color="auto"/>
      </w:divBdr>
    </w:div>
    <w:div w:id="522520672">
      <w:bodyDiv w:val="1"/>
      <w:marLeft w:val="0"/>
      <w:marRight w:val="0"/>
      <w:marTop w:val="0"/>
      <w:marBottom w:val="0"/>
      <w:divBdr>
        <w:top w:val="none" w:sz="0" w:space="0" w:color="auto"/>
        <w:left w:val="none" w:sz="0" w:space="0" w:color="auto"/>
        <w:bottom w:val="none" w:sz="0" w:space="0" w:color="auto"/>
        <w:right w:val="none" w:sz="0" w:space="0" w:color="auto"/>
      </w:divBdr>
    </w:div>
    <w:div w:id="523514618">
      <w:bodyDiv w:val="1"/>
      <w:marLeft w:val="0"/>
      <w:marRight w:val="0"/>
      <w:marTop w:val="0"/>
      <w:marBottom w:val="0"/>
      <w:divBdr>
        <w:top w:val="none" w:sz="0" w:space="0" w:color="auto"/>
        <w:left w:val="none" w:sz="0" w:space="0" w:color="auto"/>
        <w:bottom w:val="none" w:sz="0" w:space="0" w:color="auto"/>
        <w:right w:val="none" w:sz="0" w:space="0" w:color="auto"/>
      </w:divBdr>
    </w:div>
    <w:div w:id="524753701">
      <w:bodyDiv w:val="1"/>
      <w:marLeft w:val="0"/>
      <w:marRight w:val="0"/>
      <w:marTop w:val="0"/>
      <w:marBottom w:val="0"/>
      <w:divBdr>
        <w:top w:val="none" w:sz="0" w:space="0" w:color="auto"/>
        <w:left w:val="none" w:sz="0" w:space="0" w:color="auto"/>
        <w:bottom w:val="none" w:sz="0" w:space="0" w:color="auto"/>
        <w:right w:val="none" w:sz="0" w:space="0" w:color="auto"/>
      </w:divBdr>
    </w:div>
    <w:div w:id="525798620">
      <w:bodyDiv w:val="1"/>
      <w:marLeft w:val="0"/>
      <w:marRight w:val="0"/>
      <w:marTop w:val="0"/>
      <w:marBottom w:val="0"/>
      <w:divBdr>
        <w:top w:val="none" w:sz="0" w:space="0" w:color="auto"/>
        <w:left w:val="none" w:sz="0" w:space="0" w:color="auto"/>
        <w:bottom w:val="none" w:sz="0" w:space="0" w:color="auto"/>
        <w:right w:val="none" w:sz="0" w:space="0" w:color="auto"/>
      </w:divBdr>
    </w:div>
    <w:div w:id="525948963">
      <w:bodyDiv w:val="1"/>
      <w:marLeft w:val="0"/>
      <w:marRight w:val="0"/>
      <w:marTop w:val="0"/>
      <w:marBottom w:val="0"/>
      <w:divBdr>
        <w:top w:val="none" w:sz="0" w:space="0" w:color="auto"/>
        <w:left w:val="none" w:sz="0" w:space="0" w:color="auto"/>
        <w:bottom w:val="none" w:sz="0" w:space="0" w:color="auto"/>
        <w:right w:val="none" w:sz="0" w:space="0" w:color="auto"/>
      </w:divBdr>
    </w:div>
    <w:div w:id="528614797">
      <w:bodyDiv w:val="1"/>
      <w:marLeft w:val="0"/>
      <w:marRight w:val="0"/>
      <w:marTop w:val="0"/>
      <w:marBottom w:val="0"/>
      <w:divBdr>
        <w:top w:val="none" w:sz="0" w:space="0" w:color="auto"/>
        <w:left w:val="none" w:sz="0" w:space="0" w:color="auto"/>
        <w:bottom w:val="none" w:sz="0" w:space="0" w:color="auto"/>
        <w:right w:val="none" w:sz="0" w:space="0" w:color="auto"/>
      </w:divBdr>
    </w:div>
    <w:div w:id="532041207">
      <w:bodyDiv w:val="1"/>
      <w:marLeft w:val="0"/>
      <w:marRight w:val="0"/>
      <w:marTop w:val="0"/>
      <w:marBottom w:val="0"/>
      <w:divBdr>
        <w:top w:val="none" w:sz="0" w:space="0" w:color="auto"/>
        <w:left w:val="none" w:sz="0" w:space="0" w:color="auto"/>
        <w:bottom w:val="none" w:sz="0" w:space="0" w:color="auto"/>
        <w:right w:val="none" w:sz="0" w:space="0" w:color="auto"/>
      </w:divBdr>
    </w:div>
    <w:div w:id="532423240">
      <w:bodyDiv w:val="1"/>
      <w:marLeft w:val="0"/>
      <w:marRight w:val="0"/>
      <w:marTop w:val="0"/>
      <w:marBottom w:val="0"/>
      <w:divBdr>
        <w:top w:val="none" w:sz="0" w:space="0" w:color="auto"/>
        <w:left w:val="none" w:sz="0" w:space="0" w:color="auto"/>
        <w:bottom w:val="none" w:sz="0" w:space="0" w:color="auto"/>
        <w:right w:val="none" w:sz="0" w:space="0" w:color="auto"/>
      </w:divBdr>
    </w:div>
    <w:div w:id="533537027">
      <w:bodyDiv w:val="1"/>
      <w:marLeft w:val="0"/>
      <w:marRight w:val="0"/>
      <w:marTop w:val="0"/>
      <w:marBottom w:val="0"/>
      <w:divBdr>
        <w:top w:val="none" w:sz="0" w:space="0" w:color="auto"/>
        <w:left w:val="none" w:sz="0" w:space="0" w:color="auto"/>
        <w:bottom w:val="none" w:sz="0" w:space="0" w:color="auto"/>
        <w:right w:val="none" w:sz="0" w:space="0" w:color="auto"/>
      </w:divBdr>
    </w:div>
    <w:div w:id="534582312">
      <w:bodyDiv w:val="1"/>
      <w:marLeft w:val="0"/>
      <w:marRight w:val="0"/>
      <w:marTop w:val="0"/>
      <w:marBottom w:val="0"/>
      <w:divBdr>
        <w:top w:val="none" w:sz="0" w:space="0" w:color="auto"/>
        <w:left w:val="none" w:sz="0" w:space="0" w:color="auto"/>
        <w:bottom w:val="none" w:sz="0" w:space="0" w:color="auto"/>
        <w:right w:val="none" w:sz="0" w:space="0" w:color="auto"/>
      </w:divBdr>
    </w:div>
    <w:div w:id="534856723">
      <w:bodyDiv w:val="1"/>
      <w:marLeft w:val="0"/>
      <w:marRight w:val="0"/>
      <w:marTop w:val="0"/>
      <w:marBottom w:val="0"/>
      <w:divBdr>
        <w:top w:val="none" w:sz="0" w:space="0" w:color="auto"/>
        <w:left w:val="none" w:sz="0" w:space="0" w:color="auto"/>
        <w:bottom w:val="none" w:sz="0" w:space="0" w:color="auto"/>
        <w:right w:val="none" w:sz="0" w:space="0" w:color="auto"/>
      </w:divBdr>
    </w:div>
    <w:div w:id="537815191">
      <w:bodyDiv w:val="1"/>
      <w:marLeft w:val="0"/>
      <w:marRight w:val="0"/>
      <w:marTop w:val="0"/>
      <w:marBottom w:val="0"/>
      <w:divBdr>
        <w:top w:val="none" w:sz="0" w:space="0" w:color="auto"/>
        <w:left w:val="none" w:sz="0" w:space="0" w:color="auto"/>
        <w:bottom w:val="none" w:sz="0" w:space="0" w:color="auto"/>
        <w:right w:val="none" w:sz="0" w:space="0" w:color="auto"/>
      </w:divBdr>
    </w:div>
    <w:div w:id="537863213">
      <w:bodyDiv w:val="1"/>
      <w:marLeft w:val="0"/>
      <w:marRight w:val="0"/>
      <w:marTop w:val="0"/>
      <w:marBottom w:val="0"/>
      <w:divBdr>
        <w:top w:val="none" w:sz="0" w:space="0" w:color="auto"/>
        <w:left w:val="none" w:sz="0" w:space="0" w:color="auto"/>
        <w:bottom w:val="none" w:sz="0" w:space="0" w:color="auto"/>
        <w:right w:val="none" w:sz="0" w:space="0" w:color="auto"/>
      </w:divBdr>
    </w:div>
    <w:div w:id="539517205">
      <w:bodyDiv w:val="1"/>
      <w:marLeft w:val="0"/>
      <w:marRight w:val="0"/>
      <w:marTop w:val="0"/>
      <w:marBottom w:val="0"/>
      <w:divBdr>
        <w:top w:val="none" w:sz="0" w:space="0" w:color="auto"/>
        <w:left w:val="none" w:sz="0" w:space="0" w:color="auto"/>
        <w:bottom w:val="none" w:sz="0" w:space="0" w:color="auto"/>
        <w:right w:val="none" w:sz="0" w:space="0" w:color="auto"/>
      </w:divBdr>
    </w:div>
    <w:div w:id="539628569">
      <w:bodyDiv w:val="1"/>
      <w:marLeft w:val="0"/>
      <w:marRight w:val="0"/>
      <w:marTop w:val="0"/>
      <w:marBottom w:val="0"/>
      <w:divBdr>
        <w:top w:val="none" w:sz="0" w:space="0" w:color="auto"/>
        <w:left w:val="none" w:sz="0" w:space="0" w:color="auto"/>
        <w:bottom w:val="none" w:sz="0" w:space="0" w:color="auto"/>
        <w:right w:val="none" w:sz="0" w:space="0" w:color="auto"/>
      </w:divBdr>
    </w:div>
    <w:div w:id="540214562">
      <w:bodyDiv w:val="1"/>
      <w:marLeft w:val="0"/>
      <w:marRight w:val="0"/>
      <w:marTop w:val="0"/>
      <w:marBottom w:val="0"/>
      <w:divBdr>
        <w:top w:val="none" w:sz="0" w:space="0" w:color="auto"/>
        <w:left w:val="none" w:sz="0" w:space="0" w:color="auto"/>
        <w:bottom w:val="none" w:sz="0" w:space="0" w:color="auto"/>
        <w:right w:val="none" w:sz="0" w:space="0" w:color="auto"/>
      </w:divBdr>
    </w:div>
    <w:div w:id="540872312">
      <w:bodyDiv w:val="1"/>
      <w:marLeft w:val="0"/>
      <w:marRight w:val="0"/>
      <w:marTop w:val="0"/>
      <w:marBottom w:val="0"/>
      <w:divBdr>
        <w:top w:val="none" w:sz="0" w:space="0" w:color="auto"/>
        <w:left w:val="none" w:sz="0" w:space="0" w:color="auto"/>
        <w:bottom w:val="none" w:sz="0" w:space="0" w:color="auto"/>
        <w:right w:val="none" w:sz="0" w:space="0" w:color="auto"/>
      </w:divBdr>
    </w:div>
    <w:div w:id="541988193">
      <w:bodyDiv w:val="1"/>
      <w:marLeft w:val="0"/>
      <w:marRight w:val="0"/>
      <w:marTop w:val="0"/>
      <w:marBottom w:val="0"/>
      <w:divBdr>
        <w:top w:val="none" w:sz="0" w:space="0" w:color="auto"/>
        <w:left w:val="none" w:sz="0" w:space="0" w:color="auto"/>
        <w:bottom w:val="none" w:sz="0" w:space="0" w:color="auto"/>
        <w:right w:val="none" w:sz="0" w:space="0" w:color="auto"/>
      </w:divBdr>
    </w:div>
    <w:div w:id="542255497">
      <w:bodyDiv w:val="1"/>
      <w:marLeft w:val="0"/>
      <w:marRight w:val="0"/>
      <w:marTop w:val="0"/>
      <w:marBottom w:val="0"/>
      <w:divBdr>
        <w:top w:val="none" w:sz="0" w:space="0" w:color="auto"/>
        <w:left w:val="none" w:sz="0" w:space="0" w:color="auto"/>
        <w:bottom w:val="none" w:sz="0" w:space="0" w:color="auto"/>
        <w:right w:val="none" w:sz="0" w:space="0" w:color="auto"/>
      </w:divBdr>
    </w:div>
    <w:div w:id="544564397">
      <w:bodyDiv w:val="1"/>
      <w:marLeft w:val="0"/>
      <w:marRight w:val="0"/>
      <w:marTop w:val="0"/>
      <w:marBottom w:val="0"/>
      <w:divBdr>
        <w:top w:val="none" w:sz="0" w:space="0" w:color="auto"/>
        <w:left w:val="none" w:sz="0" w:space="0" w:color="auto"/>
        <w:bottom w:val="none" w:sz="0" w:space="0" w:color="auto"/>
        <w:right w:val="none" w:sz="0" w:space="0" w:color="auto"/>
      </w:divBdr>
    </w:div>
    <w:div w:id="545602204">
      <w:bodyDiv w:val="1"/>
      <w:marLeft w:val="0"/>
      <w:marRight w:val="0"/>
      <w:marTop w:val="0"/>
      <w:marBottom w:val="0"/>
      <w:divBdr>
        <w:top w:val="none" w:sz="0" w:space="0" w:color="auto"/>
        <w:left w:val="none" w:sz="0" w:space="0" w:color="auto"/>
        <w:bottom w:val="none" w:sz="0" w:space="0" w:color="auto"/>
        <w:right w:val="none" w:sz="0" w:space="0" w:color="auto"/>
      </w:divBdr>
    </w:div>
    <w:div w:id="545798000">
      <w:bodyDiv w:val="1"/>
      <w:marLeft w:val="0"/>
      <w:marRight w:val="0"/>
      <w:marTop w:val="0"/>
      <w:marBottom w:val="0"/>
      <w:divBdr>
        <w:top w:val="none" w:sz="0" w:space="0" w:color="auto"/>
        <w:left w:val="none" w:sz="0" w:space="0" w:color="auto"/>
        <w:bottom w:val="none" w:sz="0" w:space="0" w:color="auto"/>
        <w:right w:val="none" w:sz="0" w:space="0" w:color="auto"/>
      </w:divBdr>
    </w:div>
    <w:div w:id="547494142">
      <w:bodyDiv w:val="1"/>
      <w:marLeft w:val="0"/>
      <w:marRight w:val="0"/>
      <w:marTop w:val="0"/>
      <w:marBottom w:val="0"/>
      <w:divBdr>
        <w:top w:val="none" w:sz="0" w:space="0" w:color="auto"/>
        <w:left w:val="none" w:sz="0" w:space="0" w:color="auto"/>
        <w:bottom w:val="none" w:sz="0" w:space="0" w:color="auto"/>
        <w:right w:val="none" w:sz="0" w:space="0" w:color="auto"/>
      </w:divBdr>
    </w:div>
    <w:div w:id="551380613">
      <w:bodyDiv w:val="1"/>
      <w:marLeft w:val="0"/>
      <w:marRight w:val="0"/>
      <w:marTop w:val="0"/>
      <w:marBottom w:val="0"/>
      <w:divBdr>
        <w:top w:val="none" w:sz="0" w:space="0" w:color="auto"/>
        <w:left w:val="none" w:sz="0" w:space="0" w:color="auto"/>
        <w:bottom w:val="none" w:sz="0" w:space="0" w:color="auto"/>
        <w:right w:val="none" w:sz="0" w:space="0" w:color="auto"/>
      </w:divBdr>
    </w:div>
    <w:div w:id="553395393">
      <w:bodyDiv w:val="1"/>
      <w:marLeft w:val="0"/>
      <w:marRight w:val="0"/>
      <w:marTop w:val="0"/>
      <w:marBottom w:val="0"/>
      <w:divBdr>
        <w:top w:val="none" w:sz="0" w:space="0" w:color="auto"/>
        <w:left w:val="none" w:sz="0" w:space="0" w:color="auto"/>
        <w:bottom w:val="none" w:sz="0" w:space="0" w:color="auto"/>
        <w:right w:val="none" w:sz="0" w:space="0" w:color="auto"/>
      </w:divBdr>
    </w:div>
    <w:div w:id="554320769">
      <w:bodyDiv w:val="1"/>
      <w:marLeft w:val="0"/>
      <w:marRight w:val="0"/>
      <w:marTop w:val="0"/>
      <w:marBottom w:val="0"/>
      <w:divBdr>
        <w:top w:val="none" w:sz="0" w:space="0" w:color="auto"/>
        <w:left w:val="none" w:sz="0" w:space="0" w:color="auto"/>
        <w:bottom w:val="none" w:sz="0" w:space="0" w:color="auto"/>
        <w:right w:val="none" w:sz="0" w:space="0" w:color="auto"/>
      </w:divBdr>
    </w:div>
    <w:div w:id="557012949">
      <w:bodyDiv w:val="1"/>
      <w:marLeft w:val="0"/>
      <w:marRight w:val="0"/>
      <w:marTop w:val="0"/>
      <w:marBottom w:val="0"/>
      <w:divBdr>
        <w:top w:val="none" w:sz="0" w:space="0" w:color="auto"/>
        <w:left w:val="none" w:sz="0" w:space="0" w:color="auto"/>
        <w:bottom w:val="none" w:sz="0" w:space="0" w:color="auto"/>
        <w:right w:val="none" w:sz="0" w:space="0" w:color="auto"/>
      </w:divBdr>
    </w:div>
    <w:div w:id="558829951">
      <w:bodyDiv w:val="1"/>
      <w:marLeft w:val="0"/>
      <w:marRight w:val="0"/>
      <w:marTop w:val="0"/>
      <w:marBottom w:val="0"/>
      <w:divBdr>
        <w:top w:val="none" w:sz="0" w:space="0" w:color="auto"/>
        <w:left w:val="none" w:sz="0" w:space="0" w:color="auto"/>
        <w:bottom w:val="none" w:sz="0" w:space="0" w:color="auto"/>
        <w:right w:val="none" w:sz="0" w:space="0" w:color="auto"/>
      </w:divBdr>
    </w:div>
    <w:div w:id="561714578">
      <w:bodyDiv w:val="1"/>
      <w:marLeft w:val="0"/>
      <w:marRight w:val="0"/>
      <w:marTop w:val="0"/>
      <w:marBottom w:val="0"/>
      <w:divBdr>
        <w:top w:val="none" w:sz="0" w:space="0" w:color="auto"/>
        <w:left w:val="none" w:sz="0" w:space="0" w:color="auto"/>
        <w:bottom w:val="none" w:sz="0" w:space="0" w:color="auto"/>
        <w:right w:val="none" w:sz="0" w:space="0" w:color="auto"/>
      </w:divBdr>
    </w:div>
    <w:div w:id="562644340">
      <w:bodyDiv w:val="1"/>
      <w:marLeft w:val="0"/>
      <w:marRight w:val="0"/>
      <w:marTop w:val="0"/>
      <w:marBottom w:val="0"/>
      <w:divBdr>
        <w:top w:val="none" w:sz="0" w:space="0" w:color="auto"/>
        <w:left w:val="none" w:sz="0" w:space="0" w:color="auto"/>
        <w:bottom w:val="none" w:sz="0" w:space="0" w:color="auto"/>
        <w:right w:val="none" w:sz="0" w:space="0" w:color="auto"/>
      </w:divBdr>
    </w:div>
    <w:div w:id="562759710">
      <w:bodyDiv w:val="1"/>
      <w:marLeft w:val="0"/>
      <w:marRight w:val="0"/>
      <w:marTop w:val="0"/>
      <w:marBottom w:val="0"/>
      <w:divBdr>
        <w:top w:val="none" w:sz="0" w:space="0" w:color="auto"/>
        <w:left w:val="none" w:sz="0" w:space="0" w:color="auto"/>
        <w:bottom w:val="none" w:sz="0" w:space="0" w:color="auto"/>
        <w:right w:val="none" w:sz="0" w:space="0" w:color="auto"/>
      </w:divBdr>
    </w:div>
    <w:div w:id="563225458">
      <w:bodyDiv w:val="1"/>
      <w:marLeft w:val="0"/>
      <w:marRight w:val="0"/>
      <w:marTop w:val="0"/>
      <w:marBottom w:val="0"/>
      <w:divBdr>
        <w:top w:val="none" w:sz="0" w:space="0" w:color="auto"/>
        <w:left w:val="none" w:sz="0" w:space="0" w:color="auto"/>
        <w:bottom w:val="none" w:sz="0" w:space="0" w:color="auto"/>
        <w:right w:val="none" w:sz="0" w:space="0" w:color="auto"/>
      </w:divBdr>
    </w:div>
    <w:div w:id="571353291">
      <w:bodyDiv w:val="1"/>
      <w:marLeft w:val="0"/>
      <w:marRight w:val="0"/>
      <w:marTop w:val="0"/>
      <w:marBottom w:val="0"/>
      <w:divBdr>
        <w:top w:val="none" w:sz="0" w:space="0" w:color="auto"/>
        <w:left w:val="none" w:sz="0" w:space="0" w:color="auto"/>
        <w:bottom w:val="none" w:sz="0" w:space="0" w:color="auto"/>
        <w:right w:val="none" w:sz="0" w:space="0" w:color="auto"/>
      </w:divBdr>
    </w:div>
    <w:div w:id="572395774">
      <w:bodyDiv w:val="1"/>
      <w:marLeft w:val="0"/>
      <w:marRight w:val="0"/>
      <w:marTop w:val="0"/>
      <w:marBottom w:val="0"/>
      <w:divBdr>
        <w:top w:val="none" w:sz="0" w:space="0" w:color="auto"/>
        <w:left w:val="none" w:sz="0" w:space="0" w:color="auto"/>
        <w:bottom w:val="none" w:sz="0" w:space="0" w:color="auto"/>
        <w:right w:val="none" w:sz="0" w:space="0" w:color="auto"/>
      </w:divBdr>
    </w:div>
    <w:div w:id="572665095">
      <w:bodyDiv w:val="1"/>
      <w:marLeft w:val="0"/>
      <w:marRight w:val="0"/>
      <w:marTop w:val="0"/>
      <w:marBottom w:val="0"/>
      <w:divBdr>
        <w:top w:val="none" w:sz="0" w:space="0" w:color="auto"/>
        <w:left w:val="none" w:sz="0" w:space="0" w:color="auto"/>
        <w:bottom w:val="none" w:sz="0" w:space="0" w:color="auto"/>
        <w:right w:val="none" w:sz="0" w:space="0" w:color="auto"/>
      </w:divBdr>
    </w:div>
    <w:div w:id="574976103">
      <w:bodyDiv w:val="1"/>
      <w:marLeft w:val="0"/>
      <w:marRight w:val="0"/>
      <w:marTop w:val="0"/>
      <w:marBottom w:val="0"/>
      <w:divBdr>
        <w:top w:val="none" w:sz="0" w:space="0" w:color="auto"/>
        <w:left w:val="none" w:sz="0" w:space="0" w:color="auto"/>
        <w:bottom w:val="none" w:sz="0" w:space="0" w:color="auto"/>
        <w:right w:val="none" w:sz="0" w:space="0" w:color="auto"/>
      </w:divBdr>
    </w:div>
    <w:div w:id="576209024">
      <w:bodyDiv w:val="1"/>
      <w:marLeft w:val="0"/>
      <w:marRight w:val="0"/>
      <w:marTop w:val="0"/>
      <w:marBottom w:val="0"/>
      <w:divBdr>
        <w:top w:val="none" w:sz="0" w:space="0" w:color="auto"/>
        <w:left w:val="none" w:sz="0" w:space="0" w:color="auto"/>
        <w:bottom w:val="none" w:sz="0" w:space="0" w:color="auto"/>
        <w:right w:val="none" w:sz="0" w:space="0" w:color="auto"/>
      </w:divBdr>
    </w:div>
    <w:div w:id="576478782">
      <w:bodyDiv w:val="1"/>
      <w:marLeft w:val="0"/>
      <w:marRight w:val="0"/>
      <w:marTop w:val="0"/>
      <w:marBottom w:val="0"/>
      <w:divBdr>
        <w:top w:val="none" w:sz="0" w:space="0" w:color="auto"/>
        <w:left w:val="none" w:sz="0" w:space="0" w:color="auto"/>
        <w:bottom w:val="none" w:sz="0" w:space="0" w:color="auto"/>
        <w:right w:val="none" w:sz="0" w:space="0" w:color="auto"/>
      </w:divBdr>
    </w:div>
    <w:div w:id="578909735">
      <w:bodyDiv w:val="1"/>
      <w:marLeft w:val="0"/>
      <w:marRight w:val="0"/>
      <w:marTop w:val="0"/>
      <w:marBottom w:val="0"/>
      <w:divBdr>
        <w:top w:val="none" w:sz="0" w:space="0" w:color="auto"/>
        <w:left w:val="none" w:sz="0" w:space="0" w:color="auto"/>
        <w:bottom w:val="none" w:sz="0" w:space="0" w:color="auto"/>
        <w:right w:val="none" w:sz="0" w:space="0" w:color="auto"/>
      </w:divBdr>
    </w:div>
    <w:div w:id="579217960">
      <w:bodyDiv w:val="1"/>
      <w:marLeft w:val="0"/>
      <w:marRight w:val="0"/>
      <w:marTop w:val="0"/>
      <w:marBottom w:val="0"/>
      <w:divBdr>
        <w:top w:val="none" w:sz="0" w:space="0" w:color="auto"/>
        <w:left w:val="none" w:sz="0" w:space="0" w:color="auto"/>
        <w:bottom w:val="none" w:sz="0" w:space="0" w:color="auto"/>
        <w:right w:val="none" w:sz="0" w:space="0" w:color="auto"/>
      </w:divBdr>
    </w:div>
    <w:div w:id="579951393">
      <w:bodyDiv w:val="1"/>
      <w:marLeft w:val="0"/>
      <w:marRight w:val="0"/>
      <w:marTop w:val="0"/>
      <w:marBottom w:val="0"/>
      <w:divBdr>
        <w:top w:val="none" w:sz="0" w:space="0" w:color="auto"/>
        <w:left w:val="none" w:sz="0" w:space="0" w:color="auto"/>
        <w:bottom w:val="none" w:sz="0" w:space="0" w:color="auto"/>
        <w:right w:val="none" w:sz="0" w:space="0" w:color="auto"/>
      </w:divBdr>
    </w:div>
    <w:div w:id="580455902">
      <w:bodyDiv w:val="1"/>
      <w:marLeft w:val="0"/>
      <w:marRight w:val="0"/>
      <w:marTop w:val="0"/>
      <w:marBottom w:val="0"/>
      <w:divBdr>
        <w:top w:val="none" w:sz="0" w:space="0" w:color="auto"/>
        <w:left w:val="none" w:sz="0" w:space="0" w:color="auto"/>
        <w:bottom w:val="none" w:sz="0" w:space="0" w:color="auto"/>
        <w:right w:val="none" w:sz="0" w:space="0" w:color="auto"/>
      </w:divBdr>
    </w:div>
    <w:div w:id="580601007">
      <w:bodyDiv w:val="1"/>
      <w:marLeft w:val="0"/>
      <w:marRight w:val="0"/>
      <w:marTop w:val="0"/>
      <w:marBottom w:val="0"/>
      <w:divBdr>
        <w:top w:val="none" w:sz="0" w:space="0" w:color="auto"/>
        <w:left w:val="none" w:sz="0" w:space="0" w:color="auto"/>
        <w:bottom w:val="none" w:sz="0" w:space="0" w:color="auto"/>
        <w:right w:val="none" w:sz="0" w:space="0" w:color="auto"/>
      </w:divBdr>
    </w:div>
    <w:div w:id="580917296">
      <w:bodyDiv w:val="1"/>
      <w:marLeft w:val="0"/>
      <w:marRight w:val="0"/>
      <w:marTop w:val="0"/>
      <w:marBottom w:val="0"/>
      <w:divBdr>
        <w:top w:val="none" w:sz="0" w:space="0" w:color="auto"/>
        <w:left w:val="none" w:sz="0" w:space="0" w:color="auto"/>
        <w:bottom w:val="none" w:sz="0" w:space="0" w:color="auto"/>
        <w:right w:val="none" w:sz="0" w:space="0" w:color="auto"/>
      </w:divBdr>
    </w:div>
    <w:div w:id="583026824">
      <w:bodyDiv w:val="1"/>
      <w:marLeft w:val="0"/>
      <w:marRight w:val="0"/>
      <w:marTop w:val="0"/>
      <w:marBottom w:val="0"/>
      <w:divBdr>
        <w:top w:val="none" w:sz="0" w:space="0" w:color="auto"/>
        <w:left w:val="none" w:sz="0" w:space="0" w:color="auto"/>
        <w:bottom w:val="none" w:sz="0" w:space="0" w:color="auto"/>
        <w:right w:val="none" w:sz="0" w:space="0" w:color="auto"/>
      </w:divBdr>
    </w:div>
    <w:div w:id="584385980">
      <w:bodyDiv w:val="1"/>
      <w:marLeft w:val="0"/>
      <w:marRight w:val="0"/>
      <w:marTop w:val="0"/>
      <w:marBottom w:val="0"/>
      <w:divBdr>
        <w:top w:val="none" w:sz="0" w:space="0" w:color="auto"/>
        <w:left w:val="none" w:sz="0" w:space="0" w:color="auto"/>
        <w:bottom w:val="none" w:sz="0" w:space="0" w:color="auto"/>
        <w:right w:val="none" w:sz="0" w:space="0" w:color="auto"/>
      </w:divBdr>
    </w:div>
    <w:div w:id="584729843">
      <w:bodyDiv w:val="1"/>
      <w:marLeft w:val="0"/>
      <w:marRight w:val="0"/>
      <w:marTop w:val="0"/>
      <w:marBottom w:val="0"/>
      <w:divBdr>
        <w:top w:val="none" w:sz="0" w:space="0" w:color="auto"/>
        <w:left w:val="none" w:sz="0" w:space="0" w:color="auto"/>
        <w:bottom w:val="none" w:sz="0" w:space="0" w:color="auto"/>
        <w:right w:val="none" w:sz="0" w:space="0" w:color="auto"/>
      </w:divBdr>
    </w:div>
    <w:div w:id="587036818">
      <w:bodyDiv w:val="1"/>
      <w:marLeft w:val="0"/>
      <w:marRight w:val="0"/>
      <w:marTop w:val="0"/>
      <w:marBottom w:val="0"/>
      <w:divBdr>
        <w:top w:val="none" w:sz="0" w:space="0" w:color="auto"/>
        <w:left w:val="none" w:sz="0" w:space="0" w:color="auto"/>
        <w:bottom w:val="none" w:sz="0" w:space="0" w:color="auto"/>
        <w:right w:val="none" w:sz="0" w:space="0" w:color="auto"/>
      </w:divBdr>
    </w:div>
    <w:div w:id="587465828">
      <w:bodyDiv w:val="1"/>
      <w:marLeft w:val="0"/>
      <w:marRight w:val="0"/>
      <w:marTop w:val="0"/>
      <w:marBottom w:val="0"/>
      <w:divBdr>
        <w:top w:val="none" w:sz="0" w:space="0" w:color="auto"/>
        <w:left w:val="none" w:sz="0" w:space="0" w:color="auto"/>
        <w:bottom w:val="none" w:sz="0" w:space="0" w:color="auto"/>
        <w:right w:val="none" w:sz="0" w:space="0" w:color="auto"/>
      </w:divBdr>
    </w:div>
    <w:div w:id="588201619">
      <w:bodyDiv w:val="1"/>
      <w:marLeft w:val="0"/>
      <w:marRight w:val="0"/>
      <w:marTop w:val="0"/>
      <w:marBottom w:val="0"/>
      <w:divBdr>
        <w:top w:val="none" w:sz="0" w:space="0" w:color="auto"/>
        <w:left w:val="none" w:sz="0" w:space="0" w:color="auto"/>
        <w:bottom w:val="none" w:sz="0" w:space="0" w:color="auto"/>
        <w:right w:val="none" w:sz="0" w:space="0" w:color="auto"/>
      </w:divBdr>
    </w:div>
    <w:div w:id="589969935">
      <w:bodyDiv w:val="1"/>
      <w:marLeft w:val="0"/>
      <w:marRight w:val="0"/>
      <w:marTop w:val="0"/>
      <w:marBottom w:val="0"/>
      <w:divBdr>
        <w:top w:val="none" w:sz="0" w:space="0" w:color="auto"/>
        <w:left w:val="none" w:sz="0" w:space="0" w:color="auto"/>
        <w:bottom w:val="none" w:sz="0" w:space="0" w:color="auto"/>
        <w:right w:val="none" w:sz="0" w:space="0" w:color="auto"/>
      </w:divBdr>
    </w:div>
    <w:div w:id="590236101">
      <w:bodyDiv w:val="1"/>
      <w:marLeft w:val="0"/>
      <w:marRight w:val="0"/>
      <w:marTop w:val="0"/>
      <w:marBottom w:val="0"/>
      <w:divBdr>
        <w:top w:val="none" w:sz="0" w:space="0" w:color="auto"/>
        <w:left w:val="none" w:sz="0" w:space="0" w:color="auto"/>
        <w:bottom w:val="none" w:sz="0" w:space="0" w:color="auto"/>
        <w:right w:val="none" w:sz="0" w:space="0" w:color="auto"/>
      </w:divBdr>
    </w:div>
    <w:div w:id="591621880">
      <w:bodyDiv w:val="1"/>
      <w:marLeft w:val="0"/>
      <w:marRight w:val="0"/>
      <w:marTop w:val="0"/>
      <w:marBottom w:val="0"/>
      <w:divBdr>
        <w:top w:val="none" w:sz="0" w:space="0" w:color="auto"/>
        <w:left w:val="none" w:sz="0" w:space="0" w:color="auto"/>
        <w:bottom w:val="none" w:sz="0" w:space="0" w:color="auto"/>
        <w:right w:val="none" w:sz="0" w:space="0" w:color="auto"/>
      </w:divBdr>
    </w:div>
    <w:div w:id="593899349">
      <w:bodyDiv w:val="1"/>
      <w:marLeft w:val="0"/>
      <w:marRight w:val="0"/>
      <w:marTop w:val="0"/>
      <w:marBottom w:val="0"/>
      <w:divBdr>
        <w:top w:val="none" w:sz="0" w:space="0" w:color="auto"/>
        <w:left w:val="none" w:sz="0" w:space="0" w:color="auto"/>
        <w:bottom w:val="none" w:sz="0" w:space="0" w:color="auto"/>
        <w:right w:val="none" w:sz="0" w:space="0" w:color="auto"/>
      </w:divBdr>
    </w:div>
    <w:div w:id="594169458">
      <w:bodyDiv w:val="1"/>
      <w:marLeft w:val="0"/>
      <w:marRight w:val="0"/>
      <w:marTop w:val="0"/>
      <w:marBottom w:val="0"/>
      <w:divBdr>
        <w:top w:val="none" w:sz="0" w:space="0" w:color="auto"/>
        <w:left w:val="none" w:sz="0" w:space="0" w:color="auto"/>
        <w:bottom w:val="none" w:sz="0" w:space="0" w:color="auto"/>
        <w:right w:val="none" w:sz="0" w:space="0" w:color="auto"/>
      </w:divBdr>
    </w:div>
    <w:div w:id="594365610">
      <w:bodyDiv w:val="1"/>
      <w:marLeft w:val="0"/>
      <w:marRight w:val="0"/>
      <w:marTop w:val="0"/>
      <w:marBottom w:val="0"/>
      <w:divBdr>
        <w:top w:val="none" w:sz="0" w:space="0" w:color="auto"/>
        <w:left w:val="none" w:sz="0" w:space="0" w:color="auto"/>
        <w:bottom w:val="none" w:sz="0" w:space="0" w:color="auto"/>
        <w:right w:val="none" w:sz="0" w:space="0" w:color="auto"/>
      </w:divBdr>
    </w:div>
    <w:div w:id="595135180">
      <w:bodyDiv w:val="1"/>
      <w:marLeft w:val="0"/>
      <w:marRight w:val="0"/>
      <w:marTop w:val="0"/>
      <w:marBottom w:val="0"/>
      <w:divBdr>
        <w:top w:val="none" w:sz="0" w:space="0" w:color="auto"/>
        <w:left w:val="none" w:sz="0" w:space="0" w:color="auto"/>
        <w:bottom w:val="none" w:sz="0" w:space="0" w:color="auto"/>
        <w:right w:val="none" w:sz="0" w:space="0" w:color="auto"/>
      </w:divBdr>
    </w:div>
    <w:div w:id="597098643">
      <w:bodyDiv w:val="1"/>
      <w:marLeft w:val="0"/>
      <w:marRight w:val="0"/>
      <w:marTop w:val="0"/>
      <w:marBottom w:val="0"/>
      <w:divBdr>
        <w:top w:val="none" w:sz="0" w:space="0" w:color="auto"/>
        <w:left w:val="none" w:sz="0" w:space="0" w:color="auto"/>
        <w:bottom w:val="none" w:sz="0" w:space="0" w:color="auto"/>
        <w:right w:val="none" w:sz="0" w:space="0" w:color="auto"/>
      </w:divBdr>
    </w:div>
    <w:div w:id="600067316">
      <w:bodyDiv w:val="1"/>
      <w:marLeft w:val="0"/>
      <w:marRight w:val="0"/>
      <w:marTop w:val="0"/>
      <w:marBottom w:val="0"/>
      <w:divBdr>
        <w:top w:val="none" w:sz="0" w:space="0" w:color="auto"/>
        <w:left w:val="none" w:sz="0" w:space="0" w:color="auto"/>
        <w:bottom w:val="none" w:sz="0" w:space="0" w:color="auto"/>
        <w:right w:val="none" w:sz="0" w:space="0" w:color="auto"/>
      </w:divBdr>
    </w:div>
    <w:div w:id="600187968">
      <w:bodyDiv w:val="1"/>
      <w:marLeft w:val="0"/>
      <w:marRight w:val="0"/>
      <w:marTop w:val="0"/>
      <w:marBottom w:val="0"/>
      <w:divBdr>
        <w:top w:val="none" w:sz="0" w:space="0" w:color="auto"/>
        <w:left w:val="none" w:sz="0" w:space="0" w:color="auto"/>
        <w:bottom w:val="none" w:sz="0" w:space="0" w:color="auto"/>
        <w:right w:val="none" w:sz="0" w:space="0" w:color="auto"/>
      </w:divBdr>
    </w:div>
    <w:div w:id="600644120">
      <w:bodyDiv w:val="1"/>
      <w:marLeft w:val="0"/>
      <w:marRight w:val="0"/>
      <w:marTop w:val="0"/>
      <w:marBottom w:val="0"/>
      <w:divBdr>
        <w:top w:val="none" w:sz="0" w:space="0" w:color="auto"/>
        <w:left w:val="none" w:sz="0" w:space="0" w:color="auto"/>
        <w:bottom w:val="none" w:sz="0" w:space="0" w:color="auto"/>
        <w:right w:val="none" w:sz="0" w:space="0" w:color="auto"/>
      </w:divBdr>
    </w:div>
    <w:div w:id="601231473">
      <w:bodyDiv w:val="1"/>
      <w:marLeft w:val="0"/>
      <w:marRight w:val="0"/>
      <w:marTop w:val="0"/>
      <w:marBottom w:val="0"/>
      <w:divBdr>
        <w:top w:val="none" w:sz="0" w:space="0" w:color="auto"/>
        <w:left w:val="none" w:sz="0" w:space="0" w:color="auto"/>
        <w:bottom w:val="none" w:sz="0" w:space="0" w:color="auto"/>
        <w:right w:val="none" w:sz="0" w:space="0" w:color="auto"/>
      </w:divBdr>
    </w:div>
    <w:div w:id="601649608">
      <w:bodyDiv w:val="1"/>
      <w:marLeft w:val="0"/>
      <w:marRight w:val="0"/>
      <w:marTop w:val="0"/>
      <w:marBottom w:val="0"/>
      <w:divBdr>
        <w:top w:val="none" w:sz="0" w:space="0" w:color="auto"/>
        <w:left w:val="none" w:sz="0" w:space="0" w:color="auto"/>
        <w:bottom w:val="none" w:sz="0" w:space="0" w:color="auto"/>
        <w:right w:val="none" w:sz="0" w:space="0" w:color="auto"/>
      </w:divBdr>
    </w:div>
    <w:div w:id="602806233">
      <w:bodyDiv w:val="1"/>
      <w:marLeft w:val="0"/>
      <w:marRight w:val="0"/>
      <w:marTop w:val="0"/>
      <w:marBottom w:val="0"/>
      <w:divBdr>
        <w:top w:val="none" w:sz="0" w:space="0" w:color="auto"/>
        <w:left w:val="none" w:sz="0" w:space="0" w:color="auto"/>
        <w:bottom w:val="none" w:sz="0" w:space="0" w:color="auto"/>
        <w:right w:val="none" w:sz="0" w:space="0" w:color="auto"/>
      </w:divBdr>
    </w:div>
    <w:div w:id="602806726">
      <w:bodyDiv w:val="1"/>
      <w:marLeft w:val="0"/>
      <w:marRight w:val="0"/>
      <w:marTop w:val="0"/>
      <w:marBottom w:val="0"/>
      <w:divBdr>
        <w:top w:val="none" w:sz="0" w:space="0" w:color="auto"/>
        <w:left w:val="none" w:sz="0" w:space="0" w:color="auto"/>
        <w:bottom w:val="none" w:sz="0" w:space="0" w:color="auto"/>
        <w:right w:val="none" w:sz="0" w:space="0" w:color="auto"/>
      </w:divBdr>
    </w:div>
    <w:div w:id="604192896">
      <w:bodyDiv w:val="1"/>
      <w:marLeft w:val="0"/>
      <w:marRight w:val="0"/>
      <w:marTop w:val="0"/>
      <w:marBottom w:val="0"/>
      <w:divBdr>
        <w:top w:val="none" w:sz="0" w:space="0" w:color="auto"/>
        <w:left w:val="none" w:sz="0" w:space="0" w:color="auto"/>
        <w:bottom w:val="none" w:sz="0" w:space="0" w:color="auto"/>
        <w:right w:val="none" w:sz="0" w:space="0" w:color="auto"/>
      </w:divBdr>
    </w:div>
    <w:div w:id="605968881">
      <w:bodyDiv w:val="1"/>
      <w:marLeft w:val="0"/>
      <w:marRight w:val="0"/>
      <w:marTop w:val="0"/>
      <w:marBottom w:val="0"/>
      <w:divBdr>
        <w:top w:val="none" w:sz="0" w:space="0" w:color="auto"/>
        <w:left w:val="none" w:sz="0" w:space="0" w:color="auto"/>
        <w:bottom w:val="none" w:sz="0" w:space="0" w:color="auto"/>
        <w:right w:val="none" w:sz="0" w:space="0" w:color="auto"/>
      </w:divBdr>
    </w:div>
    <w:div w:id="608514519">
      <w:bodyDiv w:val="1"/>
      <w:marLeft w:val="0"/>
      <w:marRight w:val="0"/>
      <w:marTop w:val="0"/>
      <w:marBottom w:val="0"/>
      <w:divBdr>
        <w:top w:val="none" w:sz="0" w:space="0" w:color="auto"/>
        <w:left w:val="none" w:sz="0" w:space="0" w:color="auto"/>
        <w:bottom w:val="none" w:sz="0" w:space="0" w:color="auto"/>
        <w:right w:val="none" w:sz="0" w:space="0" w:color="auto"/>
      </w:divBdr>
    </w:div>
    <w:div w:id="611666931">
      <w:bodyDiv w:val="1"/>
      <w:marLeft w:val="0"/>
      <w:marRight w:val="0"/>
      <w:marTop w:val="0"/>
      <w:marBottom w:val="0"/>
      <w:divBdr>
        <w:top w:val="none" w:sz="0" w:space="0" w:color="auto"/>
        <w:left w:val="none" w:sz="0" w:space="0" w:color="auto"/>
        <w:bottom w:val="none" w:sz="0" w:space="0" w:color="auto"/>
        <w:right w:val="none" w:sz="0" w:space="0" w:color="auto"/>
      </w:divBdr>
    </w:div>
    <w:div w:id="612399110">
      <w:bodyDiv w:val="1"/>
      <w:marLeft w:val="0"/>
      <w:marRight w:val="0"/>
      <w:marTop w:val="0"/>
      <w:marBottom w:val="0"/>
      <w:divBdr>
        <w:top w:val="none" w:sz="0" w:space="0" w:color="auto"/>
        <w:left w:val="none" w:sz="0" w:space="0" w:color="auto"/>
        <w:bottom w:val="none" w:sz="0" w:space="0" w:color="auto"/>
        <w:right w:val="none" w:sz="0" w:space="0" w:color="auto"/>
      </w:divBdr>
    </w:div>
    <w:div w:id="615212339">
      <w:bodyDiv w:val="1"/>
      <w:marLeft w:val="0"/>
      <w:marRight w:val="0"/>
      <w:marTop w:val="0"/>
      <w:marBottom w:val="0"/>
      <w:divBdr>
        <w:top w:val="none" w:sz="0" w:space="0" w:color="auto"/>
        <w:left w:val="none" w:sz="0" w:space="0" w:color="auto"/>
        <w:bottom w:val="none" w:sz="0" w:space="0" w:color="auto"/>
        <w:right w:val="none" w:sz="0" w:space="0" w:color="auto"/>
      </w:divBdr>
    </w:div>
    <w:div w:id="616714268">
      <w:bodyDiv w:val="1"/>
      <w:marLeft w:val="0"/>
      <w:marRight w:val="0"/>
      <w:marTop w:val="0"/>
      <w:marBottom w:val="0"/>
      <w:divBdr>
        <w:top w:val="none" w:sz="0" w:space="0" w:color="auto"/>
        <w:left w:val="none" w:sz="0" w:space="0" w:color="auto"/>
        <w:bottom w:val="none" w:sz="0" w:space="0" w:color="auto"/>
        <w:right w:val="none" w:sz="0" w:space="0" w:color="auto"/>
      </w:divBdr>
    </w:div>
    <w:div w:id="617840404">
      <w:bodyDiv w:val="1"/>
      <w:marLeft w:val="0"/>
      <w:marRight w:val="0"/>
      <w:marTop w:val="0"/>
      <w:marBottom w:val="0"/>
      <w:divBdr>
        <w:top w:val="none" w:sz="0" w:space="0" w:color="auto"/>
        <w:left w:val="none" w:sz="0" w:space="0" w:color="auto"/>
        <w:bottom w:val="none" w:sz="0" w:space="0" w:color="auto"/>
        <w:right w:val="none" w:sz="0" w:space="0" w:color="auto"/>
      </w:divBdr>
    </w:div>
    <w:div w:id="618296501">
      <w:bodyDiv w:val="1"/>
      <w:marLeft w:val="0"/>
      <w:marRight w:val="0"/>
      <w:marTop w:val="0"/>
      <w:marBottom w:val="0"/>
      <w:divBdr>
        <w:top w:val="none" w:sz="0" w:space="0" w:color="auto"/>
        <w:left w:val="none" w:sz="0" w:space="0" w:color="auto"/>
        <w:bottom w:val="none" w:sz="0" w:space="0" w:color="auto"/>
        <w:right w:val="none" w:sz="0" w:space="0" w:color="auto"/>
      </w:divBdr>
    </w:div>
    <w:div w:id="623847154">
      <w:bodyDiv w:val="1"/>
      <w:marLeft w:val="0"/>
      <w:marRight w:val="0"/>
      <w:marTop w:val="0"/>
      <w:marBottom w:val="0"/>
      <w:divBdr>
        <w:top w:val="none" w:sz="0" w:space="0" w:color="auto"/>
        <w:left w:val="none" w:sz="0" w:space="0" w:color="auto"/>
        <w:bottom w:val="none" w:sz="0" w:space="0" w:color="auto"/>
        <w:right w:val="none" w:sz="0" w:space="0" w:color="auto"/>
      </w:divBdr>
    </w:div>
    <w:div w:id="623973081">
      <w:bodyDiv w:val="1"/>
      <w:marLeft w:val="0"/>
      <w:marRight w:val="0"/>
      <w:marTop w:val="0"/>
      <w:marBottom w:val="0"/>
      <w:divBdr>
        <w:top w:val="none" w:sz="0" w:space="0" w:color="auto"/>
        <w:left w:val="none" w:sz="0" w:space="0" w:color="auto"/>
        <w:bottom w:val="none" w:sz="0" w:space="0" w:color="auto"/>
        <w:right w:val="none" w:sz="0" w:space="0" w:color="auto"/>
      </w:divBdr>
    </w:div>
    <w:div w:id="626274921">
      <w:bodyDiv w:val="1"/>
      <w:marLeft w:val="0"/>
      <w:marRight w:val="0"/>
      <w:marTop w:val="0"/>
      <w:marBottom w:val="0"/>
      <w:divBdr>
        <w:top w:val="none" w:sz="0" w:space="0" w:color="auto"/>
        <w:left w:val="none" w:sz="0" w:space="0" w:color="auto"/>
        <w:bottom w:val="none" w:sz="0" w:space="0" w:color="auto"/>
        <w:right w:val="none" w:sz="0" w:space="0" w:color="auto"/>
      </w:divBdr>
    </w:div>
    <w:div w:id="627246684">
      <w:bodyDiv w:val="1"/>
      <w:marLeft w:val="0"/>
      <w:marRight w:val="0"/>
      <w:marTop w:val="0"/>
      <w:marBottom w:val="0"/>
      <w:divBdr>
        <w:top w:val="none" w:sz="0" w:space="0" w:color="auto"/>
        <w:left w:val="none" w:sz="0" w:space="0" w:color="auto"/>
        <w:bottom w:val="none" w:sz="0" w:space="0" w:color="auto"/>
        <w:right w:val="none" w:sz="0" w:space="0" w:color="auto"/>
      </w:divBdr>
    </w:div>
    <w:div w:id="627471477">
      <w:bodyDiv w:val="1"/>
      <w:marLeft w:val="0"/>
      <w:marRight w:val="0"/>
      <w:marTop w:val="0"/>
      <w:marBottom w:val="0"/>
      <w:divBdr>
        <w:top w:val="none" w:sz="0" w:space="0" w:color="auto"/>
        <w:left w:val="none" w:sz="0" w:space="0" w:color="auto"/>
        <w:bottom w:val="none" w:sz="0" w:space="0" w:color="auto"/>
        <w:right w:val="none" w:sz="0" w:space="0" w:color="auto"/>
      </w:divBdr>
    </w:div>
    <w:div w:id="627859389">
      <w:bodyDiv w:val="1"/>
      <w:marLeft w:val="0"/>
      <w:marRight w:val="0"/>
      <w:marTop w:val="0"/>
      <w:marBottom w:val="0"/>
      <w:divBdr>
        <w:top w:val="none" w:sz="0" w:space="0" w:color="auto"/>
        <w:left w:val="none" w:sz="0" w:space="0" w:color="auto"/>
        <w:bottom w:val="none" w:sz="0" w:space="0" w:color="auto"/>
        <w:right w:val="none" w:sz="0" w:space="0" w:color="auto"/>
      </w:divBdr>
    </w:div>
    <w:div w:id="628366980">
      <w:bodyDiv w:val="1"/>
      <w:marLeft w:val="0"/>
      <w:marRight w:val="0"/>
      <w:marTop w:val="0"/>
      <w:marBottom w:val="0"/>
      <w:divBdr>
        <w:top w:val="none" w:sz="0" w:space="0" w:color="auto"/>
        <w:left w:val="none" w:sz="0" w:space="0" w:color="auto"/>
        <w:bottom w:val="none" w:sz="0" w:space="0" w:color="auto"/>
        <w:right w:val="none" w:sz="0" w:space="0" w:color="auto"/>
      </w:divBdr>
    </w:div>
    <w:div w:id="629359467">
      <w:bodyDiv w:val="1"/>
      <w:marLeft w:val="0"/>
      <w:marRight w:val="0"/>
      <w:marTop w:val="0"/>
      <w:marBottom w:val="0"/>
      <w:divBdr>
        <w:top w:val="none" w:sz="0" w:space="0" w:color="auto"/>
        <w:left w:val="none" w:sz="0" w:space="0" w:color="auto"/>
        <w:bottom w:val="none" w:sz="0" w:space="0" w:color="auto"/>
        <w:right w:val="none" w:sz="0" w:space="0" w:color="auto"/>
      </w:divBdr>
    </w:div>
    <w:div w:id="62994420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633413666">
      <w:bodyDiv w:val="1"/>
      <w:marLeft w:val="0"/>
      <w:marRight w:val="0"/>
      <w:marTop w:val="0"/>
      <w:marBottom w:val="0"/>
      <w:divBdr>
        <w:top w:val="none" w:sz="0" w:space="0" w:color="auto"/>
        <w:left w:val="none" w:sz="0" w:space="0" w:color="auto"/>
        <w:bottom w:val="none" w:sz="0" w:space="0" w:color="auto"/>
        <w:right w:val="none" w:sz="0" w:space="0" w:color="auto"/>
      </w:divBdr>
    </w:div>
    <w:div w:id="634069119">
      <w:bodyDiv w:val="1"/>
      <w:marLeft w:val="0"/>
      <w:marRight w:val="0"/>
      <w:marTop w:val="0"/>
      <w:marBottom w:val="0"/>
      <w:divBdr>
        <w:top w:val="none" w:sz="0" w:space="0" w:color="auto"/>
        <w:left w:val="none" w:sz="0" w:space="0" w:color="auto"/>
        <w:bottom w:val="none" w:sz="0" w:space="0" w:color="auto"/>
        <w:right w:val="none" w:sz="0" w:space="0" w:color="auto"/>
      </w:divBdr>
    </w:div>
    <w:div w:id="637875849">
      <w:bodyDiv w:val="1"/>
      <w:marLeft w:val="0"/>
      <w:marRight w:val="0"/>
      <w:marTop w:val="0"/>
      <w:marBottom w:val="0"/>
      <w:divBdr>
        <w:top w:val="none" w:sz="0" w:space="0" w:color="auto"/>
        <w:left w:val="none" w:sz="0" w:space="0" w:color="auto"/>
        <w:bottom w:val="none" w:sz="0" w:space="0" w:color="auto"/>
        <w:right w:val="none" w:sz="0" w:space="0" w:color="auto"/>
      </w:divBdr>
    </w:div>
    <w:div w:id="641270840">
      <w:bodyDiv w:val="1"/>
      <w:marLeft w:val="0"/>
      <w:marRight w:val="0"/>
      <w:marTop w:val="0"/>
      <w:marBottom w:val="0"/>
      <w:divBdr>
        <w:top w:val="none" w:sz="0" w:space="0" w:color="auto"/>
        <w:left w:val="none" w:sz="0" w:space="0" w:color="auto"/>
        <w:bottom w:val="none" w:sz="0" w:space="0" w:color="auto"/>
        <w:right w:val="none" w:sz="0" w:space="0" w:color="auto"/>
      </w:divBdr>
    </w:div>
    <w:div w:id="643006072">
      <w:bodyDiv w:val="1"/>
      <w:marLeft w:val="0"/>
      <w:marRight w:val="0"/>
      <w:marTop w:val="0"/>
      <w:marBottom w:val="0"/>
      <w:divBdr>
        <w:top w:val="none" w:sz="0" w:space="0" w:color="auto"/>
        <w:left w:val="none" w:sz="0" w:space="0" w:color="auto"/>
        <w:bottom w:val="none" w:sz="0" w:space="0" w:color="auto"/>
        <w:right w:val="none" w:sz="0" w:space="0" w:color="auto"/>
      </w:divBdr>
    </w:div>
    <w:div w:id="643970866">
      <w:bodyDiv w:val="1"/>
      <w:marLeft w:val="0"/>
      <w:marRight w:val="0"/>
      <w:marTop w:val="0"/>
      <w:marBottom w:val="0"/>
      <w:divBdr>
        <w:top w:val="none" w:sz="0" w:space="0" w:color="auto"/>
        <w:left w:val="none" w:sz="0" w:space="0" w:color="auto"/>
        <w:bottom w:val="none" w:sz="0" w:space="0" w:color="auto"/>
        <w:right w:val="none" w:sz="0" w:space="0" w:color="auto"/>
      </w:divBdr>
    </w:div>
    <w:div w:id="645159267">
      <w:bodyDiv w:val="1"/>
      <w:marLeft w:val="0"/>
      <w:marRight w:val="0"/>
      <w:marTop w:val="0"/>
      <w:marBottom w:val="0"/>
      <w:divBdr>
        <w:top w:val="none" w:sz="0" w:space="0" w:color="auto"/>
        <w:left w:val="none" w:sz="0" w:space="0" w:color="auto"/>
        <w:bottom w:val="none" w:sz="0" w:space="0" w:color="auto"/>
        <w:right w:val="none" w:sz="0" w:space="0" w:color="auto"/>
      </w:divBdr>
    </w:div>
    <w:div w:id="648292489">
      <w:bodyDiv w:val="1"/>
      <w:marLeft w:val="0"/>
      <w:marRight w:val="0"/>
      <w:marTop w:val="0"/>
      <w:marBottom w:val="0"/>
      <w:divBdr>
        <w:top w:val="none" w:sz="0" w:space="0" w:color="auto"/>
        <w:left w:val="none" w:sz="0" w:space="0" w:color="auto"/>
        <w:bottom w:val="none" w:sz="0" w:space="0" w:color="auto"/>
        <w:right w:val="none" w:sz="0" w:space="0" w:color="auto"/>
      </w:divBdr>
    </w:div>
    <w:div w:id="648754094">
      <w:bodyDiv w:val="1"/>
      <w:marLeft w:val="0"/>
      <w:marRight w:val="0"/>
      <w:marTop w:val="0"/>
      <w:marBottom w:val="0"/>
      <w:divBdr>
        <w:top w:val="none" w:sz="0" w:space="0" w:color="auto"/>
        <w:left w:val="none" w:sz="0" w:space="0" w:color="auto"/>
        <w:bottom w:val="none" w:sz="0" w:space="0" w:color="auto"/>
        <w:right w:val="none" w:sz="0" w:space="0" w:color="auto"/>
      </w:divBdr>
    </w:div>
    <w:div w:id="654185581">
      <w:bodyDiv w:val="1"/>
      <w:marLeft w:val="0"/>
      <w:marRight w:val="0"/>
      <w:marTop w:val="0"/>
      <w:marBottom w:val="0"/>
      <w:divBdr>
        <w:top w:val="none" w:sz="0" w:space="0" w:color="auto"/>
        <w:left w:val="none" w:sz="0" w:space="0" w:color="auto"/>
        <w:bottom w:val="none" w:sz="0" w:space="0" w:color="auto"/>
        <w:right w:val="none" w:sz="0" w:space="0" w:color="auto"/>
      </w:divBdr>
    </w:div>
    <w:div w:id="654450429">
      <w:bodyDiv w:val="1"/>
      <w:marLeft w:val="0"/>
      <w:marRight w:val="0"/>
      <w:marTop w:val="0"/>
      <w:marBottom w:val="0"/>
      <w:divBdr>
        <w:top w:val="none" w:sz="0" w:space="0" w:color="auto"/>
        <w:left w:val="none" w:sz="0" w:space="0" w:color="auto"/>
        <w:bottom w:val="none" w:sz="0" w:space="0" w:color="auto"/>
        <w:right w:val="none" w:sz="0" w:space="0" w:color="auto"/>
      </w:divBdr>
    </w:div>
    <w:div w:id="655913969">
      <w:bodyDiv w:val="1"/>
      <w:marLeft w:val="0"/>
      <w:marRight w:val="0"/>
      <w:marTop w:val="0"/>
      <w:marBottom w:val="0"/>
      <w:divBdr>
        <w:top w:val="none" w:sz="0" w:space="0" w:color="auto"/>
        <w:left w:val="none" w:sz="0" w:space="0" w:color="auto"/>
        <w:bottom w:val="none" w:sz="0" w:space="0" w:color="auto"/>
        <w:right w:val="none" w:sz="0" w:space="0" w:color="auto"/>
      </w:divBdr>
    </w:div>
    <w:div w:id="656299095">
      <w:bodyDiv w:val="1"/>
      <w:marLeft w:val="0"/>
      <w:marRight w:val="0"/>
      <w:marTop w:val="0"/>
      <w:marBottom w:val="0"/>
      <w:divBdr>
        <w:top w:val="none" w:sz="0" w:space="0" w:color="auto"/>
        <w:left w:val="none" w:sz="0" w:space="0" w:color="auto"/>
        <w:bottom w:val="none" w:sz="0" w:space="0" w:color="auto"/>
        <w:right w:val="none" w:sz="0" w:space="0" w:color="auto"/>
      </w:divBdr>
    </w:div>
    <w:div w:id="657274238">
      <w:bodyDiv w:val="1"/>
      <w:marLeft w:val="0"/>
      <w:marRight w:val="0"/>
      <w:marTop w:val="0"/>
      <w:marBottom w:val="0"/>
      <w:divBdr>
        <w:top w:val="none" w:sz="0" w:space="0" w:color="auto"/>
        <w:left w:val="none" w:sz="0" w:space="0" w:color="auto"/>
        <w:bottom w:val="none" w:sz="0" w:space="0" w:color="auto"/>
        <w:right w:val="none" w:sz="0" w:space="0" w:color="auto"/>
      </w:divBdr>
    </w:div>
    <w:div w:id="658316348">
      <w:bodyDiv w:val="1"/>
      <w:marLeft w:val="0"/>
      <w:marRight w:val="0"/>
      <w:marTop w:val="0"/>
      <w:marBottom w:val="0"/>
      <w:divBdr>
        <w:top w:val="none" w:sz="0" w:space="0" w:color="auto"/>
        <w:left w:val="none" w:sz="0" w:space="0" w:color="auto"/>
        <w:bottom w:val="none" w:sz="0" w:space="0" w:color="auto"/>
        <w:right w:val="none" w:sz="0" w:space="0" w:color="auto"/>
      </w:divBdr>
    </w:div>
    <w:div w:id="661156350">
      <w:bodyDiv w:val="1"/>
      <w:marLeft w:val="0"/>
      <w:marRight w:val="0"/>
      <w:marTop w:val="0"/>
      <w:marBottom w:val="0"/>
      <w:divBdr>
        <w:top w:val="none" w:sz="0" w:space="0" w:color="auto"/>
        <w:left w:val="none" w:sz="0" w:space="0" w:color="auto"/>
        <w:bottom w:val="none" w:sz="0" w:space="0" w:color="auto"/>
        <w:right w:val="none" w:sz="0" w:space="0" w:color="auto"/>
      </w:divBdr>
    </w:div>
    <w:div w:id="662008857">
      <w:bodyDiv w:val="1"/>
      <w:marLeft w:val="0"/>
      <w:marRight w:val="0"/>
      <w:marTop w:val="0"/>
      <w:marBottom w:val="0"/>
      <w:divBdr>
        <w:top w:val="none" w:sz="0" w:space="0" w:color="auto"/>
        <w:left w:val="none" w:sz="0" w:space="0" w:color="auto"/>
        <w:bottom w:val="none" w:sz="0" w:space="0" w:color="auto"/>
        <w:right w:val="none" w:sz="0" w:space="0" w:color="auto"/>
      </w:divBdr>
    </w:div>
    <w:div w:id="669330815">
      <w:bodyDiv w:val="1"/>
      <w:marLeft w:val="0"/>
      <w:marRight w:val="0"/>
      <w:marTop w:val="0"/>
      <w:marBottom w:val="0"/>
      <w:divBdr>
        <w:top w:val="none" w:sz="0" w:space="0" w:color="auto"/>
        <w:left w:val="none" w:sz="0" w:space="0" w:color="auto"/>
        <w:bottom w:val="none" w:sz="0" w:space="0" w:color="auto"/>
        <w:right w:val="none" w:sz="0" w:space="0" w:color="auto"/>
      </w:divBdr>
    </w:div>
    <w:div w:id="673921150">
      <w:bodyDiv w:val="1"/>
      <w:marLeft w:val="0"/>
      <w:marRight w:val="0"/>
      <w:marTop w:val="0"/>
      <w:marBottom w:val="0"/>
      <w:divBdr>
        <w:top w:val="none" w:sz="0" w:space="0" w:color="auto"/>
        <w:left w:val="none" w:sz="0" w:space="0" w:color="auto"/>
        <w:bottom w:val="none" w:sz="0" w:space="0" w:color="auto"/>
        <w:right w:val="none" w:sz="0" w:space="0" w:color="auto"/>
      </w:divBdr>
    </w:div>
    <w:div w:id="673997805">
      <w:bodyDiv w:val="1"/>
      <w:marLeft w:val="0"/>
      <w:marRight w:val="0"/>
      <w:marTop w:val="0"/>
      <w:marBottom w:val="0"/>
      <w:divBdr>
        <w:top w:val="none" w:sz="0" w:space="0" w:color="auto"/>
        <w:left w:val="none" w:sz="0" w:space="0" w:color="auto"/>
        <w:bottom w:val="none" w:sz="0" w:space="0" w:color="auto"/>
        <w:right w:val="none" w:sz="0" w:space="0" w:color="auto"/>
      </w:divBdr>
    </w:div>
    <w:div w:id="677199462">
      <w:bodyDiv w:val="1"/>
      <w:marLeft w:val="0"/>
      <w:marRight w:val="0"/>
      <w:marTop w:val="0"/>
      <w:marBottom w:val="0"/>
      <w:divBdr>
        <w:top w:val="none" w:sz="0" w:space="0" w:color="auto"/>
        <w:left w:val="none" w:sz="0" w:space="0" w:color="auto"/>
        <w:bottom w:val="none" w:sz="0" w:space="0" w:color="auto"/>
        <w:right w:val="none" w:sz="0" w:space="0" w:color="auto"/>
      </w:divBdr>
    </w:div>
    <w:div w:id="684407240">
      <w:bodyDiv w:val="1"/>
      <w:marLeft w:val="0"/>
      <w:marRight w:val="0"/>
      <w:marTop w:val="0"/>
      <w:marBottom w:val="0"/>
      <w:divBdr>
        <w:top w:val="none" w:sz="0" w:space="0" w:color="auto"/>
        <w:left w:val="none" w:sz="0" w:space="0" w:color="auto"/>
        <w:bottom w:val="none" w:sz="0" w:space="0" w:color="auto"/>
        <w:right w:val="none" w:sz="0" w:space="0" w:color="auto"/>
      </w:divBdr>
    </w:div>
    <w:div w:id="686445619">
      <w:bodyDiv w:val="1"/>
      <w:marLeft w:val="0"/>
      <w:marRight w:val="0"/>
      <w:marTop w:val="0"/>
      <w:marBottom w:val="0"/>
      <w:divBdr>
        <w:top w:val="none" w:sz="0" w:space="0" w:color="auto"/>
        <w:left w:val="none" w:sz="0" w:space="0" w:color="auto"/>
        <w:bottom w:val="none" w:sz="0" w:space="0" w:color="auto"/>
        <w:right w:val="none" w:sz="0" w:space="0" w:color="auto"/>
      </w:divBdr>
    </w:div>
    <w:div w:id="686905874">
      <w:bodyDiv w:val="1"/>
      <w:marLeft w:val="0"/>
      <w:marRight w:val="0"/>
      <w:marTop w:val="0"/>
      <w:marBottom w:val="0"/>
      <w:divBdr>
        <w:top w:val="none" w:sz="0" w:space="0" w:color="auto"/>
        <w:left w:val="none" w:sz="0" w:space="0" w:color="auto"/>
        <w:bottom w:val="none" w:sz="0" w:space="0" w:color="auto"/>
        <w:right w:val="none" w:sz="0" w:space="0" w:color="auto"/>
      </w:divBdr>
    </w:div>
    <w:div w:id="686951308">
      <w:bodyDiv w:val="1"/>
      <w:marLeft w:val="0"/>
      <w:marRight w:val="0"/>
      <w:marTop w:val="0"/>
      <w:marBottom w:val="0"/>
      <w:divBdr>
        <w:top w:val="none" w:sz="0" w:space="0" w:color="auto"/>
        <w:left w:val="none" w:sz="0" w:space="0" w:color="auto"/>
        <w:bottom w:val="none" w:sz="0" w:space="0" w:color="auto"/>
        <w:right w:val="none" w:sz="0" w:space="0" w:color="auto"/>
      </w:divBdr>
    </w:div>
    <w:div w:id="688339332">
      <w:bodyDiv w:val="1"/>
      <w:marLeft w:val="0"/>
      <w:marRight w:val="0"/>
      <w:marTop w:val="0"/>
      <w:marBottom w:val="0"/>
      <w:divBdr>
        <w:top w:val="none" w:sz="0" w:space="0" w:color="auto"/>
        <w:left w:val="none" w:sz="0" w:space="0" w:color="auto"/>
        <w:bottom w:val="none" w:sz="0" w:space="0" w:color="auto"/>
        <w:right w:val="none" w:sz="0" w:space="0" w:color="auto"/>
      </w:divBdr>
    </w:div>
    <w:div w:id="689112275">
      <w:bodyDiv w:val="1"/>
      <w:marLeft w:val="0"/>
      <w:marRight w:val="0"/>
      <w:marTop w:val="0"/>
      <w:marBottom w:val="0"/>
      <w:divBdr>
        <w:top w:val="none" w:sz="0" w:space="0" w:color="auto"/>
        <w:left w:val="none" w:sz="0" w:space="0" w:color="auto"/>
        <w:bottom w:val="none" w:sz="0" w:space="0" w:color="auto"/>
        <w:right w:val="none" w:sz="0" w:space="0" w:color="auto"/>
      </w:divBdr>
    </w:div>
    <w:div w:id="694304805">
      <w:bodyDiv w:val="1"/>
      <w:marLeft w:val="0"/>
      <w:marRight w:val="0"/>
      <w:marTop w:val="0"/>
      <w:marBottom w:val="0"/>
      <w:divBdr>
        <w:top w:val="none" w:sz="0" w:space="0" w:color="auto"/>
        <w:left w:val="none" w:sz="0" w:space="0" w:color="auto"/>
        <w:bottom w:val="none" w:sz="0" w:space="0" w:color="auto"/>
        <w:right w:val="none" w:sz="0" w:space="0" w:color="auto"/>
      </w:divBdr>
    </w:div>
    <w:div w:id="695469871">
      <w:bodyDiv w:val="1"/>
      <w:marLeft w:val="0"/>
      <w:marRight w:val="0"/>
      <w:marTop w:val="0"/>
      <w:marBottom w:val="0"/>
      <w:divBdr>
        <w:top w:val="none" w:sz="0" w:space="0" w:color="auto"/>
        <w:left w:val="none" w:sz="0" w:space="0" w:color="auto"/>
        <w:bottom w:val="none" w:sz="0" w:space="0" w:color="auto"/>
        <w:right w:val="none" w:sz="0" w:space="0" w:color="auto"/>
      </w:divBdr>
    </w:div>
    <w:div w:id="695889890">
      <w:bodyDiv w:val="1"/>
      <w:marLeft w:val="0"/>
      <w:marRight w:val="0"/>
      <w:marTop w:val="0"/>
      <w:marBottom w:val="0"/>
      <w:divBdr>
        <w:top w:val="none" w:sz="0" w:space="0" w:color="auto"/>
        <w:left w:val="none" w:sz="0" w:space="0" w:color="auto"/>
        <w:bottom w:val="none" w:sz="0" w:space="0" w:color="auto"/>
        <w:right w:val="none" w:sz="0" w:space="0" w:color="auto"/>
      </w:divBdr>
    </w:div>
    <w:div w:id="697125798">
      <w:bodyDiv w:val="1"/>
      <w:marLeft w:val="0"/>
      <w:marRight w:val="0"/>
      <w:marTop w:val="0"/>
      <w:marBottom w:val="0"/>
      <w:divBdr>
        <w:top w:val="none" w:sz="0" w:space="0" w:color="auto"/>
        <w:left w:val="none" w:sz="0" w:space="0" w:color="auto"/>
        <w:bottom w:val="none" w:sz="0" w:space="0" w:color="auto"/>
        <w:right w:val="none" w:sz="0" w:space="0" w:color="auto"/>
      </w:divBdr>
    </w:div>
    <w:div w:id="699277751">
      <w:bodyDiv w:val="1"/>
      <w:marLeft w:val="0"/>
      <w:marRight w:val="0"/>
      <w:marTop w:val="0"/>
      <w:marBottom w:val="0"/>
      <w:divBdr>
        <w:top w:val="none" w:sz="0" w:space="0" w:color="auto"/>
        <w:left w:val="none" w:sz="0" w:space="0" w:color="auto"/>
        <w:bottom w:val="none" w:sz="0" w:space="0" w:color="auto"/>
        <w:right w:val="none" w:sz="0" w:space="0" w:color="auto"/>
      </w:divBdr>
    </w:div>
    <w:div w:id="702023667">
      <w:bodyDiv w:val="1"/>
      <w:marLeft w:val="0"/>
      <w:marRight w:val="0"/>
      <w:marTop w:val="0"/>
      <w:marBottom w:val="0"/>
      <w:divBdr>
        <w:top w:val="none" w:sz="0" w:space="0" w:color="auto"/>
        <w:left w:val="none" w:sz="0" w:space="0" w:color="auto"/>
        <w:bottom w:val="none" w:sz="0" w:space="0" w:color="auto"/>
        <w:right w:val="none" w:sz="0" w:space="0" w:color="auto"/>
      </w:divBdr>
    </w:div>
    <w:div w:id="702292808">
      <w:bodyDiv w:val="1"/>
      <w:marLeft w:val="0"/>
      <w:marRight w:val="0"/>
      <w:marTop w:val="0"/>
      <w:marBottom w:val="0"/>
      <w:divBdr>
        <w:top w:val="none" w:sz="0" w:space="0" w:color="auto"/>
        <w:left w:val="none" w:sz="0" w:space="0" w:color="auto"/>
        <w:bottom w:val="none" w:sz="0" w:space="0" w:color="auto"/>
        <w:right w:val="none" w:sz="0" w:space="0" w:color="auto"/>
      </w:divBdr>
    </w:div>
    <w:div w:id="702638459">
      <w:bodyDiv w:val="1"/>
      <w:marLeft w:val="0"/>
      <w:marRight w:val="0"/>
      <w:marTop w:val="0"/>
      <w:marBottom w:val="0"/>
      <w:divBdr>
        <w:top w:val="none" w:sz="0" w:space="0" w:color="auto"/>
        <w:left w:val="none" w:sz="0" w:space="0" w:color="auto"/>
        <w:bottom w:val="none" w:sz="0" w:space="0" w:color="auto"/>
        <w:right w:val="none" w:sz="0" w:space="0" w:color="auto"/>
      </w:divBdr>
    </w:div>
    <w:div w:id="704448926">
      <w:bodyDiv w:val="1"/>
      <w:marLeft w:val="0"/>
      <w:marRight w:val="0"/>
      <w:marTop w:val="0"/>
      <w:marBottom w:val="0"/>
      <w:divBdr>
        <w:top w:val="none" w:sz="0" w:space="0" w:color="auto"/>
        <w:left w:val="none" w:sz="0" w:space="0" w:color="auto"/>
        <w:bottom w:val="none" w:sz="0" w:space="0" w:color="auto"/>
        <w:right w:val="none" w:sz="0" w:space="0" w:color="auto"/>
      </w:divBdr>
    </w:div>
    <w:div w:id="706107468">
      <w:bodyDiv w:val="1"/>
      <w:marLeft w:val="0"/>
      <w:marRight w:val="0"/>
      <w:marTop w:val="0"/>
      <w:marBottom w:val="0"/>
      <w:divBdr>
        <w:top w:val="none" w:sz="0" w:space="0" w:color="auto"/>
        <w:left w:val="none" w:sz="0" w:space="0" w:color="auto"/>
        <w:bottom w:val="none" w:sz="0" w:space="0" w:color="auto"/>
        <w:right w:val="none" w:sz="0" w:space="0" w:color="auto"/>
      </w:divBdr>
    </w:div>
    <w:div w:id="707997845">
      <w:bodyDiv w:val="1"/>
      <w:marLeft w:val="0"/>
      <w:marRight w:val="0"/>
      <w:marTop w:val="0"/>
      <w:marBottom w:val="0"/>
      <w:divBdr>
        <w:top w:val="none" w:sz="0" w:space="0" w:color="auto"/>
        <w:left w:val="none" w:sz="0" w:space="0" w:color="auto"/>
        <w:bottom w:val="none" w:sz="0" w:space="0" w:color="auto"/>
        <w:right w:val="none" w:sz="0" w:space="0" w:color="auto"/>
      </w:divBdr>
    </w:div>
    <w:div w:id="708919728">
      <w:bodyDiv w:val="1"/>
      <w:marLeft w:val="0"/>
      <w:marRight w:val="0"/>
      <w:marTop w:val="0"/>
      <w:marBottom w:val="0"/>
      <w:divBdr>
        <w:top w:val="none" w:sz="0" w:space="0" w:color="auto"/>
        <w:left w:val="none" w:sz="0" w:space="0" w:color="auto"/>
        <w:bottom w:val="none" w:sz="0" w:space="0" w:color="auto"/>
        <w:right w:val="none" w:sz="0" w:space="0" w:color="auto"/>
      </w:divBdr>
    </w:div>
    <w:div w:id="709187027">
      <w:bodyDiv w:val="1"/>
      <w:marLeft w:val="0"/>
      <w:marRight w:val="0"/>
      <w:marTop w:val="0"/>
      <w:marBottom w:val="0"/>
      <w:divBdr>
        <w:top w:val="none" w:sz="0" w:space="0" w:color="auto"/>
        <w:left w:val="none" w:sz="0" w:space="0" w:color="auto"/>
        <w:bottom w:val="none" w:sz="0" w:space="0" w:color="auto"/>
        <w:right w:val="none" w:sz="0" w:space="0" w:color="auto"/>
      </w:divBdr>
    </w:div>
    <w:div w:id="712266348">
      <w:bodyDiv w:val="1"/>
      <w:marLeft w:val="0"/>
      <w:marRight w:val="0"/>
      <w:marTop w:val="0"/>
      <w:marBottom w:val="0"/>
      <w:divBdr>
        <w:top w:val="none" w:sz="0" w:space="0" w:color="auto"/>
        <w:left w:val="none" w:sz="0" w:space="0" w:color="auto"/>
        <w:bottom w:val="none" w:sz="0" w:space="0" w:color="auto"/>
        <w:right w:val="none" w:sz="0" w:space="0" w:color="auto"/>
      </w:divBdr>
    </w:div>
    <w:div w:id="714550879">
      <w:bodyDiv w:val="1"/>
      <w:marLeft w:val="0"/>
      <w:marRight w:val="0"/>
      <w:marTop w:val="0"/>
      <w:marBottom w:val="0"/>
      <w:divBdr>
        <w:top w:val="none" w:sz="0" w:space="0" w:color="auto"/>
        <w:left w:val="none" w:sz="0" w:space="0" w:color="auto"/>
        <w:bottom w:val="none" w:sz="0" w:space="0" w:color="auto"/>
        <w:right w:val="none" w:sz="0" w:space="0" w:color="auto"/>
      </w:divBdr>
    </w:div>
    <w:div w:id="716122667">
      <w:bodyDiv w:val="1"/>
      <w:marLeft w:val="0"/>
      <w:marRight w:val="0"/>
      <w:marTop w:val="0"/>
      <w:marBottom w:val="0"/>
      <w:divBdr>
        <w:top w:val="none" w:sz="0" w:space="0" w:color="auto"/>
        <w:left w:val="none" w:sz="0" w:space="0" w:color="auto"/>
        <w:bottom w:val="none" w:sz="0" w:space="0" w:color="auto"/>
        <w:right w:val="none" w:sz="0" w:space="0" w:color="auto"/>
      </w:divBdr>
    </w:div>
    <w:div w:id="719280380">
      <w:bodyDiv w:val="1"/>
      <w:marLeft w:val="0"/>
      <w:marRight w:val="0"/>
      <w:marTop w:val="0"/>
      <w:marBottom w:val="0"/>
      <w:divBdr>
        <w:top w:val="none" w:sz="0" w:space="0" w:color="auto"/>
        <w:left w:val="none" w:sz="0" w:space="0" w:color="auto"/>
        <w:bottom w:val="none" w:sz="0" w:space="0" w:color="auto"/>
        <w:right w:val="none" w:sz="0" w:space="0" w:color="auto"/>
      </w:divBdr>
    </w:div>
    <w:div w:id="721099280">
      <w:bodyDiv w:val="1"/>
      <w:marLeft w:val="0"/>
      <w:marRight w:val="0"/>
      <w:marTop w:val="0"/>
      <w:marBottom w:val="0"/>
      <w:divBdr>
        <w:top w:val="none" w:sz="0" w:space="0" w:color="auto"/>
        <w:left w:val="none" w:sz="0" w:space="0" w:color="auto"/>
        <w:bottom w:val="none" w:sz="0" w:space="0" w:color="auto"/>
        <w:right w:val="none" w:sz="0" w:space="0" w:color="auto"/>
      </w:divBdr>
    </w:div>
    <w:div w:id="721516181">
      <w:bodyDiv w:val="1"/>
      <w:marLeft w:val="0"/>
      <w:marRight w:val="0"/>
      <w:marTop w:val="0"/>
      <w:marBottom w:val="0"/>
      <w:divBdr>
        <w:top w:val="none" w:sz="0" w:space="0" w:color="auto"/>
        <w:left w:val="none" w:sz="0" w:space="0" w:color="auto"/>
        <w:bottom w:val="none" w:sz="0" w:space="0" w:color="auto"/>
        <w:right w:val="none" w:sz="0" w:space="0" w:color="auto"/>
      </w:divBdr>
    </w:div>
    <w:div w:id="723062145">
      <w:bodyDiv w:val="1"/>
      <w:marLeft w:val="0"/>
      <w:marRight w:val="0"/>
      <w:marTop w:val="0"/>
      <w:marBottom w:val="0"/>
      <w:divBdr>
        <w:top w:val="none" w:sz="0" w:space="0" w:color="auto"/>
        <w:left w:val="none" w:sz="0" w:space="0" w:color="auto"/>
        <w:bottom w:val="none" w:sz="0" w:space="0" w:color="auto"/>
        <w:right w:val="none" w:sz="0" w:space="0" w:color="auto"/>
      </w:divBdr>
    </w:div>
    <w:div w:id="724334006">
      <w:bodyDiv w:val="1"/>
      <w:marLeft w:val="0"/>
      <w:marRight w:val="0"/>
      <w:marTop w:val="0"/>
      <w:marBottom w:val="0"/>
      <w:divBdr>
        <w:top w:val="none" w:sz="0" w:space="0" w:color="auto"/>
        <w:left w:val="none" w:sz="0" w:space="0" w:color="auto"/>
        <w:bottom w:val="none" w:sz="0" w:space="0" w:color="auto"/>
        <w:right w:val="none" w:sz="0" w:space="0" w:color="auto"/>
      </w:divBdr>
    </w:div>
    <w:div w:id="724833210">
      <w:bodyDiv w:val="1"/>
      <w:marLeft w:val="0"/>
      <w:marRight w:val="0"/>
      <w:marTop w:val="0"/>
      <w:marBottom w:val="0"/>
      <w:divBdr>
        <w:top w:val="none" w:sz="0" w:space="0" w:color="auto"/>
        <w:left w:val="none" w:sz="0" w:space="0" w:color="auto"/>
        <w:bottom w:val="none" w:sz="0" w:space="0" w:color="auto"/>
        <w:right w:val="none" w:sz="0" w:space="0" w:color="auto"/>
      </w:divBdr>
    </w:div>
    <w:div w:id="726032010">
      <w:bodyDiv w:val="1"/>
      <w:marLeft w:val="0"/>
      <w:marRight w:val="0"/>
      <w:marTop w:val="0"/>
      <w:marBottom w:val="0"/>
      <w:divBdr>
        <w:top w:val="none" w:sz="0" w:space="0" w:color="auto"/>
        <w:left w:val="none" w:sz="0" w:space="0" w:color="auto"/>
        <w:bottom w:val="none" w:sz="0" w:space="0" w:color="auto"/>
        <w:right w:val="none" w:sz="0" w:space="0" w:color="auto"/>
      </w:divBdr>
    </w:div>
    <w:div w:id="727069530">
      <w:bodyDiv w:val="1"/>
      <w:marLeft w:val="0"/>
      <w:marRight w:val="0"/>
      <w:marTop w:val="0"/>
      <w:marBottom w:val="0"/>
      <w:divBdr>
        <w:top w:val="none" w:sz="0" w:space="0" w:color="auto"/>
        <w:left w:val="none" w:sz="0" w:space="0" w:color="auto"/>
        <w:bottom w:val="none" w:sz="0" w:space="0" w:color="auto"/>
        <w:right w:val="none" w:sz="0" w:space="0" w:color="auto"/>
      </w:divBdr>
    </w:div>
    <w:div w:id="729573420">
      <w:bodyDiv w:val="1"/>
      <w:marLeft w:val="0"/>
      <w:marRight w:val="0"/>
      <w:marTop w:val="0"/>
      <w:marBottom w:val="0"/>
      <w:divBdr>
        <w:top w:val="none" w:sz="0" w:space="0" w:color="auto"/>
        <w:left w:val="none" w:sz="0" w:space="0" w:color="auto"/>
        <w:bottom w:val="none" w:sz="0" w:space="0" w:color="auto"/>
        <w:right w:val="none" w:sz="0" w:space="0" w:color="auto"/>
      </w:divBdr>
    </w:div>
    <w:div w:id="729885229">
      <w:bodyDiv w:val="1"/>
      <w:marLeft w:val="0"/>
      <w:marRight w:val="0"/>
      <w:marTop w:val="0"/>
      <w:marBottom w:val="0"/>
      <w:divBdr>
        <w:top w:val="none" w:sz="0" w:space="0" w:color="auto"/>
        <w:left w:val="none" w:sz="0" w:space="0" w:color="auto"/>
        <w:bottom w:val="none" w:sz="0" w:space="0" w:color="auto"/>
        <w:right w:val="none" w:sz="0" w:space="0" w:color="auto"/>
      </w:divBdr>
    </w:div>
    <w:div w:id="730152229">
      <w:bodyDiv w:val="1"/>
      <w:marLeft w:val="0"/>
      <w:marRight w:val="0"/>
      <w:marTop w:val="0"/>
      <w:marBottom w:val="0"/>
      <w:divBdr>
        <w:top w:val="none" w:sz="0" w:space="0" w:color="auto"/>
        <w:left w:val="none" w:sz="0" w:space="0" w:color="auto"/>
        <w:bottom w:val="none" w:sz="0" w:space="0" w:color="auto"/>
        <w:right w:val="none" w:sz="0" w:space="0" w:color="auto"/>
      </w:divBdr>
    </w:div>
    <w:div w:id="732504157">
      <w:bodyDiv w:val="1"/>
      <w:marLeft w:val="0"/>
      <w:marRight w:val="0"/>
      <w:marTop w:val="0"/>
      <w:marBottom w:val="0"/>
      <w:divBdr>
        <w:top w:val="none" w:sz="0" w:space="0" w:color="auto"/>
        <w:left w:val="none" w:sz="0" w:space="0" w:color="auto"/>
        <w:bottom w:val="none" w:sz="0" w:space="0" w:color="auto"/>
        <w:right w:val="none" w:sz="0" w:space="0" w:color="auto"/>
      </w:divBdr>
    </w:div>
    <w:div w:id="732850494">
      <w:bodyDiv w:val="1"/>
      <w:marLeft w:val="0"/>
      <w:marRight w:val="0"/>
      <w:marTop w:val="0"/>
      <w:marBottom w:val="0"/>
      <w:divBdr>
        <w:top w:val="none" w:sz="0" w:space="0" w:color="auto"/>
        <w:left w:val="none" w:sz="0" w:space="0" w:color="auto"/>
        <w:bottom w:val="none" w:sz="0" w:space="0" w:color="auto"/>
        <w:right w:val="none" w:sz="0" w:space="0" w:color="auto"/>
      </w:divBdr>
    </w:div>
    <w:div w:id="732892568">
      <w:bodyDiv w:val="1"/>
      <w:marLeft w:val="0"/>
      <w:marRight w:val="0"/>
      <w:marTop w:val="0"/>
      <w:marBottom w:val="0"/>
      <w:divBdr>
        <w:top w:val="none" w:sz="0" w:space="0" w:color="auto"/>
        <w:left w:val="none" w:sz="0" w:space="0" w:color="auto"/>
        <w:bottom w:val="none" w:sz="0" w:space="0" w:color="auto"/>
        <w:right w:val="none" w:sz="0" w:space="0" w:color="auto"/>
      </w:divBdr>
    </w:div>
    <w:div w:id="735784725">
      <w:bodyDiv w:val="1"/>
      <w:marLeft w:val="0"/>
      <w:marRight w:val="0"/>
      <w:marTop w:val="0"/>
      <w:marBottom w:val="0"/>
      <w:divBdr>
        <w:top w:val="none" w:sz="0" w:space="0" w:color="auto"/>
        <w:left w:val="none" w:sz="0" w:space="0" w:color="auto"/>
        <w:bottom w:val="none" w:sz="0" w:space="0" w:color="auto"/>
        <w:right w:val="none" w:sz="0" w:space="0" w:color="auto"/>
      </w:divBdr>
    </w:div>
    <w:div w:id="735786141">
      <w:bodyDiv w:val="1"/>
      <w:marLeft w:val="0"/>
      <w:marRight w:val="0"/>
      <w:marTop w:val="0"/>
      <w:marBottom w:val="0"/>
      <w:divBdr>
        <w:top w:val="none" w:sz="0" w:space="0" w:color="auto"/>
        <w:left w:val="none" w:sz="0" w:space="0" w:color="auto"/>
        <w:bottom w:val="none" w:sz="0" w:space="0" w:color="auto"/>
        <w:right w:val="none" w:sz="0" w:space="0" w:color="auto"/>
      </w:divBdr>
    </w:div>
    <w:div w:id="741408992">
      <w:bodyDiv w:val="1"/>
      <w:marLeft w:val="0"/>
      <w:marRight w:val="0"/>
      <w:marTop w:val="0"/>
      <w:marBottom w:val="0"/>
      <w:divBdr>
        <w:top w:val="none" w:sz="0" w:space="0" w:color="auto"/>
        <w:left w:val="none" w:sz="0" w:space="0" w:color="auto"/>
        <w:bottom w:val="none" w:sz="0" w:space="0" w:color="auto"/>
        <w:right w:val="none" w:sz="0" w:space="0" w:color="auto"/>
      </w:divBdr>
    </w:div>
    <w:div w:id="741564586">
      <w:bodyDiv w:val="1"/>
      <w:marLeft w:val="0"/>
      <w:marRight w:val="0"/>
      <w:marTop w:val="0"/>
      <w:marBottom w:val="0"/>
      <w:divBdr>
        <w:top w:val="none" w:sz="0" w:space="0" w:color="auto"/>
        <w:left w:val="none" w:sz="0" w:space="0" w:color="auto"/>
        <w:bottom w:val="none" w:sz="0" w:space="0" w:color="auto"/>
        <w:right w:val="none" w:sz="0" w:space="0" w:color="auto"/>
      </w:divBdr>
    </w:div>
    <w:div w:id="741947637">
      <w:bodyDiv w:val="1"/>
      <w:marLeft w:val="0"/>
      <w:marRight w:val="0"/>
      <w:marTop w:val="0"/>
      <w:marBottom w:val="0"/>
      <w:divBdr>
        <w:top w:val="none" w:sz="0" w:space="0" w:color="auto"/>
        <w:left w:val="none" w:sz="0" w:space="0" w:color="auto"/>
        <w:bottom w:val="none" w:sz="0" w:space="0" w:color="auto"/>
        <w:right w:val="none" w:sz="0" w:space="0" w:color="auto"/>
      </w:divBdr>
    </w:div>
    <w:div w:id="744689202">
      <w:bodyDiv w:val="1"/>
      <w:marLeft w:val="0"/>
      <w:marRight w:val="0"/>
      <w:marTop w:val="0"/>
      <w:marBottom w:val="0"/>
      <w:divBdr>
        <w:top w:val="none" w:sz="0" w:space="0" w:color="auto"/>
        <w:left w:val="none" w:sz="0" w:space="0" w:color="auto"/>
        <w:bottom w:val="none" w:sz="0" w:space="0" w:color="auto"/>
        <w:right w:val="none" w:sz="0" w:space="0" w:color="auto"/>
      </w:divBdr>
    </w:div>
    <w:div w:id="745422631">
      <w:bodyDiv w:val="1"/>
      <w:marLeft w:val="0"/>
      <w:marRight w:val="0"/>
      <w:marTop w:val="0"/>
      <w:marBottom w:val="0"/>
      <w:divBdr>
        <w:top w:val="none" w:sz="0" w:space="0" w:color="auto"/>
        <w:left w:val="none" w:sz="0" w:space="0" w:color="auto"/>
        <w:bottom w:val="none" w:sz="0" w:space="0" w:color="auto"/>
        <w:right w:val="none" w:sz="0" w:space="0" w:color="auto"/>
      </w:divBdr>
    </w:div>
    <w:div w:id="752160771">
      <w:bodyDiv w:val="1"/>
      <w:marLeft w:val="0"/>
      <w:marRight w:val="0"/>
      <w:marTop w:val="0"/>
      <w:marBottom w:val="0"/>
      <w:divBdr>
        <w:top w:val="none" w:sz="0" w:space="0" w:color="auto"/>
        <w:left w:val="none" w:sz="0" w:space="0" w:color="auto"/>
        <w:bottom w:val="none" w:sz="0" w:space="0" w:color="auto"/>
        <w:right w:val="none" w:sz="0" w:space="0" w:color="auto"/>
      </w:divBdr>
    </w:div>
    <w:div w:id="755127626">
      <w:bodyDiv w:val="1"/>
      <w:marLeft w:val="0"/>
      <w:marRight w:val="0"/>
      <w:marTop w:val="0"/>
      <w:marBottom w:val="0"/>
      <w:divBdr>
        <w:top w:val="none" w:sz="0" w:space="0" w:color="auto"/>
        <w:left w:val="none" w:sz="0" w:space="0" w:color="auto"/>
        <w:bottom w:val="none" w:sz="0" w:space="0" w:color="auto"/>
        <w:right w:val="none" w:sz="0" w:space="0" w:color="auto"/>
      </w:divBdr>
    </w:div>
    <w:div w:id="756445189">
      <w:bodyDiv w:val="1"/>
      <w:marLeft w:val="0"/>
      <w:marRight w:val="0"/>
      <w:marTop w:val="0"/>
      <w:marBottom w:val="0"/>
      <w:divBdr>
        <w:top w:val="none" w:sz="0" w:space="0" w:color="auto"/>
        <w:left w:val="none" w:sz="0" w:space="0" w:color="auto"/>
        <w:bottom w:val="none" w:sz="0" w:space="0" w:color="auto"/>
        <w:right w:val="none" w:sz="0" w:space="0" w:color="auto"/>
      </w:divBdr>
    </w:div>
    <w:div w:id="758019775">
      <w:bodyDiv w:val="1"/>
      <w:marLeft w:val="0"/>
      <w:marRight w:val="0"/>
      <w:marTop w:val="0"/>
      <w:marBottom w:val="0"/>
      <w:divBdr>
        <w:top w:val="none" w:sz="0" w:space="0" w:color="auto"/>
        <w:left w:val="none" w:sz="0" w:space="0" w:color="auto"/>
        <w:bottom w:val="none" w:sz="0" w:space="0" w:color="auto"/>
        <w:right w:val="none" w:sz="0" w:space="0" w:color="auto"/>
      </w:divBdr>
    </w:div>
    <w:div w:id="758798499">
      <w:bodyDiv w:val="1"/>
      <w:marLeft w:val="0"/>
      <w:marRight w:val="0"/>
      <w:marTop w:val="0"/>
      <w:marBottom w:val="0"/>
      <w:divBdr>
        <w:top w:val="none" w:sz="0" w:space="0" w:color="auto"/>
        <w:left w:val="none" w:sz="0" w:space="0" w:color="auto"/>
        <w:bottom w:val="none" w:sz="0" w:space="0" w:color="auto"/>
        <w:right w:val="none" w:sz="0" w:space="0" w:color="auto"/>
      </w:divBdr>
    </w:div>
    <w:div w:id="759571765">
      <w:bodyDiv w:val="1"/>
      <w:marLeft w:val="0"/>
      <w:marRight w:val="0"/>
      <w:marTop w:val="0"/>
      <w:marBottom w:val="0"/>
      <w:divBdr>
        <w:top w:val="none" w:sz="0" w:space="0" w:color="auto"/>
        <w:left w:val="none" w:sz="0" w:space="0" w:color="auto"/>
        <w:bottom w:val="none" w:sz="0" w:space="0" w:color="auto"/>
        <w:right w:val="none" w:sz="0" w:space="0" w:color="auto"/>
      </w:divBdr>
    </w:div>
    <w:div w:id="761071343">
      <w:bodyDiv w:val="1"/>
      <w:marLeft w:val="0"/>
      <w:marRight w:val="0"/>
      <w:marTop w:val="0"/>
      <w:marBottom w:val="0"/>
      <w:divBdr>
        <w:top w:val="none" w:sz="0" w:space="0" w:color="auto"/>
        <w:left w:val="none" w:sz="0" w:space="0" w:color="auto"/>
        <w:bottom w:val="none" w:sz="0" w:space="0" w:color="auto"/>
        <w:right w:val="none" w:sz="0" w:space="0" w:color="auto"/>
      </w:divBdr>
    </w:div>
    <w:div w:id="763067508">
      <w:bodyDiv w:val="1"/>
      <w:marLeft w:val="0"/>
      <w:marRight w:val="0"/>
      <w:marTop w:val="0"/>
      <w:marBottom w:val="0"/>
      <w:divBdr>
        <w:top w:val="none" w:sz="0" w:space="0" w:color="auto"/>
        <w:left w:val="none" w:sz="0" w:space="0" w:color="auto"/>
        <w:bottom w:val="none" w:sz="0" w:space="0" w:color="auto"/>
        <w:right w:val="none" w:sz="0" w:space="0" w:color="auto"/>
      </w:divBdr>
    </w:div>
    <w:div w:id="768281438">
      <w:bodyDiv w:val="1"/>
      <w:marLeft w:val="0"/>
      <w:marRight w:val="0"/>
      <w:marTop w:val="0"/>
      <w:marBottom w:val="0"/>
      <w:divBdr>
        <w:top w:val="none" w:sz="0" w:space="0" w:color="auto"/>
        <w:left w:val="none" w:sz="0" w:space="0" w:color="auto"/>
        <w:bottom w:val="none" w:sz="0" w:space="0" w:color="auto"/>
        <w:right w:val="none" w:sz="0" w:space="0" w:color="auto"/>
      </w:divBdr>
    </w:div>
    <w:div w:id="768623979">
      <w:bodyDiv w:val="1"/>
      <w:marLeft w:val="0"/>
      <w:marRight w:val="0"/>
      <w:marTop w:val="0"/>
      <w:marBottom w:val="0"/>
      <w:divBdr>
        <w:top w:val="none" w:sz="0" w:space="0" w:color="auto"/>
        <w:left w:val="none" w:sz="0" w:space="0" w:color="auto"/>
        <w:bottom w:val="none" w:sz="0" w:space="0" w:color="auto"/>
        <w:right w:val="none" w:sz="0" w:space="0" w:color="auto"/>
      </w:divBdr>
    </w:div>
    <w:div w:id="768887550">
      <w:bodyDiv w:val="1"/>
      <w:marLeft w:val="0"/>
      <w:marRight w:val="0"/>
      <w:marTop w:val="0"/>
      <w:marBottom w:val="0"/>
      <w:divBdr>
        <w:top w:val="none" w:sz="0" w:space="0" w:color="auto"/>
        <w:left w:val="none" w:sz="0" w:space="0" w:color="auto"/>
        <w:bottom w:val="none" w:sz="0" w:space="0" w:color="auto"/>
        <w:right w:val="none" w:sz="0" w:space="0" w:color="auto"/>
      </w:divBdr>
    </w:div>
    <w:div w:id="769735827">
      <w:bodyDiv w:val="1"/>
      <w:marLeft w:val="0"/>
      <w:marRight w:val="0"/>
      <w:marTop w:val="0"/>
      <w:marBottom w:val="0"/>
      <w:divBdr>
        <w:top w:val="none" w:sz="0" w:space="0" w:color="auto"/>
        <w:left w:val="none" w:sz="0" w:space="0" w:color="auto"/>
        <w:bottom w:val="none" w:sz="0" w:space="0" w:color="auto"/>
        <w:right w:val="none" w:sz="0" w:space="0" w:color="auto"/>
      </w:divBdr>
    </w:div>
    <w:div w:id="770321393">
      <w:bodyDiv w:val="1"/>
      <w:marLeft w:val="0"/>
      <w:marRight w:val="0"/>
      <w:marTop w:val="0"/>
      <w:marBottom w:val="0"/>
      <w:divBdr>
        <w:top w:val="none" w:sz="0" w:space="0" w:color="auto"/>
        <w:left w:val="none" w:sz="0" w:space="0" w:color="auto"/>
        <w:bottom w:val="none" w:sz="0" w:space="0" w:color="auto"/>
        <w:right w:val="none" w:sz="0" w:space="0" w:color="auto"/>
      </w:divBdr>
    </w:div>
    <w:div w:id="770930200">
      <w:bodyDiv w:val="1"/>
      <w:marLeft w:val="0"/>
      <w:marRight w:val="0"/>
      <w:marTop w:val="0"/>
      <w:marBottom w:val="0"/>
      <w:divBdr>
        <w:top w:val="none" w:sz="0" w:space="0" w:color="auto"/>
        <w:left w:val="none" w:sz="0" w:space="0" w:color="auto"/>
        <w:bottom w:val="none" w:sz="0" w:space="0" w:color="auto"/>
        <w:right w:val="none" w:sz="0" w:space="0" w:color="auto"/>
      </w:divBdr>
    </w:div>
    <w:div w:id="771701777">
      <w:bodyDiv w:val="1"/>
      <w:marLeft w:val="0"/>
      <w:marRight w:val="0"/>
      <w:marTop w:val="0"/>
      <w:marBottom w:val="0"/>
      <w:divBdr>
        <w:top w:val="none" w:sz="0" w:space="0" w:color="auto"/>
        <w:left w:val="none" w:sz="0" w:space="0" w:color="auto"/>
        <w:bottom w:val="none" w:sz="0" w:space="0" w:color="auto"/>
        <w:right w:val="none" w:sz="0" w:space="0" w:color="auto"/>
      </w:divBdr>
    </w:div>
    <w:div w:id="774374275">
      <w:bodyDiv w:val="1"/>
      <w:marLeft w:val="0"/>
      <w:marRight w:val="0"/>
      <w:marTop w:val="0"/>
      <w:marBottom w:val="0"/>
      <w:divBdr>
        <w:top w:val="none" w:sz="0" w:space="0" w:color="auto"/>
        <w:left w:val="none" w:sz="0" w:space="0" w:color="auto"/>
        <w:bottom w:val="none" w:sz="0" w:space="0" w:color="auto"/>
        <w:right w:val="none" w:sz="0" w:space="0" w:color="auto"/>
      </w:divBdr>
    </w:div>
    <w:div w:id="775489062">
      <w:bodyDiv w:val="1"/>
      <w:marLeft w:val="0"/>
      <w:marRight w:val="0"/>
      <w:marTop w:val="0"/>
      <w:marBottom w:val="0"/>
      <w:divBdr>
        <w:top w:val="none" w:sz="0" w:space="0" w:color="auto"/>
        <w:left w:val="none" w:sz="0" w:space="0" w:color="auto"/>
        <w:bottom w:val="none" w:sz="0" w:space="0" w:color="auto"/>
        <w:right w:val="none" w:sz="0" w:space="0" w:color="auto"/>
      </w:divBdr>
    </w:div>
    <w:div w:id="776028484">
      <w:bodyDiv w:val="1"/>
      <w:marLeft w:val="0"/>
      <w:marRight w:val="0"/>
      <w:marTop w:val="0"/>
      <w:marBottom w:val="0"/>
      <w:divBdr>
        <w:top w:val="none" w:sz="0" w:space="0" w:color="auto"/>
        <w:left w:val="none" w:sz="0" w:space="0" w:color="auto"/>
        <w:bottom w:val="none" w:sz="0" w:space="0" w:color="auto"/>
        <w:right w:val="none" w:sz="0" w:space="0" w:color="auto"/>
      </w:divBdr>
    </w:div>
    <w:div w:id="777530040">
      <w:bodyDiv w:val="1"/>
      <w:marLeft w:val="0"/>
      <w:marRight w:val="0"/>
      <w:marTop w:val="0"/>
      <w:marBottom w:val="0"/>
      <w:divBdr>
        <w:top w:val="none" w:sz="0" w:space="0" w:color="auto"/>
        <w:left w:val="none" w:sz="0" w:space="0" w:color="auto"/>
        <w:bottom w:val="none" w:sz="0" w:space="0" w:color="auto"/>
        <w:right w:val="none" w:sz="0" w:space="0" w:color="auto"/>
      </w:divBdr>
    </w:div>
    <w:div w:id="778333079">
      <w:bodyDiv w:val="1"/>
      <w:marLeft w:val="0"/>
      <w:marRight w:val="0"/>
      <w:marTop w:val="0"/>
      <w:marBottom w:val="0"/>
      <w:divBdr>
        <w:top w:val="none" w:sz="0" w:space="0" w:color="auto"/>
        <w:left w:val="none" w:sz="0" w:space="0" w:color="auto"/>
        <w:bottom w:val="none" w:sz="0" w:space="0" w:color="auto"/>
        <w:right w:val="none" w:sz="0" w:space="0" w:color="auto"/>
      </w:divBdr>
    </w:div>
    <w:div w:id="779641444">
      <w:bodyDiv w:val="1"/>
      <w:marLeft w:val="0"/>
      <w:marRight w:val="0"/>
      <w:marTop w:val="0"/>
      <w:marBottom w:val="0"/>
      <w:divBdr>
        <w:top w:val="none" w:sz="0" w:space="0" w:color="auto"/>
        <w:left w:val="none" w:sz="0" w:space="0" w:color="auto"/>
        <w:bottom w:val="none" w:sz="0" w:space="0" w:color="auto"/>
        <w:right w:val="none" w:sz="0" w:space="0" w:color="auto"/>
      </w:divBdr>
    </w:div>
    <w:div w:id="782462619">
      <w:bodyDiv w:val="1"/>
      <w:marLeft w:val="0"/>
      <w:marRight w:val="0"/>
      <w:marTop w:val="0"/>
      <w:marBottom w:val="0"/>
      <w:divBdr>
        <w:top w:val="none" w:sz="0" w:space="0" w:color="auto"/>
        <w:left w:val="none" w:sz="0" w:space="0" w:color="auto"/>
        <w:bottom w:val="none" w:sz="0" w:space="0" w:color="auto"/>
        <w:right w:val="none" w:sz="0" w:space="0" w:color="auto"/>
      </w:divBdr>
    </w:div>
    <w:div w:id="783769070">
      <w:bodyDiv w:val="1"/>
      <w:marLeft w:val="0"/>
      <w:marRight w:val="0"/>
      <w:marTop w:val="0"/>
      <w:marBottom w:val="0"/>
      <w:divBdr>
        <w:top w:val="none" w:sz="0" w:space="0" w:color="auto"/>
        <w:left w:val="none" w:sz="0" w:space="0" w:color="auto"/>
        <w:bottom w:val="none" w:sz="0" w:space="0" w:color="auto"/>
        <w:right w:val="none" w:sz="0" w:space="0" w:color="auto"/>
      </w:divBdr>
    </w:div>
    <w:div w:id="787165225">
      <w:bodyDiv w:val="1"/>
      <w:marLeft w:val="0"/>
      <w:marRight w:val="0"/>
      <w:marTop w:val="0"/>
      <w:marBottom w:val="0"/>
      <w:divBdr>
        <w:top w:val="none" w:sz="0" w:space="0" w:color="auto"/>
        <w:left w:val="none" w:sz="0" w:space="0" w:color="auto"/>
        <w:bottom w:val="none" w:sz="0" w:space="0" w:color="auto"/>
        <w:right w:val="none" w:sz="0" w:space="0" w:color="auto"/>
      </w:divBdr>
    </w:div>
    <w:div w:id="792987685">
      <w:bodyDiv w:val="1"/>
      <w:marLeft w:val="0"/>
      <w:marRight w:val="0"/>
      <w:marTop w:val="0"/>
      <w:marBottom w:val="0"/>
      <w:divBdr>
        <w:top w:val="none" w:sz="0" w:space="0" w:color="auto"/>
        <w:left w:val="none" w:sz="0" w:space="0" w:color="auto"/>
        <w:bottom w:val="none" w:sz="0" w:space="0" w:color="auto"/>
        <w:right w:val="none" w:sz="0" w:space="0" w:color="auto"/>
      </w:divBdr>
    </w:div>
    <w:div w:id="793862134">
      <w:bodyDiv w:val="1"/>
      <w:marLeft w:val="0"/>
      <w:marRight w:val="0"/>
      <w:marTop w:val="0"/>
      <w:marBottom w:val="0"/>
      <w:divBdr>
        <w:top w:val="none" w:sz="0" w:space="0" w:color="auto"/>
        <w:left w:val="none" w:sz="0" w:space="0" w:color="auto"/>
        <w:bottom w:val="none" w:sz="0" w:space="0" w:color="auto"/>
        <w:right w:val="none" w:sz="0" w:space="0" w:color="auto"/>
      </w:divBdr>
    </w:div>
    <w:div w:id="794756277">
      <w:bodyDiv w:val="1"/>
      <w:marLeft w:val="0"/>
      <w:marRight w:val="0"/>
      <w:marTop w:val="0"/>
      <w:marBottom w:val="0"/>
      <w:divBdr>
        <w:top w:val="none" w:sz="0" w:space="0" w:color="auto"/>
        <w:left w:val="none" w:sz="0" w:space="0" w:color="auto"/>
        <w:bottom w:val="none" w:sz="0" w:space="0" w:color="auto"/>
        <w:right w:val="none" w:sz="0" w:space="0" w:color="auto"/>
      </w:divBdr>
    </w:div>
    <w:div w:id="796601548">
      <w:bodyDiv w:val="1"/>
      <w:marLeft w:val="0"/>
      <w:marRight w:val="0"/>
      <w:marTop w:val="0"/>
      <w:marBottom w:val="0"/>
      <w:divBdr>
        <w:top w:val="none" w:sz="0" w:space="0" w:color="auto"/>
        <w:left w:val="none" w:sz="0" w:space="0" w:color="auto"/>
        <w:bottom w:val="none" w:sz="0" w:space="0" w:color="auto"/>
        <w:right w:val="none" w:sz="0" w:space="0" w:color="auto"/>
      </w:divBdr>
    </w:div>
    <w:div w:id="797531112">
      <w:bodyDiv w:val="1"/>
      <w:marLeft w:val="0"/>
      <w:marRight w:val="0"/>
      <w:marTop w:val="0"/>
      <w:marBottom w:val="0"/>
      <w:divBdr>
        <w:top w:val="none" w:sz="0" w:space="0" w:color="auto"/>
        <w:left w:val="none" w:sz="0" w:space="0" w:color="auto"/>
        <w:bottom w:val="none" w:sz="0" w:space="0" w:color="auto"/>
        <w:right w:val="none" w:sz="0" w:space="0" w:color="auto"/>
      </w:divBdr>
    </w:div>
    <w:div w:id="799349366">
      <w:bodyDiv w:val="1"/>
      <w:marLeft w:val="0"/>
      <w:marRight w:val="0"/>
      <w:marTop w:val="0"/>
      <w:marBottom w:val="0"/>
      <w:divBdr>
        <w:top w:val="none" w:sz="0" w:space="0" w:color="auto"/>
        <w:left w:val="none" w:sz="0" w:space="0" w:color="auto"/>
        <w:bottom w:val="none" w:sz="0" w:space="0" w:color="auto"/>
        <w:right w:val="none" w:sz="0" w:space="0" w:color="auto"/>
      </w:divBdr>
    </w:div>
    <w:div w:id="800273297">
      <w:bodyDiv w:val="1"/>
      <w:marLeft w:val="0"/>
      <w:marRight w:val="0"/>
      <w:marTop w:val="0"/>
      <w:marBottom w:val="0"/>
      <w:divBdr>
        <w:top w:val="none" w:sz="0" w:space="0" w:color="auto"/>
        <w:left w:val="none" w:sz="0" w:space="0" w:color="auto"/>
        <w:bottom w:val="none" w:sz="0" w:space="0" w:color="auto"/>
        <w:right w:val="none" w:sz="0" w:space="0" w:color="auto"/>
      </w:divBdr>
    </w:div>
    <w:div w:id="802893731">
      <w:bodyDiv w:val="1"/>
      <w:marLeft w:val="0"/>
      <w:marRight w:val="0"/>
      <w:marTop w:val="0"/>
      <w:marBottom w:val="0"/>
      <w:divBdr>
        <w:top w:val="none" w:sz="0" w:space="0" w:color="auto"/>
        <w:left w:val="none" w:sz="0" w:space="0" w:color="auto"/>
        <w:bottom w:val="none" w:sz="0" w:space="0" w:color="auto"/>
        <w:right w:val="none" w:sz="0" w:space="0" w:color="auto"/>
      </w:divBdr>
    </w:div>
    <w:div w:id="805439206">
      <w:bodyDiv w:val="1"/>
      <w:marLeft w:val="0"/>
      <w:marRight w:val="0"/>
      <w:marTop w:val="0"/>
      <w:marBottom w:val="0"/>
      <w:divBdr>
        <w:top w:val="none" w:sz="0" w:space="0" w:color="auto"/>
        <w:left w:val="none" w:sz="0" w:space="0" w:color="auto"/>
        <w:bottom w:val="none" w:sz="0" w:space="0" w:color="auto"/>
        <w:right w:val="none" w:sz="0" w:space="0" w:color="auto"/>
      </w:divBdr>
    </w:div>
    <w:div w:id="807477594">
      <w:bodyDiv w:val="1"/>
      <w:marLeft w:val="0"/>
      <w:marRight w:val="0"/>
      <w:marTop w:val="0"/>
      <w:marBottom w:val="0"/>
      <w:divBdr>
        <w:top w:val="none" w:sz="0" w:space="0" w:color="auto"/>
        <w:left w:val="none" w:sz="0" w:space="0" w:color="auto"/>
        <w:bottom w:val="none" w:sz="0" w:space="0" w:color="auto"/>
        <w:right w:val="none" w:sz="0" w:space="0" w:color="auto"/>
      </w:divBdr>
    </w:div>
    <w:div w:id="807936985">
      <w:bodyDiv w:val="1"/>
      <w:marLeft w:val="0"/>
      <w:marRight w:val="0"/>
      <w:marTop w:val="0"/>
      <w:marBottom w:val="0"/>
      <w:divBdr>
        <w:top w:val="none" w:sz="0" w:space="0" w:color="auto"/>
        <w:left w:val="none" w:sz="0" w:space="0" w:color="auto"/>
        <w:bottom w:val="none" w:sz="0" w:space="0" w:color="auto"/>
        <w:right w:val="none" w:sz="0" w:space="0" w:color="auto"/>
      </w:divBdr>
    </w:div>
    <w:div w:id="808281048">
      <w:bodyDiv w:val="1"/>
      <w:marLeft w:val="0"/>
      <w:marRight w:val="0"/>
      <w:marTop w:val="0"/>
      <w:marBottom w:val="0"/>
      <w:divBdr>
        <w:top w:val="none" w:sz="0" w:space="0" w:color="auto"/>
        <w:left w:val="none" w:sz="0" w:space="0" w:color="auto"/>
        <w:bottom w:val="none" w:sz="0" w:space="0" w:color="auto"/>
        <w:right w:val="none" w:sz="0" w:space="0" w:color="auto"/>
      </w:divBdr>
    </w:div>
    <w:div w:id="808667267">
      <w:bodyDiv w:val="1"/>
      <w:marLeft w:val="0"/>
      <w:marRight w:val="0"/>
      <w:marTop w:val="0"/>
      <w:marBottom w:val="0"/>
      <w:divBdr>
        <w:top w:val="none" w:sz="0" w:space="0" w:color="auto"/>
        <w:left w:val="none" w:sz="0" w:space="0" w:color="auto"/>
        <w:bottom w:val="none" w:sz="0" w:space="0" w:color="auto"/>
        <w:right w:val="none" w:sz="0" w:space="0" w:color="auto"/>
      </w:divBdr>
    </w:div>
    <w:div w:id="812215491">
      <w:bodyDiv w:val="1"/>
      <w:marLeft w:val="0"/>
      <w:marRight w:val="0"/>
      <w:marTop w:val="0"/>
      <w:marBottom w:val="0"/>
      <w:divBdr>
        <w:top w:val="none" w:sz="0" w:space="0" w:color="auto"/>
        <w:left w:val="none" w:sz="0" w:space="0" w:color="auto"/>
        <w:bottom w:val="none" w:sz="0" w:space="0" w:color="auto"/>
        <w:right w:val="none" w:sz="0" w:space="0" w:color="auto"/>
      </w:divBdr>
    </w:div>
    <w:div w:id="812253691">
      <w:bodyDiv w:val="1"/>
      <w:marLeft w:val="0"/>
      <w:marRight w:val="0"/>
      <w:marTop w:val="0"/>
      <w:marBottom w:val="0"/>
      <w:divBdr>
        <w:top w:val="none" w:sz="0" w:space="0" w:color="auto"/>
        <w:left w:val="none" w:sz="0" w:space="0" w:color="auto"/>
        <w:bottom w:val="none" w:sz="0" w:space="0" w:color="auto"/>
        <w:right w:val="none" w:sz="0" w:space="0" w:color="auto"/>
      </w:divBdr>
    </w:div>
    <w:div w:id="815074012">
      <w:bodyDiv w:val="1"/>
      <w:marLeft w:val="0"/>
      <w:marRight w:val="0"/>
      <w:marTop w:val="0"/>
      <w:marBottom w:val="0"/>
      <w:divBdr>
        <w:top w:val="none" w:sz="0" w:space="0" w:color="auto"/>
        <w:left w:val="none" w:sz="0" w:space="0" w:color="auto"/>
        <w:bottom w:val="none" w:sz="0" w:space="0" w:color="auto"/>
        <w:right w:val="none" w:sz="0" w:space="0" w:color="auto"/>
      </w:divBdr>
    </w:div>
    <w:div w:id="815952827">
      <w:bodyDiv w:val="1"/>
      <w:marLeft w:val="0"/>
      <w:marRight w:val="0"/>
      <w:marTop w:val="0"/>
      <w:marBottom w:val="0"/>
      <w:divBdr>
        <w:top w:val="none" w:sz="0" w:space="0" w:color="auto"/>
        <w:left w:val="none" w:sz="0" w:space="0" w:color="auto"/>
        <w:bottom w:val="none" w:sz="0" w:space="0" w:color="auto"/>
        <w:right w:val="none" w:sz="0" w:space="0" w:color="auto"/>
      </w:divBdr>
    </w:div>
    <w:div w:id="818037227">
      <w:bodyDiv w:val="1"/>
      <w:marLeft w:val="0"/>
      <w:marRight w:val="0"/>
      <w:marTop w:val="0"/>
      <w:marBottom w:val="0"/>
      <w:divBdr>
        <w:top w:val="none" w:sz="0" w:space="0" w:color="auto"/>
        <w:left w:val="none" w:sz="0" w:space="0" w:color="auto"/>
        <w:bottom w:val="none" w:sz="0" w:space="0" w:color="auto"/>
        <w:right w:val="none" w:sz="0" w:space="0" w:color="auto"/>
      </w:divBdr>
    </w:div>
    <w:div w:id="819805682">
      <w:bodyDiv w:val="1"/>
      <w:marLeft w:val="0"/>
      <w:marRight w:val="0"/>
      <w:marTop w:val="0"/>
      <w:marBottom w:val="0"/>
      <w:divBdr>
        <w:top w:val="none" w:sz="0" w:space="0" w:color="auto"/>
        <w:left w:val="none" w:sz="0" w:space="0" w:color="auto"/>
        <w:bottom w:val="none" w:sz="0" w:space="0" w:color="auto"/>
        <w:right w:val="none" w:sz="0" w:space="0" w:color="auto"/>
      </w:divBdr>
    </w:div>
    <w:div w:id="819812148">
      <w:bodyDiv w:val="1"/>
      <w:marLeft w:val="0"/>
      <w:marRight w:val="0"/>
      <w:marTop w:val="0"/>
      <w:marBottom w:val="0"/>
      <w:divBdr>
        <w:top w:val="none" w:sz="0" w:space="0" w:color="auto"/>
        <w:left w:val="none" w:sz="0" w:space="0" w:color="auto"/>
        <w:bottom w:val="none" w:sz="0" w:space="0" w:color="auto"/>
        <w:right w:val="none" w:sz="0" w:space="0" w:color="auto"/>
      </w:divBdr>
    </w:div>
    <w:div w:id="823280024">
      <w:bodyDiv w:val="1"/>
      <w:marLeft w:val="0"/>
      <w:marRight w:val="0"/>
      <w:marTop w:val="0"/>
      <w:marBottom w:val="0"/>
      <w:divBdr>
        <w:top w:val="none" w:sz="0" w:space="0" w:color="auto"/>
        <w:left w:val="none" w:sz="0" w:space="0" w:color="auto"/>
        <w:bottom w:val="none" w:sz="0" w:space="0" w:color="auto"/>
        <w:right w:val="none" w:sz="0" w:space="0" w:color="auto"/>
      </w:divBdr>
    </w:div>
    <w:div w:id="823859261">
      <w:bodyDiv w:val="1"/>
      <w:marLeft w:val="0"/>
      <w:marRight w:val="0"/>
      <w:marTop w:val="0"/>
      <w:marBottom w:val="0"/>
      <w:divBdr>
        <w:top w:val="none" w:sz="0" w:space="0" w:color="auto"/>
        <w:left w:val="none" w:sz="0" w:space="0" w:color="auto"/>
        <w:bottom w:val="none" w:sz="0" w:space="0" w:color="auto"/>
        <w:right w:val="none" w:sz="0" w:space="0" w:color="auto"/>
      </w:divBdr>
    </w:div>
    <w:div w:id="824081102">
      <w:bodyDiv w:val="1"/>
      <w:marLeft w:val="0"/>
      <w:marRight w:val="0"/>
      <w:marTop w:val="0"/>
      <w:marBottom w:val="0"/>
      <w:divBdr>
        <w:top w:val="none" w:sz="0" w:space="0" w:color="auto"/>
        <w:left w:val="none" w:sz="0" w:space="0" w:color="auto"/>
        <w:bottom w:val="none" w:sz="0" w:space="0" w:color="auto"/>
        <w:right w:val="none" w:sz="0" w:space="0" w:color="auto"/>
      </w:divBdr>
    </w:div>
    <w:div w:id="824204256">
      <w:bodyDiv w:val="1"/>
      <w:marLeft w:val="0"/>
      <w:marRight w:val="0"/>
      <w:marTop w:val="0"/>
      <w:marBottom w:val="0"/>
      <w:divBdr>
        <w:top w:val="none" w:sz="0" w:space="0" w:color="auto"/>
        <w:left w:val="none" w:sz="0" w:space="0" w:color="auto"/>
        <w:bottom w:val="none" w:sz="0" w:space="0" w:color="auto"/>
        <w:right w:val="none" w:sz="0" w:space="0" w:color="auto"/>
      </w:divBdr>
    </w:div>
    <w:div w:id="825363368">
      <w:bodyDiv w:val="1"/>
      <w:marLeft w:val="0"/>
      <w:marRight w:val="0"/>
      <w:marTop w:val="0"/>
      <w:marBottom w:val="0"/>
      <w:divBdr>
        <w:top w:val="none" w:sz="0" w:space="0" w:color="auto"/>
        <w:left w:val="none" w:sz="0" w:space="0" w:color="auto"/>
        <w:bottom w:val="none" w:sz="0" w:space="0" w:color="auto"/>
        <w:right w:val="none" w:sz="0" w:space="0" w:color="auto"/>
      </w:divBdr>
    </w:div>
    <w:div w:id="831218922">
      <w:bodyDiv w:val="1"/>
      <w:marLeft w:val="0"/>
      <w:marRight w:val="0"/>
      <w:marTop w:val="0"/>
      <w:marBottom w:val="0"/>
      <w:divBdr>
        <w:top w:val="none" w:sz="0" w:space="0" w:color="auto"/>
        <w:left w:val="none" w:sz="0" w:space="0" w:color="auto"/>
        <w:bottom w:val="none" w:sz="0" w:space="0" w:color="auto"/>
        <w:right w:val="none" w:sz="0" w:space="0" w:color="auto"/>
      </w:divBdr>
    </w:div>
    <w:div w:id="832792224">
      <w:bodyDiv w:val="1"/>
      <w:marLeft w:val="0"/>
      <w:marRight w:val="0"/>
      <w:marTop w:val="0"/>
      <w:marBottom w:val="0"/>
      <w:divBdr>
        <w:top w:val="none" w:sz="0" w:space="0" w:color="auto"/>
        <w:left w:val="none" w:sz="0" w:space="0" w:color="auto"/>
        <w:bottom w:val="none" w:sz="0" w:space="0" w:color="auto"/>
        <w:right w:val="none" w:sz="0" w:space="0" w:color="auto"/>
      </w:divBdr>
    </w:div>
    <w:div w:id="833036105">
      <w:bodyDiv w:val="1"/>
      <w:marLeft w:val="0"/>
      <w:marRight w:val="0"/>
      <w:marTop w:val="0"/>
      <w:marBottom w:val="0"/>
      <w:divBdr>
        <w:top w:val="none" w:sz="0" w:space="0" w:color="auto"/>
        <w:left w:val="none" w:sz="0" w:space="0" w:color="auto"/>
        <w:bottom w:val="none" w:sz="0" w:space="0" w:color="auto"/>
        <w:right w:val="none" w:sz="0" w:space="0" w:color="auto"/>
      </w:divBdr>
    </w:div>
    <w:div w:id="834225301">
      <w:bodyDiv w:val="1"/>
      <w:marLeft w:val="0"/>
      <w:marRight w:val="0"/>
      <w:marTop w:val="0"/>
      <w:marBottom w:val="0"/>
      <w:divBdr>
        <w:top w:val="none" w:sz="0" w:space="0" w:color="auto"/>
        <w:left w:val="none" w:sz="0" w:space="0" w:color="auto"/>
        <w:bottom w:val="none" w:sz="0" w:space="0" w:color="auto"/>
        <w:right w:val="none" w:sz="0" w:space="0" w:color="auto"/>
      </w:divBdr>
    </w:div>
    <w:div w:id="839925466">
      <w:bodyDiv w:val="1"/>
      <w:marLeft w:val="0"/>
      <w:marRight w:val="0"/>
      <w:marTop w:val="0"/>
      <w:marBottom w:val="0"/>
      <w:divBdr>
        <w:top w:val="none" w:sz="0" w:space="0" w:color="auto"/>
        <w:left w:val="none" w:sz="0" w:space="0" w:color="auto"/>
        <w:bottom w:val="none" w:sz="0" w:space="0" w:color="auto"/>
        <w:right w:val="none" w:sz="0" w:space="0" w:color="auto"/>
      </w:divBdr>
    </w:div>
    <w:div w:id="840899547">
      <w:bodyDiv w:val="1"/>
      <w:marLeft w:val="0"/>
      <w:marRight w:val="0"/>
      <w:marTop w:val="0"/>
      <w:marBottom w:val="0"/>
      <w:divBdr>
        <w:top w:val="none" w:sz="0" w:space="0" w:color="auto"/>
        <w:left w:val="none" w:sz="0" w:space="0" w:color="auto"/>
        <w:bottom w:val="none" w:sz="0" w:space="0" w:color="auto"/>
        <w:right w:val="none" w:sz="0" w:space="0" w:color="auto"/>
      </w:divBdr>
    </w:div>
    <w:div w:id="844443966">
      <w:bodyDiv w:val="1"/>
      <w:marLeft w:val="0"/>
      <w:marRight w:val="0"/>
      <w:marTop w:val="0"/>
      <w:marBottom w:val="0"/>
      <w:divBdr>
        <w:top w:val="none" w:sz="0" w:space="0" w:color="auto"/>
        <w:left w:val="none" w:sz="0" w:space="0" w:color="auto"/>
        <w:bottom w:val="none" w:sz="0" w:space="0" w:color="auto"/>
        <w:right w:val="none" w:sz="0" w:space="0" w:color="auto"/>
      </w:divBdr>
    </w:div>
    <w:div w:id="845900715">
      <w:bodyDiv w:val="1"/>
      <w:marLeft w:val="0"/>
      <w:marRight w:val="0"/>
      <w:marTop w:val="0"/>
      <w:marBottom w:val="0"/>
      <w:divBdr>
        <w:top w:val="none" w:sz="0" w:space="0" w:color="auto"/>
        <w:left w:val="none" w:sz="0" w:space="0" w:color="auto"/>
        <w:bottom w:val="none" w:sz="0" w:space="0" w:color="auto"/>
        <w:right w:val="none" w:sz="0" w:space="0" w:color="auto"/>
      </w:divBdr>
    </w:div>
    <w:div w:id="846287509">
      <w:bodyDiv w:val="1"/>
      <w:marLeft w:val="0"/>
      <w:marRight w:val="0"/>
      <w:marTop w:val="0"/>
      <w:marBottom w:val="0"/>
      <w:divBdr>
        <w:top w:val="none" w:sz="0" w:space="0" w:color="auto"/>
        <w:left w:val="none" w:sz="0" w:space="0" w:color="auto"/>
        <w:bottom w:val="none" w:sz="0" w:space="0" w:color="auto"/>
        <w:right w:val="none" w:sz="0" w:space="0" w:color="auto"/>
      </w:divBdr>
    </w:div>
    <w:div w:id="847064094">
      <w:bodyDiv w:val="1"/>
      <w:marLeft w:val="0"/>
      <w:marRight w:val="0"/>
      <w:marTop w:val="0"/>
      <w:marBottom w:val="0"/>
      <w:divBdr>
        <w:top w:val="none" w:sz="0" w:space="0" w:color="auto"/>
        <w:left w:val="none" w:sz="0" w:space="0" w:color="auto"/>
        <w:bottom w:val="none" w:sz="0" w:space="0" w:color="auto"/>
        <w:right w:val="none" w:sz="0" w:space="0" w:color="auto"/>
      </w:divBdr>
    </w:div>
    <w:div w:id="848760652">
      <w:bodyDiv w:val="1"/>
      <w:marLeft w:val="0"/>
      <w:marRight w:val="0"/>
      <w:marTop w:val="0"/>
      <w:marBottom w:val="0"/>
      <w:divBdr>
        <w:top w:val="none" w:sz="0" w:space="0" w:color="auto"/>
        <w:left w:val="none" w:sz="0" w:space="0" w:color="auto"/>
        <w:bottom w:val="none" w:sz="0" w:space="0" w:color="auto"/>
        <w:right w:val="none" w:sz="0" w:space="0" w:color="auto"/>
      </w:divBdr>
    </w:div>
    <w:div w:id="849024137">
      <w:bodyDiv w:val="1"/>
      <w:marLeft w:val="0"/>
      <w:marRight w:val="0"/>
      <w:marTop w:val="0"/>
      <w:marBottom w:val="0"/>
      <w:divBdr>
        <w:top w:val="none" w:sz="0" w:space="0" w:color="auto"/>
        <w:left w:val="none" w:sz="0" w:space="0" w:color="auto"/>
        <w:bottom w:val="none" w:sz="0" w:space="0" w:color="auto"/>
        <w:right w:val="none" w:sz="0" w:space="0" w:color="auto"/>
      </w:divBdr>
    </w:div>
    <w:div w:id="851534757">
      <w:bodyDiv w:val="1"/>
      <w:marLeft w:val="0"/>
      <w:marRight w:val="0"/>
      <w:marTop w:val="0"/>
      <w:marBottom w:val="0"/>
      <w:divBdr>
        <w:top w:val="none" w:sz="0" w:space="0" w:color="auto"/>
        <w:left w:val="none" w:sz="0" w:space="0" w:color="auto"/>
        <w:bottom w:val="none" w:sz="0" w:space="0" w:color="auto"/>
        <w:right w:val="none" w:sz="0" w:space="0" w:color="auto"/>
      </w:divBdr>
    </w:div>
    <w:div w:id="853688115">
      <w:bodyDiv w:val="1"/>
      <w:marLeft w:val="0"/>
      <w:marRight w:val="0"/>
      <w:marTop w:val="0"/>
      <w:marBottom w:val="0"/>
      <w:divBdr>
        <w:top w:val="none" w:sz="0" w:space="0" w:color="auto"/>
        <w:left w:val="none" w:sz="0" w:space="0" w:color="auto"/>
        <w:bottom w:val="none" w:sz="0" w:space="0" w:color="auto"/>
        <w:right w:val="none" w:sz="0" w:space="0" w:color="auto"/>
      </w:divBdr>
    </w:div>
    <w:div w:id="853806595">
      <w:bodyDiv w:val="1"/>
      <w:marLeft w:val="0"/>
      <w:marRight w:val="0"/>
      <w:marTop w:val="0"/>
      <w:marBottom w:val="0"/>
      <w:divBdr>
        <w:top w:val="none" w:sz="0" w:space="0" w:color="auto"/>
        <w:left w:val="none" w:sz="0" w:space="0" w:color="auto"/>
        <w:bottom w:val="none" w:sz="0" w:space="0" w:color="auto"/>
        <w:right w:val="none" w:sz="0" w:space="0" w:color="auto"/>
      </w:divBdr>
    </w:div>
    <w:div w:id="855386926">
      <w:bodyDiv w:val="1"/>
      <w:marLeft w:val="0"/>
      <w:marRight w:val="0"/>
      <w:marTop w:val="0"/>
      <w:marBottom w:val="0"/>
      <w:divBdr>
        <w:top w:val="none" w:sz="0" w:space="0" w:color="auto"/>
        <w:left w:val="none" w:sz="0" w:space="0" w:color="auto"/>
        <w:bottom w:val="none" w:sz="0" w:space="0" w:color="auto"/>
        <w:right w:val="none" w:sz="0" w:space="0" w:color="auto"/>
      </w:divBdr>
    </w:div>
    <w:div w:id="855576560">
      <w:bodyDiv w:val="1"/>
      <w:marLeft w:val="0"/>
      <w:marRight w:val="0"/>
      <w:marTop w:val="0"/>
      <w:marBottom w:val="0"/>
      <w:divBdr>
        <w:top w:val="none" w:sz="0" w:space="0" w:color="auto"/>
        <w:left w:val="none" w:sz="0" w:space="0" w:color="auto"/>
        <w:bottom w:val="none" w:sz="0" w:space="0" w:color="auto"/>
        <w:right w:val="none" w:sz="0" w:space="0" w:color="auto"/>
      </w:divBdr>
    </w:div>
    <w:div w:id="855773051">
      <w:bodyDiv w:val="1"/>
      <w:marLeft w:val="0"/>
      <w:marRight w:val="0"/>
      <w:marTop w:val="0"/>
      <w:marBottom w:val="0"/>
      <w:divBdr>
        <w:top w:val="none" w:sz="0" w:space="0" w:color="auto"/>
        <w:left w:val="none" w:sz="0" w:space="0" w:color="auto"/>
        <w:bottom w:val="none" w:sz="0" w:space="0" w:color="auto"/>
        <w:right w:val="none" w:sz="0" w:space="0" w:color="auto"/>
      </w:divBdr>
    </w:div>
    <w:div w:id="856189412">
      <w:bodyDiv w:val="1"/>
      <w:marLeft w:val="0"/>
      <w:marRight w:val="0"/>
      <w:marTop w:val="0"/>
      <w:marBottom w:val="0"/>
      <w:divBdr>
        <w:top w:val="none" w:sz="0" w:space="0" w:color="auto"/>
        <w:left w:val="none" w:sz="0" w:space="0" w:color="auto"/>
        <w:bottom w:val="none" w:sz="0" w:space="0" w:color="auto"/>
        <w:right w:val="none" w:sz="0" w:space="0" w:color="auto"/>
      </w:divBdr>
    </w:div>
    <w:div w:id="856235051">
      <w:bodyDiv w:val="1"/>
      <w:marLeft w:val="0"/>
      <w:marRight w:val="0"/>
      <w:marTop w:val="0"/>
      <w:marBottom w:val="0"/>
      <w:divBdr>
        <w:top w:val="none" w:sz="0" w:space="0" w:color="auto"/>
        <w:left w:val="none" w:sz="0" w:space="0" w:color="auto"/>
        <w:bottom w:val="none" w:sz="0" w:space="0" w:color="auto"/>
        <w:right w:val="none" w:sz="0" w:space="0" w:color="auto"/>
      </w:divBdr>
    </w:div>
    <w:div w:id="856577451">
      <w:bodyDiv w:val="1"/>
      <w:marLeft w:val="0"/>
      <w:marRight w:val="0"/>
      <w:marTop w:val="0"/>
      <w:marBottom w:val="0"/>
      <w:divBdr>
        <w:top w:val="none" w:sz="0" w:space="0" w:color="auto"/>
        <w:left w:val="none" w:sz="0" w:space="0" w:color="auto"/>
        <w:bottom w:val="none" w:sz="0" w:space="0" w:color="auto"/>
        <w:right w:val="none" w:sz="0" w:space="0" w:color="auto"/>
      </w:divBdr>
    </w:div>
    <w:div w:id="858350177">
      <w:bodyDiv w:val="1"/>
      <w:marLeft w:val="0"/>
      <w:marRight w:val="0"/>
      <w:marTop w:val="0"/>
      <w:marBottom w:val="0"/>
      <w:divBdr>
        <w:top w:val="none" w:sz="0" w:space="0" w:color="auto"/>
        <w:left w:val="none" w:sz="0" w:space="0" w:color="auto"/>
        <w:bottom w:val="none" w:sz="0" w:space="0" w:color="auto"/>
        <w:right w:val="none" w:sz="0" w:space="0" w:color="auto"/>
      </w:divBdr>
    </w:div>
    <w:div w:id="860312911">
      <w:bodyDiv w:val="1"/>
      <w:marLeft w:val="0"/>
      <w:marRight w:val="0"/>
      <w:marTop w:val="0"/>
      <w:marBottom w:val="0"/>
      <w:divBdr>
        <w:top w:val="none" w:sz="0" w:space="0" w:color="auto"/>
        <w:left w:val="none" w:sz="0" w:space="0" w:color="auto"/>
        <w:bottom w:val="none" w:sz="0" w:space="0" w:color="auto"/>
        <w:right w:val="none" w:sz="0" w:space="0" w:color="auto"/>
      </w:divBdr>
    </w:div>
    <w:div w:id="860968328">
      <w:bodyDiv w:val="1"/>
      <w:marLeft w:val="0"/>
      <w:marRight w:val="0"/>
      <w:marTop w:val="0"/>
      <w:marBottom w:val="0"/>
      <w:divBdr>
        <w:top w:val="none" w:sz="0" w:space="0" w:color="auto"/>
        <w:left w:val="none" w:sz="0" w:space="0" w:color="auto"/>
        <w:bottom w:val="none" w:sz="0" w:space="0" w:color="auto"/>
        <w:right w:val="none" w:sz="0" w:space="0" w:color="auto"/>
      </w:divBdr>
    </w:div>
    <w:div w:id="862715967">
      <w:bodyDiv w:val="1"/>
      <w:marLeft w:val="0"/>
      <w:marRight w:val="0"/>
      <w:marTop w:val="0"/>
      <w:marBottom w:val="0"/>
      <w:divBdr>
        <w:top w:val="none" w:sz="0" w:space="0" w:color="auto"/>
        <w:left w:val="none" w:sz="0" w:space="0" w:color="auto"/>
        <w:bottom w:val="none" w:sz="0" w:space="0" w:color="auto"/>
        <w:right w:val="none" w:sz="0" w:space="0" w:color="auto"/>
      </w:divBdr>
    </w:div>
    <w:div w:id="863249225">
      <w:bodyDiv w:val="1"/>
      <w:marLeft w:val="0"/>
      <w:marRight w:val="0"/>
      <w:marTop w:val="0"/>
      <w:marBottom w:val="0"/>
      <w:divBdr>
        <w:top w:val="none" w:sz="0" w:space="0" w:color="auto"/>
        <w:left w:val="none" w:sz="0" w:space="0" w:color="auto"/>
        <w:bottom w:val="none" w:sz="0" w:space="0" w:color="auto"/>
        <w:right w:val="none" w:sz="0" w:space="0" w:color="auto"/>
      </w:divBdr>
    </w:div>
    <w:div w:id="863858873">
      <w:bodyDiv w:val="1"/>
      <w:marLeft w:val="0"/>
      <w:marRight w:val="0"/>
      <w:marTop w:val="0"/>
      <w:marBottom w:val="0"/>
      <w:divBdr>
        <w:top w:val="none" w:sz="0" w:space="0" w:color="auto"/>
        <w:left w:val="none" w:sz="0" w:space="0" w:color="auto"/>
        <w:bottom w:val="none" w:sz="0" w:space="0" w:color="auto"/>
        <w:right w:val="none" w:sz="0" w:space="0" w:color="auto"/>
      </w:divBdr>
    </w:div>
    <w:div w:id="865944676">
      <w:bodyDiv w:val="1"/>
      <w:marLeft w:val="0"/>
      <w:marRight w:val="0"/>
      <w:marTop w:val="0"/>
      <w:marBottom w:val="0"/>
      <w:divBdr>
        <w:top w:val="none" w:sz="0" w:space="0" w:color="auto"/>
        <w:left w:val="none" w:sz="0" w:space="0" w:color="auto"/>
        <w:bottom w:val="none" w:sz="0" w:space="0" w:color="auto"/>
        <w:right w:val="none" w:sz="0" w:space="0" w:color="auto"/>
      </w:divBdr>
    </w:div>
    <w:div w:id="874780977">
      <w:bodyDiv w:val="1"/>
      <w:marLeft w:val="0"/>
      <w:marRight w:val="0"/>
      <w:marTop w:val="0"/>
      <w:marBottom w:val="0"/>
      <w:divBdr>
        <w:top w:val="none" w:sz="0" w:space="0" w:color="auto"/>
        <w:left w:val="none" w:sz="0" w:space="0" w:color="auto"/>
        <w:bottom w:val="none" w:sz="0" w:space="0" w:color="auto"/>
        <w:right w:val="none" w:sz="0" w:space="0" w:color="auto"/>
      </w:divBdr>
    </w:div>
    <w:div w:id="876551175">
      <w:bodyDiv w:val="1"/>
      <w:marLeft w:val="0"/>
      <w:marRight w:val="0"/>
      <w:marTop w:val="0"/>
      <w:marBottom w:val="0"/>
      <w:divBdr>
        <w:top w:val="none" w:sz="0" w:space="0" w:color="auto"/>
        <w:left w:val="none" w:sz="0" w:space="0" w:color="auto"/>
        <w:bottom w:val="none" w:sz="0" w:space="0" w:color="auto"/>
        <w:right w:val="none" w:sz="0" w:space="0" w:color="auto"/>
      </w:divBdr>
    </w:div>
    <w:div w:id="876815373">
      <w:bodyDiv w:val="1"/>
      <w:marLeft w:val="0"/>
      <w:marRight w:val="0"/>
      <w:marTop w:val="0"/>
      <w:marBottom w:val="0"/>
      <w:divBdr>
        <w:top w:val="none" w:sz="0" w:space="0" w:color="auto"/>
        <w:left w:val="none" w:sz="0" w:space="0" w:color="auto"/>
        <w:bottom w:val="none" w:sz="0" w:space="0" w:color="auto"/>
        <w:right w:val="none" w:sz="0" w:space="0" w:color="auto"/>
      </w:divBdr>
    </w:div>
    <w:div w:id="877594884">
      <w:bodyDiv w:val="1"/>
      <w:marLeft w:val="0"/>
      <w:marRight w:val="0"/>
      <w:marTop w:val="0"/>
      <w:marBottom w:val="0"/>
      <w:divBdr>
        <w:top w:val="none" w:sz="0" w:space="0" w:color="auto"/>
        <w:left w:val="none" w:sz="0" w:space="0" w:color="auto"/>
        <w:bottom w:val="none" w:sz="0" w:space="0" w:color="auto"/>
        <w:right w:val="none" w:sz="0" w:space="0" w:color="auto"/>
      </w:divBdr>
    </w:div>
    <w:div w:id="878904643">
      <w:bodyDiv w:val="1"/>
      <w:marLeft w:val="0"/>
      <w:marRight w:val="0"/>
      <w:marTop w:val="0"/>
      <w:marBottom w:val="0"/>
      <w:divBdr>
        <w:top w:val="none" w:sz="0" w:space="0" w:color="auto"/>
        <w:left w:val="none" w:sz="0" w:space="0" w:color="auto"/>
        <w:bottom w:val="none" w:sz="0" w:space="0" w:color="auto"/>
        <w:right w:val="none" w:sz="0" w:space="0" w:color="auto"/>
      </w:divBdr>
    </w:div>
    <w:div w:id="881019465">
      <w:bodyDiv w:val="1"/>
      <w:marLeft w:val="0"/>
      <w:marRight w:val="0"/>
      <w:marTop w:val="0"/>
      <w:marBottom w:val="0"/>
      <w:divBdr>
        <w:top w:val="none" w:sz="0" w:space="0" w:color="auto"/>
        <w:left w:val="none" w:sz="0" w:space="0" w:color="auto"/>
        <w:bottom w:val="none" w:sz="0" w:space="0" w:color="auto"/>
        <w:right w:val="none" w:sz="0" w:space="0" w:color="auto"/>
      </w:divBdr>
    </w:div>
    <w:div w:id="881744964">
      <w:bodyDiv w:val="1"/>
      <w:marLeft w:val="0"/>
      <w:marRight w:val="0"/>
      <w:marTop w:val="0"/>
      <w:marBottom w:val="0"/>
      <w:divBdr>
        <w:top w:val="none" w:sz="0" w:space="0" w:color="auto"/>
        <w:left w:val="none" w:sz="0" w:space="0" w:color="auto"/>
        <w:bottom w:val="none" w:sz="0" w:space="0" w:color="auto"/>
        <w:right w:val="none" w:sz="0" w:space="0" w:color="auto"/>
      </w:divBdr>
    </w:div>
    <w:div w:id="886142399">
      <w:bodyDiv w:val="1"/>
      <w:marLeft w:val="0"/>
      <w:marRight w:val="0"/>
      <w:marTop w:val="0"/>
      <w:marBottom w:val="0"/>
      <w:divBdr>
        <w:top w:val="none" w:sz="0" w:space="0" w:color="auto"/>
        <w:left w:val="none" w:sz="0" w:space="0" w:color="auto"/>
        <w:bottom w:val="none" w:sz="0" w:space="0" w:color="auto"/>
        <w:right w:val="none" w:sz="0" w:space="0" w:color="auto"/>
      </w:divBdr>
    </w:div>
    <w:div w:id="886458087">
      <w:bodyDiv w:val="1"/>
      <w:marLeft w:val="0"/>
      <w:marRight w:val="0"/>
      <w:marTop w:val="0"/>
      <w:marBottom w:val="0"/>
      <w:divBdr>
        <w:top w:val="none" w:sz="0" w:space="0" w:color="auto"/>
        <w:left w:val="none" w:sz="0" w:space="0" w:color="auto"/>
        <w:bottom w:val="none" w:sz="0" w:space="0" w:color="auto"/>
        <w:right w:val="none" w:sz="0" w:space="0" w:color="auto"/>
      </w:divBdr>
    </w:div>
    <w:div w:id="886575414">
      <w:bodyDiv w:val="1"/>
      <w:marLeft w:val="0"/>
      <w:marRight w:val="0"/>
      <w:marTop w:val="0"/>
      <w:marBottom w:val="0"/>
      <w:divBdr>
        <w:top w:val="none" w:sz="0" w:space="0" w:color="auto"/>
        <w:left w:val="none" w:sz="0" w:space="0" w:color="auto"/>
        <w:bottom w:val="none" w:sz="0" w:space="0" w:color="auto"/>
        <w:right w:val="none" w:sz="0" w:space="0" w:color="auto"/>
      </w:divBdr>
    </w:div>
    <w:div w:id="887762466">
      <w:bodyDiv w:val="1"/>
      <w:marLeft w:val="0"/>
      <w:marRight w:val="0"/>
      <w:marTop w:val="0"/>
      <w:marBottom w:val="0"/>
      <w:divBdr>
        <w:top w:val="none" w:sz="0" w:space="0" w:color="auto"/>
        <w:left w:val="none" w:sz="0" w:space="0" w:color="auto"/>
        <w:bottom w:val="none" w:sz="0" w:space="0" w:color="auto"/>
        <w:right w:val="none" w:sz="0" w:space="0" w:color="auto"/>
      </w:divBdr>
    </w:div>
    <w:div w:id="888616778">
      <w:bodyDiv w:val="1"/>
      <w:marLeft w:val="0"/>
      <w:marRight w:val="0"/>
      <w:marTop w:val="0"/>
      <w:marBottom w:val="0"/>
      <w:divBdr>
        <w:top w:val="none" w:sz="0" w:space="0" w:color="auto"/>
        <w:left w:val="none" w:sz="0" w:space="0" w:color="auto"/>
        <w:bottom w:val="none" w:sz="0" w:space="0" w:color="auto"/>
        <w:right w:val="none" w:sz="0" w:space="0" w:color="auto"/>
      </w:divBdr>
    </w:div>
    <w:div w:id="891423047">
      <w:bodyDiv w:val="1"/>
      <w:marLeft w:val="0"/>
      <w:marRight w:val="0"/>
      <w:marTop w:val="0"/>
      <w:marBottom w:val="0"/>
      <w:divBdr>
        <w:top w:val="none" w:sz="0" w:space="0" w:color="auto"/>
        <w:left w:val="none" w:sz="0" w:space="0" w:color="auto"/>
        <w:bottom w:val="none" w:sz="0" w:space="0" w:color="auto"/>
        <w:right w:val="none" w:sz="0" w:space="0" w:color="auto"/>
      </w:divBdr>
    </w:div>
    <w:div w:id="891501181">
      <w:bodyDiv w:val="1"/>
      <w:marLeft w:val="0"/>
      <w:marRight w:val="0"/>
      <w:marTop w:val="0"/>
      <w:marBottom w:val="0"/>
      <w:divBdr>
        <w:top w:val="none" w:sz="0" w:space="0" w:color="auto"/>
        <w:left w:val="none" w:sz="0" w:space="0" w:color="auto"/>
        <w:bottom w:val="none" w:sz="0" w:space="0" w:color="auto"/>
        <w:right w:val="none" w:sz="0" w:space="0" w:color="auto"/>
      </w:divBdr>
    </w:div>
    <w:div w:id="891846222">
      <w:bodyDiv w:val="1"/>
      <w:marLeft w:val="0"/>
      <w:marRight w:val="0"/>
      <w:marTop w:val="0"/>
      <w:marBottom w:val="0"/>
      <w:divBdr>
        <w:top w:val="none" w:sz="0" w:space="0" w:color="auto"/>
        <w:left w:val="none" w:sz="0" w:space="0" w:color="auto"/>
        <w:bottom w:val="none" w:sz="0" w:space="0" w:color="auto"/>
        <w:right w:val="none" w:sz="0" w:space="0" w:color="auto"/>
      </w:divBdr>
    </w:div>
    <w:div w:id="892696712">
      <w:bodyDiv w:val="1"/>
      <w:marLeft w:val="0"/>
      <w:marRight w:val="0"/>
      <w:marTop w:val="0"/>
      <w:marBottom w:val="0"/>
      <w:divBdr>
        <w:top w:val="none" w:sz="0" w:space="0" w:color="auto"/>
        <w:left w:val="none" w:sz="0" w:space="0" w:color="auto"/>
        <w:bottom w:val="none" w:sz="0" w:space="0" w:color="auto"/>
        <w:right w:val="none" w:sz="0" w:space="0" w:color="auto"/>
      </w:divBdr>
    </w:div>
    <w:div w:id="894118387">
      <w:bodyDiv w:val="1"/>
      <w:marLeft w:val="0"/>
      <w:marRight w:val="0"/>
      <w:marTop w:val="0"/>
      <w:marBottom w:val="0"/>
      <w:divBdr>
        <w:top w:val="none" w:sz="0" w:space="0" w:color="auto"/>
        <w:left w:val="none" w:sz="0" w:space="0" w:color="auto"/>
        <w:bottom w:val="none" w:sz="0" w:space="0" w:color="auto"/>
        <w:right w:val="none" w:sz="0" w:space="0" w:color="auto"/>
      </w:divBdr>
    </w:div>
    <w:div w:id="895120997">
      <w:bodyDiv w:val="1"/>
      <w:marLeft w:val="0"/>
      <w:marRight w:val="0"/>
      <w:marTop w:val="0"/>
      <w:marBottom w:val="0"/>
      <w:divBdr>
        <w:top w:val="none" w:sz="0" w:space="0" w:color="auto"/>
        <w:left w:val="none" w:sz="0" w:space="0" w:color="auto"/>
        <w:bottom w:val="none" w:sz="0" w:space="0" w:color="auto"/>
        <w:right w:val="none" w:sz="0" w:space="0" w:color="auto"/>
      </w:divBdr>
    </w:div>
    <w:div w:id="899251950">
      <w:bodyDiv w:val="1"/>
      <w:marLeft w:val="0"/>
      <w:marRight w:val="0"/>
      <w:marTop w:val="0"/>
      <w:marBottom w:val="0"/>
      <w:divBdr>
        <w:top w:val="none" w:sz="0" w:space="0" w:color="auto"/>
        <w:left w:val="none" w:sz="0" w:space="0" w:color="auto"/>
        <w:bottom w:val="none" w:sz="0" w:space="0" w:color="auto"/>
        <w:right w:val="none" w:sz="0" w:space="0" w:color="auto"/>
      </w:divBdr>
    </w:div>
    <w:div w:id="900216908">
      <w:bodyDiv w:val="1"/>
      <w:marLeft w:val="0"/>
      <w:marRight w:val="0"/>
      <w:marTop w:val="0"/>
      <w:marBottom w:val="0"/>
      <w:divBdr>
        <w:top w:val="none" w:sz="0" w:space="0" w:color="auto"/>
        <w:left w:val="none" w:sz="0" w:space="0" w:color="auto"/>
        <w:bottom w:val="none" w:sz="0" w:space="0" w:color="auto"/>
        <w:right w:val="none" w:sz="0" w:space="0" w:color="auto"/>
      </w:divBdr>
    </w:div>
    <w:div w:id="905722990">
      <w:bodyDiv w:val="1"/>
      <w:marLeft w:val="0"/>
      <w:marRight w:val="0"/>
      <w:marTop w:val="0"/>
      <w:marBottom w:val="0"/>
      <w:divBdr>
        <w:top w:val="none" w:sz="0" w:space="0" w:color="auto"/>
        <w:left w:val="none" w:sz="0" w:space="0" w:color="auto"/>
        <w:bottom w:val="none" w:sz="0" w:space="0" w:color="auto"/>
        <w:right w:val="none" w:sz="0" w:space="0" w:color="auto"/>
      </w:divBdr>
    </w:div>
    <w:div w:id="905916268">
      <w:bodyDiv w:val="1"/>
      <w:marLeft w:val="0"/>
      <w:marRight w:val="0"/>
      <w:marTop w:val="0"/>
      <w:marBottom w:val="0"/>
      <w:divBdr>
        <w:top w:val="none" w:sz="0" w:space="0" w:color="auto"/>
        <w:left w:val="none" w:sz="0" w:space="0" w:color="auto"/>
        <w:bottom w:val="none" w:sz="0" w:space="0" w:color="auto"/>
        <w:right w:val="none" w:sz="0" w:space="0" w:color="auto"/>
      </w:divBdr>
    </w:div>
    <w:div w:id="908806075">
      <w:bodyDiv w:val="1"/>
      <w:marLeft w:val="0"/>
      <w:marRight w:val="0"/>
      <w:marTop w:val="0"/>
      <w:marBottom w:val="0"/>
      <w:divBdr>
        <w:top w:val="none" w:sz="0" w:space="0" w:color="auto"/>
        <w:left w:val="none" w:sz="0" w:space="0" w:color="auto"/>
        <w:bottom w:val="none" w:sz="0" w:space="0" w:color="auto"/>
        <w:right w:val="none" w:sz="0" w:space="0" w:color="auto"/>
      </w:divBdr>
    </w:div>
    <w:div w:id="909971862">
      <w:bodyDiv w:val="1"/>
      <w:marLeft w:val="0"/>
      <w:marRight w:val="0"/>
      <w:marTop w:val="0"/>
      <w:marBottom w:val="0"/>
      <w:divBdr>
        <w:top w:val="none" w:sz="0" w:space="0" w:color="auto"/>
        <w:left w:val="none" w:sz="0" w:space="0" w:color="auto"/>
        <w:bottom w:val="none" w:sz="0" w:space="0" w:color="auto"/>
        <w:right w:val="none" w:sz="0" w:space="0" w:color="auto"/>
      </w:divBdr>
    </w:div>
    <w:div w:id="911548109">
      <w:bodyDiv w:val="1"/>
      <w:marLeft w:val="0"/>
      <w:marRight w:val="0"/>
      <w:marTop w:val="0"/>
      <w:marBottom w:val="0"/>
      <w:divBdr>
        <w:top w:val="none" w:sz="0" w:space="0" w:color="auto"/>
        <w:left w:val="none" w:sz="0" w:space="0" w:color="auto"/>
        <w:bottom w:val="none" w:sz="0" w:space="0" w:color="auto"/>
        <w:right w:val="none" w:sz="0" w:space="0" w:color="auto"/>
      </w:divBdr>
    </w:div>
    <w:div w:id="912280723">
      <w:bodyDiv w:val="1"/>
      <w:marLeft w:val="0"/>
      <w:marRight w:val="0"/>
      <w:marTop w:val="0"/>
      <w:marBottom w:val="0"/>
      <w:divBdr>
        <w:top w:val="none" w:sz="0" w:space="0" w:color="auto"/>
        <w:left w:val="none" w:sz="0" w:space="0" w:color="auto"/>
        <w:bottom w:val="none" w:sz="0" w:space="0" w:color="auto"/>
        <w:right w:val="none" w:sz="0" w:space="0" w:color="auto"/>
      </w:divBdr>
    </w:div>
    <w:div w:id="917054479">
      <w:bodyDiv w:val="1"/>
      <w:marLeft w:val="0"/>
      <w:marRight w:val="0"/>
      <w:marTop w:val="0"/>
      <w:marBottom w:val="0"/>
      <w:divBdr>
        <w:top w:val="none" w:sz="0" w:space="0" w:color="auto"/>
        <w:left w:val="none" w:sz="0" w:space="0" w:color="auto"/>
        <w:bottom w:val="none" w:sz="0" w:space="0" w:color="auto"/>
        <w:right w:val="none" w:sz="0" w:space="0" w:color="auto"/>
      </w:divBdr>
    </w:div>
    <w:div w:id="918170966">
      <w:bodyDiv w:val="1"/>
      <w:marLeft w:val="0"/>
      <w:marRight w:val="0"/>
      <w:marTop w:val="0"/>
      <w:marBottom w:val="0"/>
      <w:divBdr>
        <w:top w:val="none" w:sz="0" w:space="0" w:color="auto"/>
        <w:left w:val="none" w:sz="0" w:space="0" w:color="auto"/>
        <w:bottom w:val="none" w:sz="0" w:space="0" w:color="auto"/>
        <w:right w:val="none" w:sz="0" w:space="0" w:color="auto"/>
      </w:divBdr>
    </w:div>
    <w:div w:id="918252485">
      <w:bodyDiv w:val="1"/>
      <w:marLeft w:val="0"/>
      <w:marRight w:val="0"/>
      <w:marTop w:val="0"/>
      <w:marBottom w:val="0"/>
      <w:divBdr>
        <w:top w:val="none" w:sz="0" w:space="0" w:color="auto"/>
        <w:left w:val="none" w:sz="0" w:space="0" w:color="auto"/>
        <w:bottom w:val="none" w:sz="0" w:space="0" w:color="auto"/>
        <w:right w:val="none" w:sz="0" w:space="0" w:color="auto"/>
      </w:divBdr>
    </w:div>
    <w:div w:id="919559356">
      <w:bodyDiv w:val="1"/>
      <w:marLeft w:val="0"/>
      <w:marRight w:val="0"/>
      <w:marTop w:val="0"/>
      <w:marBottom w:val="0"/>
      <w:divBdr>
        <w:top w:val="none" w:sz="0" w:space="0" w:color="auto"/>
        <w:left w:val="none" w:sz="0" w:space="0" w:color="auto"/>
        <w:bottom w:val="none" w:sz="0" w:space="0" w:color="auto"/>
        <w:right w:val="none" w:sz="0" w:space="0" w:color="auto"/>
      </w:divBdr>
    </w:div>
    <w:div w:id="919681201">
      <w:bodyDiv w:val="1"/>
      <w:marLeft w:val="0"/>
      <w:marRight w:val="0"/>
      <w:marTop w:val="0"/>
      <w:marBottom w:val="0"/>
      <w:divBdr>
        <w:top w:val="none" w:sz="0" w:space="0" w:color="auto"/>
        <w:left w:val="none" w:sz="0" w:space="0" w:color="auto"/>
        <w:bottom w:val="none" w:sz="0" w:space="0" w:color="auto"/>
        <w:right w:val="none" w:sz="0" w:space="0" w:color="auto"/>
      </w:divBdr>
    </w:div>
    <w:div w:id="921371857">
      <w:bodyDiv w:val="1"/>
      <w:marLeft w:val="0"/>
      <w:marRight w:val="0"/>
      <w:marTop w:val="0"/>
      <w:marBottom w:val="0"/>
      <w:divBdr>
        <w:top w:val="none" w:sz="0" w:space="0" w:color="auto"/>
        <w:left w:val="none" w:sz="0" w:space="0" w:color="auto"/>
        <w:bottom w:val="none" w:sz="0" w:space="0" w:color="auto"/>
        <w:right w:val="none" w:sz="0" w:space="0" w:color="auto"/>
      </w:divBdr>
    </w:div>
    <w:div w:id="925069599">
      <w:bodyDiv w:val="1"/>
      <w:marLeft w:val="0"/>
      <w:marRight w:val="0"/>
      <w:marTop w:val="0"/>
      <w:marBottom w:val="0"/>
      <w:divBdr>
        <w:top w:val="none" w:sz="0" w:space="0" w:color="auto"/>
        <w:left w:val="none" w:sz="0" w:space="0" w:color="auto"/>
        <w:bottom w:val="none" w:sz="0" w:space="0" w:color="auto"/>
        <w:right w:val="none" w:sz="0" w:space="0" w:color="auto"/>
      </w:divBdr>
    </w:div>
    <w:div w:id="925306719">
      <w:bodyDiv w:val="1"/>
      <w:marLeft w:val="0"/>
      <w:marRight w:val="0"/>
      <w:marTop w:val="0"/>
      <w:marBottom w:val="0"/>
      <w:divBdr>
        <w:top w:val="none" w:sz="0" w:space="0" w:color="auto"/>
        <w:left w:val="none" w:sz="0" w:space="0" w:color="auto"/>
        <w:bottom w:val="none" w:sz="0" w:space="0" w:color="auto"/>
        <w:right w:val="none" w:sz="0" w:space="0" w:color="auto"/>
      </w:divBdr>
    </w:div>
    <w:div w:id="925504782">
      <w:bodyDiv w:val="1"/>
      <w:marLeft w:val="0"/>
      <w:marRight w:val="0"/>
      <w:marTop w:val="0"/>
      <w:marBottom w:val="0"/>
      <w:divBdr>
        <w:top w:val="none" w:sz="0" w:space="0" w:color="auto"/>
        <w:left w:val="none" w:sz="0" w:space="0" w:color="auto"/>
        <w:bottom w:val="none" w:sz="0" w:space="0" w:color="auto"/>
        <w:right w:val="none" w:sz="0" w:space="0" w:color="auto"/>
      </w:divBdr>
    </w:div>
    <w:div w:id="925654240">
      <w:bodyDiv w:val="1"/>
      <w:marLeft w:val="0"/>
      <w:marRight w:val="0"/>
      <w:marTop w:val="0"/>
      <w:marBottom w:val="0"/>
      <w:divBdr>
        <w:top w:val="none" w:sz="0" w:space="0" w:color="auto"/>
        <w:left w:val="none" w:sz="0" w:space="0" w:color="auto"/>
        <w:bottom w:val="none" w:sz="0" w:space="0" w:color="auto"/>
        <w:right w:val="none" w:sz="0" w:space="0" w:color="auto"/>
      </w:divBdr>
    </w:div>
    <w:div w:id="928124937">
      <w:bodyDiv w:val="1"/>
      <w:marLeft w:val="0"/>
      <w:marRight w:val="0"/>
      <w:marTop w:val="0"/>
      <w:marBottom w:val="0"/>
      <w:divBdr>
        <w:top w:val="none" w:sz="0" w:space="0" w:color="auto"/>
        <w:left w:val="none" w:sz="0" w:space="0" w:color="auto"/>
        <w:bottom w:val="none" w:sz="0" w:space="0" w:color="auto"/>
        <w:right w:val="none" w:sz="0" w:space="0" w:color="auto"/>
      </w:divBdr>
    </w:div>
    <w:div w:id="929241563">
      <w:bodyDiv w:val="1"/>
      <w:marLeft w:val="0"/>
      <w:marRight w:val="0"/>
      <w:marTop w:val="0"/>
      <w:marBottom w:val="0"/>
      <w:divBdr>
        <w:top w:val="none" w:sz="0" w:space="0" w:color="auto"/>
        <w:left w:val="none" w:sz="0" w:space="0" w:color="auto"/>
        <w:bottom w:val="none" w:sz="0" w:space="0" w:color="auto"/>
        <w:right w:val="none" w:sz="0" w:space="0" w:color="auto"/>
      </w:divBdr>
    </w:div>
    <w:div w:id="933439758">
      <w:bodyDiv w:val="1"/>
      <w:marLeft w:val="0"/>
      <w:marRight w:val="0"/>
      <w:marTop w:val="0"/>
      <w:marBottom w:val="0"/>
      <w:divBdr>
        <w:top w:val="none" w:sz="0" w:space="0" w:color="auto"/>
        <w:left w:val="none" w:sz="0" w:space="0" w:color="auto"/>
        <w:bottom w:val="none" w:sz="0" w:space="0" w:color="auto"/>
        <w:right w:val="none" w:sz="0" w:space="0" w:color="auto"/>
      </w:divBdr>
    </w:div>
    <w:div w:id="933854793">
      <w:bodyDiv w:val="1"/>
      <w:marLeft w:val="0"/>
      <w:marRight w:val="0"/>
      <w:marTop w:val="0"/>
      <w:marBottom w:val="0"/>
      <w:divBdr>
        <w:top w:val="none" w:sz="0" w:space="0" w:color="auto"/>
        <w:left w:val="none" w:sz="0" w:space="0" w:color="auto"/>
        <w:bottom w:val="none" w:sz="0" w:space="0" w:color="auto"/>
        <w:right w:val="none" w:sz="0" w:space="0" w:color="auto"/>
      </w:divBdr>
    </w:div>
    <w:div w:id="934827156">
      <w:bodyDiv w:val="1"/>
      <w:marLeft w:val="0"/>
      <w:marRight w:val="0"/>
      <w:marTop w:val="0"/>
      <w:marBottom w:val="0"/>
      <w:divBdr>
        <w:top w:val="none" w:sz="0" w:space="0" w:color="auto"/>
        <w:left w:val="none" w:sz="0" w:space="0" w:color="auto"/>
        <w:bottom w:val="none" w:sz="0" w:space="0" w:color="auto"/>
        <w:right w:val="none" w:sz="0" w:space="0" w:color="auto"/>
      </w:divBdr>
    </w:div>
    <w:div w:id="934939963">
      <w:bodyDiv w:val="1"/>
      <w:marLeft w:val="0"/>
      <w:marRight w:val="0"/>
      <w:marTop w:val="0"/>
      <w:marBottom w:val="0"/>
      <w:divBdr>
        <w:top w:val="none" w:sz="0" w:space="0" w:color="auto"/>
        <w:left w:val="none" w:sz="0" w:space="0" w:color="auto"/>
        <w:bottom w:val="none" w:sz="0" w:space="0" w:color="auto"/>
        <w:right w:val="none" w:sz="0" w:space="0" w:color="auto"/>
      </w:divBdr>
    </w:div>
    <w:div w:id="935864039">
      <w:bodyDiv w:val="1"/>
      <w:marLeft w:val="0"/>
      <w:marRight w:val="0"/>
      <w:marTop w:val="0"/>
      <w:marBottom w:val="0"/>
      <w:divBdr>
        <w:top w:val="none" w:sz="0" w:space="0" w:color="auto"/>
        <w:left w:val="none" w:sz="0" w:space="0" w:color="auto"/>
        <w:bottom w:val="none" w:sz="0" w:space="0" w:color="auto"/>
        <w:right w:val="none" w:sz="0" w:space="0" w:color="auto"/>
      </w:divBdr>
    </w:div>
    <w:div w:id="937635074">
      <w:bodyDiv w:val="1"/>
      <w:marLeft w:val="0"/>
      <w:marRight w:val="0"/>
      <w:marTop w:val="0"/>
      <w:marBottom w:val="0"/>
      <w:divBdr>
        <w:top w:val="none" w:sz="0" w:space="0" w:color="auto"/>
        <w:left w:val="none" w:sz="0" w:space="0" w:color="auto"/>
        <w:bottom w:val="none" w:sz="0" w:space="0" w:color="auto"/>
        <w:right w:val="none" w:sz="0" w:space="0" w:color="auto"/>
      </w:divBdr>
    </w:div>
    <w:div w:id="940339781">
      <w:bodyDiv w:val="1"/>
      <w:marLeft w:val="0"/>
      <w:marRight w:val="0"/>
      <w:marTop w:val="0"/>
      <w:marBottom w:val="0"/>
      <w:divBdr>
        <w:top w:val="none" w:sz="0" w:space="0" w:color="auto"/>
        <w:left w:val="none" w:sz="0" w:space="0" w:color="auto"/>
        <w:bottom w:val="none" w:sz="0" w:space="0" w:color="auto"/>
        <w:right w:val="none" w:sz="0" w:space="0" w:color="auto"/>
      </w:divBdr>
    </w:div>
    <w:div w:id="941449500">
      <w:bodyDiv w:val="1"/>
      <w:marLeft w:val="0"/>
      <w:marRight w:val="0"/>
      <w:marTop w:val="0"/>
      <w:marBottom w:val="0"/>
      <w:divBdr>
        <w:top w:val="none" w:sz="0" w:space="0" w:color="auto"/>
        <w:left w:val="none" w:sz="0" w:space="0" w:color="auto"/>
        <w:bottom w:val="none" w:sz="0" w:space="0" w:color="auto"/>
        <w:right w:val="none" w:sz="0" w:space="0" w:color="auto"/>
      </w:divBdr>
    </w:div>
    <w:div w:id="946278944">
      <w:bodyDiv w:val="1"/>
      <w:marLeft w:val="0"/>
      <w:marRight w:val="0"/>
      <w:marTop w:val="0"/>
      <w:marBottom w:val="0"/>
      <w:divBdr>
        <w:top w:val="none" w:sz="0" w:space="0" w:color="auto"/>
        <w:left w:val="none" w:sz="0" w:space="0" w:color="auto"/>
        <w:bottom w:val="none" w:sz="0" w:space="0" w:color="auto"/>
        <w:right w:val="none" w:sz="0" w:space="0" w:color="auto"/>
      </w:divBdr>
    </w:div>
    <w:div w:id="948046477">
      <w:bodyDiv w:val="1"/>
      <w:marLeft w:val="0"/>
      <w:marRight w:val="0"/>
      <w:marTop w:val="0"/>
      <w:marBottom w:val="0"/>
      <w:divBdr>
        <w:top w:val="none" w:sz="0" w:space="0" w:color="auto"/>
        <w:left w:val="none" w:sz="0" w:space="0" w:color="auto"/>
        <w:bottom w:val="none" w:sz="0" w:space="0" w:color="auto"/>
        <w:right w:val="none" w:sz="0" w:space="0" w:color="auto"/>
      </w:divBdr>
    </w:div>
    <w:div w:id="949363054">
      <w:bodyDiv w:val="1"/>
      <w:marLeft w:val="0"/>
      <w:marRight w:val="0"/>
      <w:marTop w:val="0"/>
      <w:marBottom w:val="0"/>
      <w:divBdr>
        <w:top w:val="none" w:sz="0" w:space="0" w:color="auto"/>
        <w:left w:val="none" w:sz="0" w:space="0" w:color="auto"/>
        <w:bottom w:val="none" w:sz="0" w:space="0" w:color="auto"/>
        <w:right w:val="none" w:sz="0" w:space="0" w:color="auto"/>
      </w:divBdr>
    </w:div>
    <w:div w:id="952441621">
      <w:bodyDiv w:val="1"/>
      <w:marLeft w:val="0"/>
      <w:marRight w:val="0"/>
      <w:marTop w:val="0"/>
      <w:marBottom w:val="0"/>
      <w:divBdr>
        <w:top w:val="none" w:sz="0" w:space="0" w:color="auto"/>
        <w:left w:val="none" w:sz="0" w:space="0" w:color="auto"/>
        <w:bottom w:val="none" w:sz="0" w:space="0" w:color="auto"/>
        <w:right w:val="none" w:sz="0" w:space="0" w:color="auto"/>
      </w:divBdr>
    </w:div>
    <w:div w:id="956641779">
      <w:bodyDiv w:val="1"/>
      <w:marLeft w:val="0"/>
      <w:marRight w:val="0"/>
      <w:marTop w:val="0"/>
      <w:marBottom w:val="0"/>
      <w:divBdr>
        <w:top w:val="none" w:sz="0" w:space="0" w:color="auto"/>
        <w:left w:val="none" w:sz="0" w:space="0" w:color="auto"/>
        <w:bottom w:val="none" w:sz="0" w:space="0" w:color="auto"/>
        <w:right w:val="none" w:sz="0" w:space="0" w:color="auto"/>
      </w:divBdr>
    </w:div>
    <w:div w:id="958951743">
      <w:bodyDiv w:val="1"/>
      <w:marLeft w:val="0"/>
      <w:marRight w:val="0"/>
      <w:marTop w:val="0"/>
      <w:marBottom w:val="0"/>
      <w:divBdr>
        <w:top w:val="none" w:sz="0" w:space="0" w:color="auto"/>
        <w:left w:val="none" w:sz="0" w:space="0" w:color="auto"/>
        <w:bottom w:val="none" w:sz="0" w:space="0" w:color="auto"/>
        <w:right w:val="none" w:sz="0" w:space="0" w:color="auto"/>
      </w:divBdr>
    </w:div>
    <w:div w:id="960113066">
      <w:bodyDiv w:val="1"/>
      <w:marLeft w:val="0"/>
      <w:marRight w:val="0"/>
      <w:marTop w:val="0"/>
      <w:marBottom w:val="0"/>
      <w:divBdr>
        <w:top w:val="none" w:sz="0" w:space="0" w:color="auto"/>
        <w:left w:val="none" w:sz="0" w:space="0" w:color="auto"/>
        <w:bottom w:val="none" w:sz="0" w:space="0" w:color="auto"/>
        <w:right w:val="none" w:sz="0" w:space="0" w:color="auto"/>
      </w:divBdr>
    </w:div>
    <w:div w:id="960303720">
      <w:bodyDiv w:val="1"/>
      <w:marLeft w:val="0"/>
      <w:marRight w:val="0"/>
      <w:marTop w:val="0"/>
      <w:marBottom w:val="0"/>
      <w:divBdr>
        <w:top w:val="none" w:sz="0" w:space="0" w:color="auto"/>
        <w:left w:val="none" w:sz="0" w:space="0" w:color="auto"/>
        <w:bottom w:val="none" w:sz="0" w:space="0" w:color="auto"/>
        <w:right w:val="none" w:sz="0" w:space="0" w:color="auto"/>
      </w:divBdr>
    </w:div>
    <w:div w:id="961113668">
      <w:bodyDiv w:val="1"/>
      <w:marLeft w:val="0"/>
      <w:marRight w:val="0"/>
      <w:marTop w:val="0"/>
      <w:marBottom w:val="0"/>
      <w:divBdr>
        <w:top w:val="none" w:sz="0" w:space="0" w:color="auto"/>
        <w:left w:val="none" w:sz="0" w:space="0" w:color="auto"/>
        <w:bottom w:val="none" w:sz="0" w:space="0" w:color="auto"/>
        <w:right w:val="none" w:sz="0" w:space="0" w:color="auto"/>
      </w:divBdr>
    </w:div>
    <w:div w:id="966398217">
      <w:bodyDiv w:val="1"/>
      <w:marLeft w:val="0"/>
      <w:marRight w:val="0"/>
      <w:marTop w:val="0"/>
      <w:marBottom w:val="0"/>
      <w:divBdr>
        <w:top w:val="none" w:sz="0" w:space="0" w:color="auto"/>
        <w:left w:val="none" w:sz="0" w:space="0" w:color="auto"/>
        <w:bottom w:val="none" w:sz="0" w:space="0" w:color="auto"/>
        <w:right w:val="none" w:sz="0" w:space="0" w:color="auto"/>
      </w:divBdr>
    </w:div>
    <w:div w:id="966468960">
      <w:bodyDiv w:val="1"/>
      <w:marLeft w:val="0"/>
      <w:marRight w:val="0"/>
      <w:marTop w:val="0"/>
      <w:marBottom w:val="0"/>
      <w:divBdr>
        <w:top w:val="none" w:sz="0" w:space="0" w:color="auto"/>
        <w:left w:val="none" w:sz="0" w:space="0" w:color="auto"/>
        <w:bottom w:val="none" w:sz="0" w:space="0" w:color="auto"/>
        <w:right w:val="none" w:sz="0" w:space="0" w:color="auto"/>
      </w:divBdr>
    </w:div>
    <w:div w:id="970288726">
      <w:bodyDiv w:val="1"/>
      <w:marLeft w:val="0"/>
      <w:marRight w:val="0"/>
      <w:marTop w:val="0"/>
      <w:marBottom w:val="0"/>
      <w:divBdr>
        <w:top w:val="none" w:sz="0" w:space="0" w:color="auto"/>
        <w:left w:val="none" w:sz="0" w:space="0" w:color="auto"/>
        <w:bottom w:val="none" w:sz="0" w:space="0" w:color="auto"/>
        <w:right w:val="none" w:sz="0" w:space="0" w:color="auto"/>
      </w:divBdr>
    </w:div>
    <w:div w:id="971904685">
      <w:bodyDiv w:val="1"/>
      <w:marLeft w:val="0"/>
      <w:marRight w:val="0"/>
      <w:marTop w:val="0"/>
      <w:marBottom w:val="0"/>
      <w:divBdr>
        <w:top w:val="none" w:sz="0" w:space="0" w:color="auto"/>
        <w:left w:val="none" w:sz="0" w:space="0" w:color="auto"/>
        <w:bottom w:val="none" w:sz="0" w:space="0" w:color="auto"/>
        <w:right w:val="none" w:sz="0" w:space="0" w:color="auto"/>
      </w:divBdr>
    </w:div>
    <w:div w:id="972251129">
      <w:bodyDiv w:val="1"/>
      <w:marLeft w:val="0"/>
      <w:marRight w:val="0"/>
      <w:marTop w:val="0"/>
      <w:marBottom w:val="0"/>
      <w:divBdr>
        <w:top w:val="none" w:sz="0" w:space="0" w:color="auto"/>
        <w:left w:val="none" w:sz="0" w:space="0" w:color="auto"/>
        <w:bottom w:val="none" w:sz="0" w:space="0" w:color="auto"/>
        <w:right w:val="none" w:sz="0" w:space="0" w:color="auto"/>
      </w:divBdr>
    </w:div>
    <w:div w:id="980309781">
      <w:bodyDiv w:val="1"/>
      <w:marLeft w:val="0"/>
      <w:marRight w:val="0"/>
      <w:marTop w:val="0"/>
      <w:marBottom w:val="0"/>
      <w:divBdr>
        <w:top w:val="none" w:sz="0" w:space="0" w:color="auto"/>
        <w:left w:val="none" w:sz="0" w:space="0" w:color="auto"/>
        <w:bottom w:val="none" w:sz="0" w:space="0" w:color="auto"/>
        <w:right w:val="none" w:sz="0" w:space="0" w:color="auto"/>
      </w:divBdr>
    </w:div>
    <w:div w:id="980573270">
      <w:bodyDiv w:val="1"/>
      <w:marLeft w:val="0"/>
      <w:marRight w:val="0"/>
      <w:marTop w:val="0"/>
      <w:marBottom w:val="0"/>
      <w:divBdr>
        <w:top w:val="none" w:sz="0" w:space="0" w:color="auto"/>
        <w:left w:val="none" w:sz="0" w:space="0" w:color="auto"/>
        <w:bottom w:val="none" w:sz="0" w:space="0" w:color="auto"/>
        <w:right w:val="none" w:sz="0" w:space="0" w:color="auto"/>
      </w:divBdr>
    </w:div>
    <w:div w:id="981688628">
      <w:bodyDiv w:val="1"/>
      <w:marLeft w:val="0"/>
      <w:marRight w:val="0"/>
      <w:marTop w:val="0"/>
      <w:marBottom w:val="0"/>
      <w:divBdr>
        <w:top w:val="none" w:sz="0" w:space="0" w:color="auto"/>
        <w:left w:val="none" w:sz="0" w:space="0" w:color="auto"/>
        <w:bottom w:val="none" w:sz="0" w:space="0" w:color="auto"/>
        <w:right w:val="none" w:sz="0" w:space="0" w:color="auto"/>
      </w:divBdr>
    </w:div>
    <w:div w:id="982152154">
      <w:bodyDiv w:val="1"/>
      <w:marLeft w:val="0"/>
      <w:marRight w:val="0"/>
      <w:marTop w:val="0"/>
      <w:marBottom w:val="0"/>
      <w:divBdr>
        <w:top w:val="none" w:sz="0" w:space="0" w:color="auto"/>
        <w:left w:val="none" w:sz="0" w:space="0" w:color="auto"/>
        <w:bottom w:val="none" w:sz="0" w:space="0" w:color="auto"/>
        <w:right w:val="none" w:sz="0" w:space="0" w:color="auto"/>
      </w:divBdr>
    </w:div>
    <w:div w:id="982200309">
      <w:bodyDiv w:val="1"/>
      <w:marLeft w:val="0"/>
      <w:marRight w:val="0"/>
      <w:marTop w:val="0"/>
      <w:marBottom w:val="0"/>
      <w:divBdr>
        <w:top w:val="none" w:sz="0" w:space="0" w:color="auto"/>
        <w:left w:val="none" w:sz="0" w:space="0" w:color="auto"/>
        <w:bottom w:val="none" w:sz="0" w:space="0" w:color="auto"/>
        <w:right w:val="none" w:sz="0" w:space="0" w:color="auto"/>
      </w:divBdr>
    </w:div>
    <w:div w:id="984044471">
      <w:bodyDiv w:val="1"/>
      <w:marLeft w:val="0"/>
      <w:marRight w:val="0"/>
      <w:marTop w:val="0"/>
      <w:marBottom w:val="0"/>
      <w:divBdr>
        <w:top w:val="none" w:sz="0" w:space="0" w:color="auto"/>
        <w:left w:val="none" w:sz="0" w:space="0" w:color="auto"/>
        <w:bottom w:val="none" w:sz="0" w:space="0" w:color="auto"/>
        <w:right w:val="none" w:sz="0" w:space="0" w:color="auto"/>
      </w:divBdr>
    </w:div>
    <w:div w:id="987779934">
      <w:bodyDiv w:val="1"/>
      <w:marLeft w:val="0"/>
      <w:marRight w:val="0"/>
      <w:marTop w:val="0"/>
      <w:marBottom w:val="0"/>
      <w:divBdr>
        <w:top w:val="none" w:sz="0" w:space="0" w:color="auto"/>
        <w:left w:val="none" w:sz="0" w:space="0" w:color="auto"/>
        <w:bottom w:val="none" w:sz="0" w:space="0" w:color="auto"/>
        <w:right w:val="none" w:sz="0" w:space="0" w:color="auto"/>
      </w:divBdr>
    </w:div>
    <w:div w:id="987901877">
      <w:bodyDiv w:val="1"/>
      <w:marLeft w:val="0"/>
      <w:marRight w:val="0"/>
      <w:marTop w:val="0"/>
      <w:marBottom w:val="0"/>
      <w:divBdr>
        <w:top w:val="none" w:sz="0" w:space="0" w:color="auto"/>
        <w:left w:val="none" w:sz="0" w:space="0" w:color="auto"/>
        <w:bottom w:val="none" w:sz="0" w:space="0" w:color="auto"/>
        <w:right w:val="none" w:sz="0" w:space="0" w:color="auto"/>
      </w:divBdr>
    </w:div>
    <w:div w:id="988829569">
      <w:bodyDiv w:val="1"/>
      <w:marLeft w:val="0"/>
      <w:marRight w:val="0"/>
      <w:marTop w:val="0"/>
      <w:marBottom w:val="0"/>
      <w:divBdr>
        <w:top w:val="none" w:sz="0" w:space="0" w:color="auto"/>
        <w:left w:val="none" w:sz="0" w:space="0" w:color="auto"/>
        <w:bottom w:val="none" w:sz="0" w:space="0" w:color="auto"/>
        <w:right w:val="none" w:sz="0" w:space="0" w:color="auto"/>
      </w:divBdr>
    </w:div>
    <w:div w:id="989014706">
      <w:bodyDiv w:val="1"/>
      <w:marLeft w:val="0"/>
      <w:marRight w:val="0"/>
      <w:marTop w:val="0"/>
      <w:marBottom w:val="0"/>
      <w:divBdr>
        <w:top w:val="none" w:sz="0" w:space="0" w:color="auto"/>
        <w:left w:val="none" w:sz="0" w:space="0" w:color="auto"/>
        <w:bottom w:val="none" w:sz="0" w:space="0" w:color="auto"/>
        <w:right w:val="none" w:sz="0" w:space="0" w:color="auto"/>
      </w:divBdr>
    </w:div>
    <w:div w:id="989212263">
      <w:bodyDiv w:val="1"/>
      <w:marLeft w:val="0"/>
      <w:marRight w:val="0"/>
      <w:marTop w:val="0"/>
      <w:marBottom w:val="0"/>
      <w:divBdr>
        <w:top w:val="none" w:sz="0" w:space="0" w:color="auto"/>
        <w:left w:val="none" w:sz="0" w:space="0" w:color="auto"/>
        <w:bottom w:val="none" w:sz="0" w:space="0" w:color="auto"/>
        <w:right w:val="none" w:sz="0" w:space="0" w:color="auto"/>
      </w:divBdr>
    </w:div>
    <w:div w:id="989359252">
      <w:bodyDiv w:val="1"/>
      <w:marLeft w:val="0"/>
      <w:marRight w:val="0"/>
      <w:marTop w:val="0"/>
      <w:marBottom w:val="0"/>
      <w:divBdr>
        <w:top w:val="none" w:sz="0" w:space="0" w:color="auto"/>
        <w:left w:val="none" w:sz="0" w:space="0" w:color="auto"/>
        <w:bottom w:val="none" w:sz="0" w:space="0" w:color="auto"/>
        <w:right w:val="none" w:sz="0" w:space="0" w:color="auto"/>
      </w:divBdr>
    </w:div>
    <w:div w:id="991058701">
      <w:bodyDiv w:val="1"/>
      <w:marLeft w:val="0"/>
      <w:marRight w:val="0"/>
      <w:marTop w:val="0"/>
      <w:marBottom w:val="0"/>
      <w:divBdr>
        <w:top w:val="none" w:sz="0" w:space="0" w:color="auto"/>
        <w:left w:val="none" w:sz="0" w:space="0" w:color="auto"/>
        <w:bottom w:val="none" w:sz="0" w:space="0" w:color="auto"/>
        <w:right w:val="none" w:sz="0" w:space="0" w:color="auto"/>
      </w:divBdr>
    </w:div>
    <w:div w:id="991787337">
      <w:bodyDiv w:val="1"/>
      <w:marLeft w:val="0"/>
      <w:marRight w:val="0"/>
      <w:marTop w:val="0"/>
      <w:marBottom w:val="0"/>
      <w:divBdr>
        <w:top w:val="none" w:sz="0" w:space="0" w:color="auto"/>
        <w:left w:val="none" w:sz="0" w:space="0" w:color="auto"/>
        <w:bottom w:val="none" w:sz="0" w:space="0" w:color="auto"/>
        <w:right w:val="none" w:sz="0" w:space="0" w:color="auto"/>
      </w:divBdr>
    </w:div>
    <w:div w:id="992300239">
      <w:bodyDiv w:val="1"/>
      <w:marLeft w:val="0"/>
      <w:marRight w:val="0"/>
      <w:marTop w:val="0"/>
      <w:marBottom w:val="0"/>
      <w:divBdr>
        <w:top w:val="none" w:sz="0" w:space="0" w:color="auto"/>
        <w:left w:val="none" w:sz="0" w:space="0" w:color="auto"/>
        <w:bottom w:val="none" w:sz="0" w:space="0" w:color="auto"/>
        <w:right w:val="none" w:sz="0" w:space="0" w:color="auto"/>
      </w:divBdr>
    </w:div>
    <w:div w:id="992415327">
      <w:bodyDiv w:val="1"/>
      <w:marLeft w:val="0"/>
      <w:marRight w:val="0"/>
      <w:marTop w:val="0"/>
      <w:marBottom w:val="0"/>
      <w:divBdr>
        <w:top w:val="none" w:sz="0" w:space="0" w:color="auto"/>
        <w:left w:val="none" w:sz="0" w:space="0" w:color="auto"/>
        <w:bottom w:val="none" w:sz="0" w:space="0" w:color="auto"/>
        <w:right w:val="none" w:sz="0" w:space="0" w:color="auto"/>
      </w:divBdr>
    </w:div>
    <w:div w:id="995768372">
      <w:bodyDiv w:val="1"/>
      <w:marLeft w:val="0"/>
      <w:marRight w:val="0"/>
      <w:marTop w:val="0"/>
      <w:marBottom w:val="0"/>
      <w:divBdr>
        <w:top w:val="none" w:sz="0" w:space="0" w:color="auto"/>
        <w:left w:val="none" w:sz="0" w:space="0" w:color="auto"/>
        <w:bottom w:val="none" w:sz="0" w:space="0" w:color="auto"/>
        <w:right w:val="none" w:sz="0" w:space="0" w:color="auto"/>
      </w:divBdr>
    </w:div>
    <w:div w:id="996685256">
      <w:bodyDiv w:val="1"/>
      <w:marLeft w:val="0"/>
      <w:marRight w:val="0"/>
      <w:marTop w:val="0"/>
      <w:marBottom w:val="0"/>
      <w:divBdr>
        <w:top w:val="none" w:sz="0" w:space="0" w:color="auto"/>
        <w:left w:val="none" w:sz="0" w:space="0" w:color="auto"/>
        <w:bottom w:val="none" w:sz="0" w:space="0" w:color="auto"/>
        <w:right w:val="none" w:sz="0" w:space="0" w:color="auto"/>
      </w:divBdr>
    </w:div>
    <w:div w:id="997079926">
      <w:bodyDiv w:val="1"/>
      <w:marLeft w:val="0"/>
      <w:marRight w:val="0"/>
      <w:marTop w:val="0"/>
      <w:marBottom w:val="0"/>
      <w:divBdr>
        <w:top w:val="none" w:sz="0" w:space="0" w:color="auto"/>
        <w:left w:val="none" w:sz="0" w:space="0" w:color="auto"/>
        <w:bottom w:val="none" w:sz="0" w:space="0" w:color="auto"/>
        <w:right w:val="none" w:sz="0" w:space="0" w:color="auto"/>
      </w:divBdr>
    </w:div>
    <w:div w:id="997533767">
      <w:bodyDiv w:val="1"/>
      <w:marLeft w:val="0"/>
      <w:marRight w:val="0"/>
      <w:marTop w:val="0"/>
      <w:marBottom w:val="0"/>
      <w:divBdr>
        <w:top w:val="none" w:sz="0" w:space="0" w:color="auto"/>
        <w:left w:val="none" w:sz="0" w:space="0" w:color="auto"/>
        <w:bottom w:val="none" w:sz="0" w:space="0" w:color="auto"/>
        <w:right w:val="none" w:sz="0" w:space="0" w:color="auto"/>
      </w:divBdr>
    </w:div>
    <w:div w:id="998383155">
      <w:bodyDiv w:val="1"/>
      <w:marLeft w:val="0"/>
      <w:marRight w:val="0"/>
      <w:marTop w:val="0"/>
      <w:marBottom w:val="0"/>
      <w:divBdr>
        <w:top w:val="none" w:sz="0" w:space="0" w:color="auto"/>
        <w:left w:val="none" w:sz="0" w:space="0" w:color="auto"/>
        <w:bottom w:val="none" w:sz="0" w:space="0" w:color="auto"/>
        <w:right w:val="none" w:sz="0" w:space="0" w:color="auto"/>
      </w:divBdr>
    </w:div>
    <w:div w:id="999774560">
      <w:bodyDiv w:val="1"/>
      <w:marLeft w:val="0"/>
      <w:marRight w:val="0"/>
      <w:marTop w:val="0"/>
      <w:marBottom w:val="0"/>
      <w:divBdr>
        <w:top w:val="none" w:sz="0" w:space="0" w:color="auto"/>
        <w:left w:val="none" w:sz="0" w:space="0" w:color="auto"/>
        <w:bottom w:val="none" w:sz="0" w:space="0" w:color="auto"/>
        <w:right w:val="none" w:sz="0" w:space="0" w:color="auto"/>
      </w:divBdr>
    </w:div>
    <w:div w:id="1001010733">
      <w:bodyDiv w:val="1"/>
      <w:marLeft w:val="0"/>
      <w:marRight w:val="0"/>
      <w:marTop w:val="0"/>
      <w:marBottom w:val="0"/>
      <w:divBdr>
        <w:top w:val="none" w:sz="0" w:space="0" w:color="auto"/>
        <w:left w:val="none" w:sz="0" w:space="0" w:color="auto"/>
        <w:bottom w:val="none" w:sz="0" w:space="0" w:color="auto"/>
        <w:right w:val="none" w:sz="0" w:space="0" w:color="auto"/>
      </w:divBdr>
    </w:div>
    <w:div w:id="1001809582">
      <w:bodyDiv w:val="1"/>
      <w:marLeft w:val="0"/>
      <w:marRight w:val="0"/>
      <w:marTop w:val="0"/>
      <w:marBottom w:val="0"/>
      <w:divBdr>
        <w:top w:val="none" w:sz="0" w:space="0" w:color="auto"/>
        <w:left w:val="none" w:sz="0" w:space="0" w:color="auto"/>
        <w:bottom w:val="none" w:sz="0" w:space="0" w:color="auto"/>
        <w:right w:val="none" w:sz="0" w:space="0" w:color="auto"/>
      </w:divBdr>
    </w:div>
    <w:div w:id="1001933165">
      <w:bodyDiv w:val="1"/>
      <w:marLeft w:val="0"/>
      <w:marRight w:val="0"/>
      <w:marTop w:val="0"/>
      <w:marBottom w:val="0"/>
      <w:divBdr>
        <w:top w:val="none" w:sz="0" w:space="0" w:color="auto"/>
        <w:left w:val="none" w:sz="0" w:space="0" w:color="auto"/>
        <w:bottom w:val="none" w:sz="0" w:space="0" w:color="auto"/>
        <w:right w:val="none" w:sz="0" w:space="0" w:color="auto"/>
      </w:divBdr>
    </w:div>
    <w:div w:id="1004168467">
      <w:bodyDiv w:val="1"/>
      <w:marLeft w:val="0"/>
      <w:marRight w:val="0"/>
      <w:marTop w:val="0"/>
      <w:marBottom w:val="0"/>
      <w:divBdr>
        <w:top w:val="none" w:sz="0" w:space="0" w:color="auto"/>
        <w:left w:val="none" w:sz="0" w:space="0" w:color="auto"/>
        <w:bottom w:val="none" w:sz="0" w:space="0" w:color="auto"/>
        <w:right w:val="none" w:sz="0" w:space="0" w:color="auto"/>
      </w:divBdr>
    </w:div>
    <w:div w:id="1009480244">
      <w:bodyDiv w:val="1"/>
      <w:marLeft w:val="0"/>
      <w:marRight w:val="0"/>
      <w:marTop w:val="0"/>
      <w:marBottom w:val="0"/>
      <w:divBdr>
        <w:top w:val="none" w:sz="0" w:space="0" w:color="auto"/>
        <w:left w:val="none" w:sz="0" w:space="0" w:color="auto"/>
        <w:bottom w:val="none" w:sz="0" w:space="0" w:color="auto"/>
        <w:right w:val="none" w:sz="0" w:space="0" w:color="auto"/>
      </w:divBdr>
    </w:div>
    <w:div w:id="1010643916">
      <w:bodyDiv w:val="1"/>
      <w:marLeft w:val="0"/>
      <w:marRight w:val="0"/>
      <w:marTop w:val="0"/>
      <w:marBottom w:val="0"/>
      <w:divBdr>
        <w:top w:val="none" w:sz="0" w:space="0" w:color="auto"/>
        <w:left w:val="none" w:sz="0" w:space="0" w:color="auto"/>
        <w:bottom w:val="none" w:sz="0" w:space="0" w:color="auto"/>
        <w:right w:val="none" w:sz="0" w:space="0" w:color="auto"/>
      </w:divBdr>
    </w:div>
    <w:div w:id="1011105481">
      <w:bodyDiv w:val="1"/>
      <w:marLeft w:val="0"/>
      <w:marRight w:val="0"/>
      <w:marTop w:val="0"/>
      <w:marBottom w:val="0"/>
      <w:divBdr>
        <w:top w:val="none" w:sz="0" w:space="0" w:color="auto"/>
        <w:left w:val="none" w:sz="0" w:space="0" w:color="auto"/>
        <w:bottom w:val="none" w:sz="0" w:space="0" w:color="auto"/>
        <w:right w:val="none" w:sz="0" w:space="0" w:color="auto"/>
      </w:divBdr>
    </w:div>
    <w:div w:id="1012956458">
      <w:bodyDiv w:val="1"/>
      <w:marLeft w:val="0"/>
      <w:marRight w:val="0"/>
      <w:marTop w:val="0"/>
      <w:marBottom w:val="0"/>
      <w:divBdr>
        <w:top w:val="none" w:sz="0" w:space="0" w:color="auto"/>
        <w:left w:val="none" w:sz="0" w:space="0" w:color="auto"/>
        <w:bottom w:val="none" w:sz="0" w:space="0" w:color="auto"/>
        <w:right w:val="none" w:sz="0" w:space="0" w:color="auto"/>
      </w:divBdr>
    </w:div>
    <w:div w:id="1015427296">
      <w:bodyDiv w:val="1"/>
      <w:marLeft w:val="0"/>
      <w:marRight w:val="0"/>
      <w:marTop w:val="0"/>
      <w:marBottom w:val="0"/>
      <w:divBdr>
        <w:top w:val="none" w:sz="0" w:space="0" w:color="auto"/>
        <w:left w:val="none" w:sz="0" w:space="0" w:color="auto"/>
        <w:bottom w:val="none" w:sz="0" w:space="0" w:color="auto"/>
        <w:right w:val="none" w:sz="0" w:space="0" w:color="auto"/>
      </w:divBdr>
    </w:div>
    <w:div w:id="1016660150">
      <w:bodyDiv w:val="1"/>
      <w:marLeft w:val="0"/>
      <w:marRight w:val="0"/>
      <w:marTop w:val="0"/>
      <w:marBottom w:val="0"/>
      <w:divBdr>
        <w:top w:val="none" w:sz="0" w:space="0" w:color="auto"/>
        <w:left w:val="none" w:sz="0" w:space="0" w:color="auto"/>
        <w:bottom w:val="none" w:sz="0" w:space="0" w:color="auto"/>
        <w:right w:val="none" w:sz="0" w:space="0" w:color="auto"/>
      </w:divBdr>
    </w:div>
    <w:div w:id="1018121824">
      <w:bodyDiv w:val="1"/>
      <w:marLeft w:val="0"/>
      <w:marRight w:val="0"/>
      <w:marTop w:val="0"/>
      <w:marBottom w:val="0"/>
      <w:divBdr>
        <w:top w:val="none" w:sz="0" w:space="0" w:color="auto"/>
        <w:left w:val="none" w:sz="0" w:space="0" w:color="auto"/>
        <w:bottom w:val="none" w:sz="0" w:space="0" w:color="auto"/>
        <w:right w:val="none" w:sz="0" w:space="0" w:color="auto"/>
      </w:divBdr>
    </w:div>
    <w:div w:id="1019544941">
      <w:bodyDiv w:val="1"/>
      <w:marLeft w:val="0"/>
      <w:marRight w:val="0"/>
      <w:marTop w:val="0"/>
      <w:marBottom w:val="0"/>
      <w:divBdr>
        <w:top w:val="none" w:sz="0" w:space="0" w:color="auto"/>
        <w:left w:val="none" w:sz="0" w:space="0" w:color="auto"/>
        <w:bottom w:val="none" w:sz="0" w:space="0" w:color="auto"/>
        <w:right w:val="none" w:sz="0" w:space="0" w:color="auto"/>
      </w:divBdr>
    </w:div>
    <w:div w:id="1020400723">
      <w:bodyDiv w:val="1"/>
      <w:marLeft w:val="0"/>
      <w:marRight w:val="0"/>
      <w:marTop w:val="0"/>
      <w:marBottom w:val="0"/>
      <w:divBdr>
        <w:top w:val="none" w:sz="0" w:space="0" w:color="auto"/>
        <w:left w:val="none" w:sz="0" w:space="0" w:color="auto"/>
        <w:bottom w:val="none" w:sz="0" w:space="0" w:color="auto"/>
        <w:right w:val="none" w:sz="0" w:space="0" w:color="auto"/>
      </w:divBdr>
    </w:div>
    <w:div w:id="1020736039">
      <w:bodyDiv w:val="1"/>
      <w:marLeft w:val="0"/>
      <w:marRight w:val="0"/>
      <w:marTop w:val="0"/>
      <w:marBottom w:val="0"/>
      <w:divBdr>
        <w:top w:val="none" w:sz="0" w:space="0" w:color="auto"/>
        <w:left w:val="none" w:sz="0" w:space="0" w:color="auto"/>
        <w:bottom w:val="none" w:sz="0" w:space="0" w:color="auto"/>
        <w:right w:val="none" w:sz="0" w:space="0" w:color="auto"/>
      </w:divBdr>
    </w:div>
    <w:div w:id="1023173135">
      <w:bodyDiv w:val="1"/>
      <w:marLeft w:val="0"/>
      <w:marRight w:val="0"/>
      <w:marTop w:val="0"/>
      <w:marBottom w:val="0"/>
      <w:divBdr>
        <w:top w:val="none" w:sz="0" w:space="0" w:color="auto"/>
        <w:left w:val="none" w:sz="0" w:space="0" w:color="auto"/>
        <w:bottom w:val="none" w:sz="0" w:space="0" w:color="auto"/>
        <w:right w:val="none" w:sz="0" w:space="0" w:color="auto"/>
      </w:divBdr>
    </w:div>
    <w:div w:id="1023441199">
      <w:bodyDiv w:val="1"/>
      <w:marLeft w:val="0"/>
      <w:marRight w:val="0"/>
      <w:marTop w:val="0"/>
      <w:marBottom w:val="0"/>
      <w:divBdr>
        <w:top w:val="none" w:sz="0" w:space="0" w:color="auto"/>
        <w:left w:val="none" w:sz="0" w:space="0" w:color="auto"/>
        <w:bottom w:val="none" w:sz="0" w:space="0" w:color="auto"/>
        <w:right w:val="none" w:sz="0" w:space="0" w:color="auto"/>
      </w:divBdr>
    </w:div>
    <w:div w:id="1025443322">
      <w:bodyDiv w:val="1"/>
      <w:marLeft w:val="0"/>
      <w:marRight w:val="0"/>
      <w:marTop w:val="0"/>
      <w:marBottom w:val="0"/>
      <w:divBdr>
        <w:top w:val="none" w:sz="0" w:space="0" w:color="auto"/>
        <w:left w:val="none" w:sz="0" w:space="0" w:color="auto"/>
        <w:bottom w:val="none" w:sz="0" w:space="0" w:color="auto"/>
        <w:right w:val="none" w:sz="0" w:space="0" w:color="auto"/>
      </w:divBdr>
    </w:div>
    <w:div w:id="1025444320">
      <w:bodyDiv w:val="1"/>
      <w:marLeft w:val="0"/>
      <w:marRight w:val="0"/>
      <w:marTop w:val="0"/>
      <w:marBottom w:val="0"/>
      <w:divBdr>
        <w:top w:val="none" w:sz="0" w:space="0" w:color="auto"/>
        <w:left w:val="none" w:sz="0" w:space="0" w:color="auto"/>
        <w:bottom w:val="none" w:sz="0" w:space="0" w:color="auto"/>
        <w:right w:val="none" w:sz="0" w:space="0" w:color="auto"/>
      </w:divBdr>
    </w:div>
    <w:div w:id="1027146128">
      <w:bodyDiv w:val="1"/>
      <w:marLeft w:val="0"/>
      <w:marRight w:val="0"/>
      <w:marTop w:val="0"/>
      <w:marBottom w:val="0"/>
      <w:divBdr>
        <w:top w:val="none" w:sz="0" w:space="0" w:color="auto"/>
        <w:left w:val="none" w:sz="0" w:space="0" w:color="auto"/>
        <w:bottom w:val="none" w:sz="0" w:space="0" w:color="auto"/>
        <w:right w:val="none" w:sz="0" w:space="0" w:color="auto"/>
      </w:divBdr>
    </w:div>
    <w:div w:id="1027682929">
      <w:bodyDiv w:val="1"/>
      <w:marLeft w:val="0"/>
      <w:marRight w:val="0"/>
      <w:marTop w:val="0"/>
      <w:marBottom w:val="0"/>
      <w:divBdr>
        <w:top w:val="none" w:sz="0" w:space="0" w:color="auto"/>
        <w:left w:val="none" w:sz="0" w:space="0" w:color="auto"/>
        <w:bottom w:val="none" w:sz="0" w:space="0" w:color="auto"/>
        <w:right w:val="none" w:sz="0" w:space="0" w:color="auto"/>
      </w:divBdr>
    </w:div>
    <w:div w:id="1028330832">
      <w:bodyDiv w:val="1"/>
      <w:marLeft w:val="0"/>
      <w:marRight w:val="0"/>
      <w:marTop w:val="0"/>
      <w:marBottom w:val="0"/>
      <w:divBdr>
        <w:top w:val="none" w:sz="0" w:space="0" w:color="auto"/>
        <w:left w:val="none" w:sz="0" w:space="0" w:color="auto"/>
        <w:bottom w:val="none" w:sz="0" w:space="0" w:color="auto"/>
        <w:right w:val="none" w:sz="0" w:space="0" w:color="auto"/>
      </w:divBdr>
    </w:div>
    <w:div w:id="1029063290">
      <w:bodyDiv w:val="1"/>
      <w:marLeft w:val="0"/>
      <w:marRight w:val="0"/>
      <w:marTop w:val="0"/>
      <w:marBottom w:val="0"/>
      <w:divBdr>
        <w:top w:val="none" w:sz="0" w:space="0" w:color="auto"/>
        <w:left w:val="none" w:sz="0" w:space="0" w:color="auto"/>
        <w:bottom w:val="none" w:sz="0" w:space="0" w:color="auto"/>
        <w:right w:val="none" w:sz="0" w:space="0" w:color="auto"/>
      </w:divBdr>
    </w:div>
    <w:div w:id="1029406615">
      <w:bodyDiv w:val="1"/>
      <w:marLeft w:val="0"/>
      <w:marRight w:val="0"/>
      <w:marTop w:val="0"/>
      <w:marBottom w:val="0"/>
      <w:divBdr>
        <w:top w:val="none" w:sz="0" w:space="0" w:color="auto"/>
        <w:left w:val="none" w:sz="0" w:space="0" w:color="auto"/>
        <w:bottom w:val="none" w:sz="0" w:space="0" w:color="auto"/>
        <w:right w:val="none" w:sz="0" w:space="0" w:color="auto"/>
      </w:divBdr>
    </w:div>
    <w:div w:id="1029571114">
      <w:bodyDiv w:val="1"/>
      <w:marLeft w:val="0"/>
      <w:marRight w:val="0"/>
      <w:marTop w:val="0"/>
      <w:marBottom w:val="0"/>
      <w:divBdr>
        <w:top w:val="none" w:sz="0" w:space="0" w:color="auto"/>
        <w:left w:val="none" w:sz="0" w:space="0" w:color="auto"/>
        <w:bottom w:val="none" w:sz="0" w:space="0" w:color="auto"/>
        <w:right w:val="none" w:sz="0" w:space="0" w:color="auto"/>
      </w:divBdr>
    </w:div>
    <w:div w:id="1032537295">
      <w:bodyDiv w:val="1"/>
      <w:marLeft w:val="0"/>
      <w:marRight w:val="0"/>
      <w:marTop w:val="0"/>
      <w:marBottom w:val="0"/>
      <w:divBdr>
        <w:top w:val="none" w:sz="0" w:space="0" w:color="auto"/>
        <w:left w:val="none" w:sz="0" w:space="0" w:color="auto"/>
        <w:bottom w:val="none" w:sz="0" w:space="0" w:color="auto"/>
        <w:right w:val="none" w:sz="0" w:space="0" w:color="auto"/>
      </w:divBdr>
    </w:div>
    <w:div w:id="1032726542">
      <w:bodyDiv w:val="1"/>
      <w:marLeft w:val="0"/>
      <w:marRight w:val="0"/>
      <w:marTop w:val="0"/>
      <w:marBottom w:val="0"/>
      <w:divBdr>
        <w:top w:val="none" w:sz="0" w:space="0" w:color="auto"/>
        <w:left w:val="none" w:sz="0" w:space="0" w:color="auto"/>
        <w:bottom w:val="none" w:sz="0" w:space="0" w:color="auto"/>
        <w:right w:val="none" w:sz="0" w:space="0" w:color="auto"/>
      </w:divBdr>
    </w:div>
    <w:div w:id="1033577712">
      <w:bodyDiv w:val="1"/>
      <w:marLeft w:val="0"/>
      <w:marRight w:val="0"/>
      <w:marTop w:val="0"/>
      <w:marBottom w:val="0"/>
      <w:divBdr>
        <w:top w:val="none" w:sz="0" w:space="0" w:color="auto"/>
        <w:left w:val="none" w:sz="0" w:space="0" w:color="auto"/>
        <w:bottom w:val="none" w:sz="0" w:space="0" w:color="auto"/>
        <w:right w:val="none" w:sz="0" w:space="0" w:color="auto"/>
      </w:divBdr>
    </w:div>
    <w:div w:id="1037242079">
      <w:bodyDiv w:val="1"/>
      <w:marLeft w:val="0"/>
      <w:marRight w:val="0"/>
      <w:marTop w:val="0"/>
      <w:marBottom w:val="0"/>
      <w:divBdr>
        <w:top w:val="none" w:sz="0" w:space="0" w:color="auto"/>
        <w:left w:val="none" w:sz="0" w:space="0" w:color="auto"/>
        <w:bottom w:val="none" w:sz="0" w:space="0" w:color="auto"/>
        <w:right w:val="none" w:sz="0" w:space="0" w:color="auto"/>
      </w:divBdr>
    </w:div>
    <w:div w:id="1038160436">
      <w:bodyDiv w:val="1"/>
      <w:marLeft w:val="0"/>
      <w:marRight w:val="0"/>
      <w:marTop w:val="0"/>
      <w:marBottom w:val="0"/>
      <w:divBdr>
        <w:top w:val="none" w:sz="0" w:space="0" w:color="auto"/>
        <w:left w:val="none" w:sz="0" w:space="0" w:color="auto"/>
        <w:bottom w:val="none" w:sz="0" w:space="0" w:color="auto"/>
        <w:right w:val="none" w:sz="0" w:space="0" w:color="auto"/>
      </w:divBdr>
    </w:div>
    <w:div w:id="1038972218">
      <w:bodyDiv w:val="1"/>
      <w:marLeft w:val="0"/>
      <w:marRight w:val="0"/>
      <w:marTop w:val="0"/>
      <w:marBottom w:val="0"/>
      <w:divBdr>
        <w:top w:val="none" w:sz="0" w:space="0" w:color="auto"/>
        <w:left w:val="none" w:sz="0" w:space="0" w:color="auto"/>
        <w:bottom w:val="none" w:sz="0" w:space="0" w:color="auto"/>
        <w:right w:val="none" w:sz="0" w:space="0" w:color="auto"/>
      </w:divBdr>
    </w:div>
    <w:div w:id="1044526105">
      <w:bodyDiv w:val="1"/>
      <w:marLeft w:val="0"/>
      <w:marRight w:val="0"/>
      <w:marTop w:val="0"/>
      <w:marBottom w:val="0"/>
      <w:divBdr>
        <w:top w:val="none" w:sz="0" w:space="0" w:color="auto"/>
        <w:left w:val="none" w:sz="0" w:space="0" w:color="auto"/>
        <w:bottom w:val="none" w:sz="0" w:space="0" w:color="auto"/>
        <w:right w:val="none" w:sz="0" w:space="0" w:color="auto"/>
      </w:divBdr>
    </w:div>
    <w:div w:id="1044599664">
      <w:bodyDiv w:val="1"/>
      <w:marLeft w:val="0"/>
      <w:marRight w:val="0"/>
      <w:marTop w:val="0"/>
      <w:marBottom w:val="0"/>
      <w:divBdr>
        <w:top w:val="none" w:sz="0" w:space="0" w:color="auto"/>
        <w:left w:val="none" w:sz="0" w:space="0" w:color="auto"/>
        <w:bottom w:val="none" w:sz="0" w:space="0" w:color="auto"/>
        <w:right w:val="none" w:sz="0" w:space="0" w:color="auto"/>
      </w:divBdr>
    </w:div>
    <w:div w:id="1045447194">
      <w:bodyDiv w:val="1"/>
      <w:marLeft w:val="0"/>
      <w:marRight w:val="0"/>
      <w:marTop w:val="0"/>
      <w:marBottom w:val="0"/>
      <w:divBdr>
        <w:top w:val="none" w:sz="0" w:space="0" w:color="auto"/>
        <w:left w:val="none" w:sz="0" w:space="0" w:color="auto"/>
        <w:bottom w:val="none" w:sz="0" w:space="0" w:color="auto"/>
        <w:right w:val="none" w:sz="0" w:space="0" w:color="auto"/>
      </w:divBdr>
    </w:div>
    <w:div w:id="1045790648">
      <w:bodyDiv w:val="1"/>
      <w:marLeft w:val="0"/>
      <w:marRight w:val="0"/>
      <w:marTop w:val="0"/>
      <w:marBottom w:val="0"/>
      <w:divBdr>
        <w:top w:val="none" w:sz="0" w:space="0" w:color="auto"/>
        <w:left w:val="none" w:sz="0" w:space="0" w:color="auto"/>
        <w:bottom w:val="none" w:sz="0" w:space="0" w:color="auto"/>
        <w:right w:val="none" w:sz="0" w:space="0" w:color="auto"/>
      </w:divBdr>
    </w:div>
    <w:div w:id="1046024848">
      <w:bodyDiv w:val="1"/>
      <w:marLeft w:val="0"/>
      <w:marRight w:val="0"/>
      <w:marTop w:val="0"/>
      <w:marBottom w:val="0"/>
      <w:divBdr>
        <w:top w:val="none" w:sz="0" w:space="0" w:color="auto"/>
        <w:left w:val="none" w:sz="0" w:space="0" w:color="auto"/>
        <w:bottom w:val="none" w:sz="0" w:space="0" w:color="auto"/>
        <w:right w:val="none" w:sz="0" w:space="0" w:color="auto"/>
      </w:divBdr>
    </w:div>
    <w:div w:id="1047144245">
      <w:bodyDiv w:val="1"/>
      <w:marLeft w:val="0"/>
      <w:marRight w:val="0"/>
      <w:marTop w:val="0"/>
      <w:marBottom w:val="0"/>
      <w:divBdr>
        <w:top w:val="none" w:sz="0" w:space="0" w:color="auto"/>
        <w:left w:val="none" w:sz="0" w:space="0" w:color="auto"/>
        <w:bottom w:val="none" w:sz="0" w:space="0" w:color="auto"/>
        <w:right w:val="none" w:sz="0" w:space="0" w:color="auto"/>
      </w:divBdr>
    </w:div>
    <w:div w:id="1053769313">
      <w:bodyDiv w:val="1"/>
      <w:marLeft w:val="0"/>
      <w:marRight w:val="0"/>
      <w:marTop w:val="0"/>
      <w:marBottom w:val="0"/>
      <w:divBdr>
        <w:top w:val="none" w:sz="0" w:space="0" w:color="auto"/>
        <w:left w:val="none" w:sz="0" w:space="0" w:color="auto"/>
        <w:bottom w:val="none" w:sz="0" w:space="0" w:color="auto"/>
        <w:right w:val="none" w:sz="0" w:space="0" w:color="auto"/>
      </w:divBdr>
    </w:div>
    <w:div w:id="1057556655">
      <w:bodyDiv w:val="1"/>
      <w:marLeft w:val="0"/>
      <w:marRight w:val="0"/>
      <w:marTop w:val="0"/>
      <w:marBottom w:val="0"/>
      <w:divBdr>
        <w:top w:val="none" w:sz="0" w:space="0" w:color="auto"/>
        <w:left w:val="none" w:sz="0" w:space="0" w:color="auto"/>
        <w:bottom w:val="none" w:sz="0" w:space="0" w:color="auto"/>
        <w:right w:val="none" w:sz="0" w:space="0" w:color="auto"/>
      </w:divBdr>
    </w:div>
    <w:div w:id="1057631468">
      <w:bodyDiv w:val="1"/>
      <w:marLeft w:val="0"/>
      <w:marRight w:val="0"/>
      <w:marTop w:val="0"/>
      <w:marBottom w:val="0"/>
      <w:divBdr>
        <w:top w:val="none" w:sz="0" w:space="0" w:color="auto"/>
        <w:left w:val="none" w:sz="0" w:space="0" w:color="auto"/>
        <w:bottom w:val="none" w:sz="0" w:space="0" w:color="auto"/>
        <w:right w:val="none" w:sz="0" w:space="0" w:color="auto"/>
      </w:divBdr>
    </w:div>
    <w:div w:id="1057699622">
      <w:bodyDiv w:val="1"/>
      <w:marLeft w:val="0"/>
      <w:marRight w:val="0"/>
      <w:marTop w:val="0"/>
      <w:marBottom w:val="0"/>
      <w:divBdr>
        <w:top w:val="none" w:sz="0" w:space="0" w:color="auto"/>
        <w:left w:val="none" w:sz="0" w:space="0" w:color="auto"/>
        <w:bottom w:val="none" w:sz="0" w:space="0" w:color="auto"/>
        <w:right w:val="none" w:sz="0" w:space="0" w:color="auto"/>
      </w:divBdr>
    </w:div>
    <w:div w:id="1058817509">
      <w:bodyDiv w:val="1"/>
      <w:marLeft w:val="0"/>
      <w:marRight w:val="0"/>
      <w:marTop w:val="0"/>
      <w:marBottom w:val="0"/>
      <w:divBdr>
        <w:top w:val="none" w:sz="0" w:space="0" w:color="auto"/>
        <w:left w:val="none" w:sz="0" w:space="0" w:color="auto"/>
        <w:bottom w:val="none" w:sz="0" w:space="0" w:color="auto"/>
        <w:right w:val="none" w:sz="0" w:space="0" w:color="auto"/>
      </w:divBdr>
    </w:div>
    <w:div w:id="1060438949">
      <w:bodyDiv w:val="1"/>
      <w:marLeft w:val="0"/>
      <w:marRight w:val="0"/>
      <w:marTop w:val="0"/>
      <w:marBottom w:val="0"/>
      <w:divBdr>
        <w:top w:val="none" w:sz="0" w:space="0" w:color="auto"/>
        <w:left w:val="none" w:sz="0" w:space="0" w:color="auto"/>
        <w:bottom w:val="none" w:sz="0" w:space="0" w:color="auto"/>
        <w:right w:val="none" w:sz="0" w:space="0" w:color="auto"/>
      </w:divBdr>
    </w:div>
    <w:div w:id="1061829728">
      <w:bodyDiv w:val="1"/>
      <w:marLeft w:val="0"/>
      <w:marRight w:val="0"/>
      <w:marTop w:val="0"/>
      <w:marBottom w:val="0"/>
      <w:divBdr>
        <w:top w:val="none" w:sz="0" w:space="0" w:color="auto"/>
        <w:left w:val="none" w:sz="0" w:space="0" w:color="auto"/>
        <w:bottom w:val="none" w:sz="0" w:space="0" w:color="auto"/>
        <w:right w:val="none" w:sz="0" w:space="0" w:color="auto"/>
      </w:divBdr>
    </w:div>
    <w:div w:id="1062370845">
      <w:bodyDiv w:val="1"/>
      <w:marLeft w:val="0"/>
      <w:marRight w:val="0"/>
      <w:marTop w:val="0"/>
      <w:marBottom w:val="0"/>
      <w:divBdr>
        <w:top w:val="none" w:sz="0" w:space="0" w:color="auto"/>
        <w:left w:val="none" w:sz="0" w:space="0" w:color="auto"/>
        <w:bottom w:val="none" w:sz="0" w:space="0" w:color="auto"/>
        <w:right w:val="none" w:sz="0" w:space="0" w:color="auto"/>
      </w:divBdr>
    </w:div>
    <w:div w:id="1063022998">
      <w:bodyDiv w:val="1"/>
      <w:marLeft w:val="0"/>
      <w:marRight w:val="0"/>
      <w:marTop w:val="0"/>
      <w:marBottom w:val="0"/>
      <w:divBdr>
        <w:top w:val="none" w:sz="0" w:space="0" w:color="auto"/>
        <w:left w:val="none" w:sz="0" w:space="0" w:color="auto"/>
        <w:bottom w:val="none" w:sz="0" w:space="0" w:color="auto"/>
        <w:right w:val="none" w:sz="0" w:space="0" w:color="auto"/>
      </w:divBdr>
    </w:div>
    <w:div w:id="1065373565">
      <w:bodyDiv w:val="1"/>
      <w:marLeft w:val="0"/>
      <w:marRight w:val="0"/>
      <w:marTop w:val="0"/>
      <w:marBottom w:val="0"/>
      <w:divBdr>
        <w:top w:val="none" w:sz="0" w:space="0" w:color="auto"/>
        <w:left w:val="none" w:sz="0" w:space="0" w:color="auto"/>
        <w:bottom w:val="none" w:sz="0" w:space="0" w:color="auto"/>
        <w:right w:val="none" w:sz="0" w:space="0" w:color="auto"/>
      </w:divBdr>
    </w:div>
    <w:div w:id="1067998082">
      <w:bodyDiv w:val="1"/>
      <w:marLeft w:val="0"/>
      <w:marRight w:val="0"/>
      <w:marTop w:val="0"/>
      <w:marBottom w:val="0"/>
      <w:divBdr>
        <w:top w:val="none" w:sz="0" w:space="0" w:color="auto"/>
        <w:left w:val="none" w:sz="0" w:space="0" w:color="auto"/>
        <w:bottom w:val="none" w:sz="0" w:space="0" w:color="auto"/>
        <w:right w:val="none" w:sz="0" w:space="0" w:color="auto"/>
      </w:divBdr>
    </w:div>
    <w:div w:id="1072585769">
      <w:bodyDiv w:val="1"/>
      <w:marLeft w:val="0"/>
      <w:marRight w:val="0"/>
      <w:marTop w:val="0"/>
      <w:marBottom w:val="0"/>
      <w:divBdr>
        <w:top w:val="none" w:sz="0" w:space="0" w:color="auto"/>
        <w:left w:val="none" w:sz="0" w:space="0" w:color="auto"/>
        <w:bottom w:val="none" w:sz="0" w:space="0" w:color="auto"/>
        <w:right w:val="none" w:sz="0" w:space="0" w:color="auto"/>
      </w:divBdr>
    </w:div>
    <w:div w:id="1072775881">
      <w:bodyDiv w:val="1"/>
      <w:marLeft w:val="0"/>
      <w:marRight w:val="0"/>
      <w:marTop w:val="0"/>
      <w:marBottom w:val="0"/>
      <w:divBdr>
        <w:top w:val="none" w:sz="0" w:space="0" w:color="auto"/>
        <w:left w:val="none" w:sz="0" w:space="0" w:color="auto"/>
        <w:bottom w:val="none" w:sz="0" w:space="0" w:color="auto"/>
        <w:right w:val="none" w:sz="0" w:space="0" w:color="auto"/>
      </w:divBdr>
    </w:div>
    <w:div w:id="1074626381">
      <w:bodyDiv w:val="1"/>
      <w:marLeft w:val="0"/>
      <w:marRight w:val="0"/>
      <w:marTop w:val="0"/>
      <w:marBottom w:val="0"/>
      <w:divBdr>
        <w:top w:val="none" w:sz="0" w:space="0" w:color="auto"/>
        <w:left w:val="none" w:sz="0" w:space="0" w:color="auto"/>
        <w:bottom w:val="none" w:sz="0" w:space="0" w:color="auto"/>
        <w:right w:val="none" w:sz="0" w:space="0" w:color="auto"/>
      </w:divBdr>
    </w:div>
    <w:div w:id="1076131357">
      <w:bodyDiv w:val="1"/>
      <w:marLeft w:val="0"/>
      <w:marRight w:val="0"/>
      <w:marTop w:val="0"/>
      <w:marBottom w:val="0"/>
      <w:divBdr>
        <w:top w:val="none" w:sz="0" w:space="0" w:color="auto"/>
        <w:left w:val="none" w:sz="0" w:space="0" w:color="auto"/>
        <w:bottom w:val="none" w:sz="0" w:space="0" w:color="auto"/>
        <w:right w:val="none" w:sz="0" w:space="0" w:color="auto"/>
      </w:divBdr>
    </w:div>
    <w:div w:id="1077020688">
      <w:bodyDiv w:val="1"/>
      <w:marLeft w:val="0"/>
      <w:marRight w:val="0"/>
      <w:marTop w:val="0"/>
      <w:marBottom w:val="0"/>
      <w:divBdr>
        <w:top w:val="none" w:sz="0" w:space="0" w:color="auto"/>
        <w:left w:val="none" w:sz="0" w:space="0" w:color="auto"/>
        <w:bottom w:val="none" w:sz="0" w:space="0" w:color="auto"/>
        <w:right w:val="none" w:sz="0" w:space="0" w:color="auto"/>
      </w:divBdr>
    </w:div>
    <w:div w:id="1077440960">
      <w:bodyDiv w:val="1"/>
      <w:marLeft w:val="0"/>
      <w:marRight w:val="0"/>
      <w:marTop w:val="0"/>
      <w:marBottom w:val="0"/>
      <w:divBdr>
        <w:top w:val="none" w:sz="0" w:space="0" w:color="auto"/>
        <w:left w:val="none" w:sz="0" w:space="0" w:color="auto"/>
        <w:bottom w:val="none" w:sz="0" w:space="0" w:color="auto"/>
        <w:right w:val="none" w:sz="0" w:space="0" w:color="auto"/>
      </w:divBdr>
    </w:div>
    <w:div w:id="1077702346">
      <w:bodyDiv w:val="1"/>
      <w:marLeft w:val="0"/>
      <w:marRight w:val="0"/>
      <w:marTop w:val="0"/>
      <w:marBottom w:val="0"/>
      <w:divBdr>
        <w:top w:val="none" w:sz="0" w:space="0" w:color="auto"/>
        <w:left w:val="none" w:sz="0" w:space="0" w:color="auto"/>
        <w:bottom w:val="none" w:sz="0" w:space="0" w:color="auto"/>
        <w:right w:val="none" w:sz="0" w:space="0" w:color="auto"/>
      </w:divBdr>
    </w:div>
    <w:div w:id="1077937935">
      <w:bodyDiv w:val="1"/>
      <w:marLeft w:val="0"/>
      <w:marRight w:val="0"/>
      <w:marTop w:val="0"/>
      <w:marBottom w:val="0"/>
      <w:divBdr>
        <w:top w:val="none" w:sz="0" w:space="0" w:color="auto"/>
        <w:left w:val="none" w:sz="0" w:space="0" w:color="auto"/>
        <w:bottom w:val="none" w:sz="0" w:space="0" w:color="auto"/>
        <w:right w:val="none" w:sz="0" w:space="0" w:color="auto"/>
      </w:divBdr>
    </w:div>
    <w:div w:id="1078939434">
      <w:bodyDiv w:val="1"/>
      <w:marLeft w:val="0"/>
      <w:marRight w:val="0"/>
      <w:marTop w:val="0"/>
      <w:marBottom w:val="0"/>
      <w:divBdr>
        <w:top w:val="none" w:sz="0" w:space="0" w:color="auto"/>
        <w:left w:val="none" w:sz="0" w:space="0" w:color="auto"/>
        <w:bottom w:val="none" w:sz="0" w:space="0" w:color="auto"/>
        <w:right w:val="none" w:sz="0" w:space="0" w:color="auto"/>
      </w:divBdr>
    </w:div>
    <w:div w:id="1081873064">
      <w:bodyDiv w:val="1"/>
      <w:marLeft w:val="0"/>
      <w:marRight w:val="0"/>
      <w:marTop w:val="0"/>
      <w:marBottom w:val="0"/>
      <w:divBdr>
        <w:top w:val="none" w:sz="0" w:space="0" w:color="auto"/>
        <w:left w:val="none" w:sz="0" w:space="0" w:color="auto"/>
        <w:bottom w:val="none" w:sz="0" w:space="0" w:color="auto"/>
        <w:right w:val="none" w:sz="0" w:space="0" w:color="auto"/>
      </w:divBdr>
    </w:div>
    <w:div w:id="1082409126">
      <w:bodyDiv w:val="1"/>
      <w:marLeft w:val="0"/>
      <w:marRight w:val="0"/>
      <w:marTop w:val="0"/>
      <w:marBottom w:val="0"/>
      <w:divBdr>
        <w:top w:val="none" w:sz="0" w:space="0" w:color="auto"/>
        <w:left w:val="none" w:sz="0" w:space="0" w:color="auto"/>
        <w:bottom w:val="none" w:sz="0" w:space="0" w:color="auto"/>
        <w:right w:val="none" w:sz="0" w:space="0" w:color="auto"/>
      </w:divBdr>
    </w:div>
    <w:div w:id="1088843778">
      <w:bodyDiv w:val="1"/>
      <w:marLeft w:val="0"/>
      <w:marRight w:val="0"/>
      <w:marTop w:val="0"/>
      <w:marBottom w:val="0"/>
      <w:divBdr>
        <w:top w:val="none" w:sz="0" w:space="0" w:color="auto"/>
        <w:left w:val="none" w:sz="0" w:space="0" w:color="auto"/>
        <w:bottom w:val="none" w:sz="0" w:space="0" w:color="auto"/>
        <w:right w:val="none" w:sz="0" w:space="0" w:color="auto"/>
      </w:divBdr>
    </w:div>
    <w:div w:id="1090782824">
      <w:bodyDiv w:val="1"/>
      <w:marLeft w:val="0"/>
      <w:marRight w:val="0"/>
      <w:marTop w:val="0"/>
      <w:marBottom w:val="0"/>
      <w:divBdr>
        <w:top w:val="none" w:sz="0" w:space="0" w:color="auto"/>
        <w:left w:val="none" w:sz="0" w:space="0" w:color="auto"/>
        <w:bottom w:val="none" w:sz="0" w:space="0" w:color="auto"/>
        <w:right w:val="none" w:sz="0" w:space="0" w:color="auto"/>
      </w:divBdr>
    </w:div>
    <w:div w:id="1091699930">
      <w:bodyDiv w:val="1"/>
      <w:marLeft w:val="0"/>
      <w:marRight w:val="0"/>
      <w:marTop w:val="0"/>
      <w:marBottom w:val="0"/>
      <w:divBdr>
        <w:top w:val="none" w:sz="0" w:space="0" w:color="auto"/>
        <w:left w:val="none" w:sz="0" w:space="0" w:color="auto"/>
        <w:bottom w:val="none" w:sz="0" w:space="0" w:color="auto"/>
        <w:right w:val="none" w:sz="0" w:space="0" w:color="auto"/>
      </w:divBdr>
    </w:div>
    <w:div w:id="1094664340">
      <w:bodyDiv w:val="1"/>
      <w:marLeft w:val="0"/>
      <w:marRight w:val="0"/>
      <w:marTop w:val="0"/>
      <w:marBottom w:val="0"/>
      <w:divBdr>
        <w:top w:val="none" w:sz="0" w:space="0" w:color="auto"/>
        <w:left w:val="none" w:sz="0" w:space="0" w:color="auto"/>
        <w:bottom w:val="none" w:sz="0" w:space="0" w:color="auto"/>
        <w:right w:val="none" w:sz="0" w:space="0" w:color="auto"/>
      </w:divBdr>
    </w:div>
    <w:div w:id="1095401244">
      <w:bodyDiv w:val="1"/>
      <w:marLeft w:val="0"/>
      <w:marRight w:val="0"/>
      <w:marTop w:val="0"/>
      <w:marBottom w:val="0"/>
      <w:divBdr>
        <w:top w:val="none" w:sz="0" w:space="0" w:color="auto"/>
        <w:left w:val="none" w:sz="0" w:space="0" w:color="auto"/>
        <w:bottom w:val="none" w:sz="0" w:space="0" w:color="auto"/>
        <w:right w:val="none" w:sz="0" w:space="0" w:color="auto"/>
      </w:divBdr>
    </w:div>
    <w:div w:id="1095440699">
      <w:bodyDiv w:val="1"/>
      <w:marLeft w:val="0"/>
      <w:marRight w:val="0"/>
      <w:marTop w:val="0"/>
      <w:marBottom w:val="0"/>
      <w:divBdr>
        <w:top w:val="none" w:sz="0" w:space="0" w:color="auto"/>
        <w:left w:val="none" w:sz="0" w:space="0" w:color="auto"/>
        <w:bottom w:val="none" w:sz="0" w:space="0" w:color="auto"/>
        <w:right w:val="none" w:sz="0" w:space="0" w:color="auto"/>
      </w:divBdr>
    </w:div>
    <w:div w:id="1095974908">
      <w:bodyDiv w:val="1"/>
      <w:marLeft w:val="0"/>
      <w:marRight w:val="0"/>
      <w:marTop w:val="0"/>
      <w:marBottom w:val="0"/>
      <w:divBdr>
        <w:top w:val="none" w:sz="0" w:space="0" w:color="auto"/>
        <w:left w:val="none" w:sz="0" w:space="0" w:color="auto"/>
        <w:bottom w:val="none" w:sz="0" w:space="0" w:color="auto"/>
        <w:right w:val="none" w:sz="0" w:space="0" w:color="auto"/>
      </w:divBdr>
    </w:div>
    <w:div w:id="1098671567">
      <w:bodyDiv w:val="1"/>
      <w:marLeft w:val="0"/>
      <w:marRight w:val="0"/>
      <w:marTop w:val="0"/>
      <w:marBottom w:val="0"/>
      <w:divBdr>
        <w:top w:val="none" w:sz="0" w:space="0" w:color="auto"/>
        <w:left w:val="none" w:sz="0" w:space="0" w:color="auto"/>
        <w:bottom w:val="none" w:sz="0" w:space="0" w:color="auto"/>
        <w:right w:val="none" w:sz="0" w:space="0" w:color="auto"/>
      </w:divBdr>
    </w:div>
    <w:div w:id="1100686970">
      <w:bodyDiv w:val="1"/>
      <w:marLeft w:val="0"/>
      <w:marRight w:val="0"/>
      <w:marTop w:val="0"/>
      <w:marBottom w:val="0"/>
      <w:divBdr>
        <w:top w:val="none" w:sz="0" w:space="0" w:color="auto"/>
        <w:left w:val="none" w:sz="0" w:space="0" w:color="auto"/>
        <w:bottom w:val="none" w:sz="0" w:space="0" w:color="auto"/>
        <w:right w:val="none" w:sz="0" w:space="0" w:color="auto"/>
      </w:divBdr>
    </w:div>
    <w:div w:id="1101990706">
      <w:bodyDiv w:val="1"/>
      <w:marLeft w:val="0"/>
      <w:marRight w:val="0"/>
      <w:marTop w:val="0"/>
      <w:marBottom w:val="0"/>
      <w:divBdr>
        <w:top w:val="none" w:sz="0" w:space="0" w:color="auto"/>
        <w:left w:val="none" w:sz="0" w:space="0" w:color="auto"/>
        <w:bottom w:val="none" w:sz="0" w:space="0" w:color="auto"/>
        <w:right w:val="none" w:sz="0" w:space="0" w:color="auto"/>
      </w:divBdr>
    </w:div>
    <w:div w:id="1103304997">
      <w:bodyDiv w:val="1"/>
      <w:marLeft w:val="0"/>
      <w:marRight w:val="0"/>
      <w:marTop w:val="0"/>
      <w:marBottom w:val="0"/>
      <w:divBdr>
        <w:top w:val="none" w:sz="0" w:space="0" w:color="auto"/>
        <w:left w:val="none" w:sz="0" w:space="0" w:color="auto"/>
        <w:bottom w:val="none" w:sz="0" w:space="0" w:color="auto"/>
        <w:right w:val="none" w:sz="0" w:space="0" w:color="auto"/>
      </w:divBdr>
    </w:div>
    <w:div w:id="1108618545">
      <w:bodyDiv w:val="1"/>
      <w:marLeft w:val="0"/>
      <w:marRight w:val="0"/>
      <w:marTop w:val="0"/>
      <w:marBottom w:val="0"/>
      <w:divBdr>
        <w:top w:val="none" w:sz="0" w:space="0" w:color="auto"/>
        <w:left w:val="none" w:sz="0" w:space="0" w:color="auto"/>
        <w:bottom w:val="none" w:sz="0" w:space="0" w:color="auto"/>
        <w:right w:val="none" w:sz="0" w:space="0" w:color="auto"/>
      </w:divBdr>
    </w:div>
    <w:div w:id="1108963804">
      <w:bodyDiv w:val="1"/>
      <w:marLeft w:val="0"/>
      <w:marRight w:val="0"/>
      <w:marTop w:val="0"/>
      <w:marBottom w:val="0"/>
      <w:divBdr>
        <w:top w:val="none" w:sz="0" w:space="0" w:color="auto"/>
        <w:left w:val="none" w:sz="0" w:space="0" w:color="auto"/>
        <w:bottom w:val="none" w:sz="0" w:space="0" w:color="auto"/>
        <w:right w:val="none" w:sz="0" w:space="0" w:color="auto"/>
      </w:divBdr>
    </w:div>
    <w:div w:id="1109817786">
      <w:bodyDiv w:val="1"/>
      <w:marLeft w:val="0"/>
      <w:marRight w:val="0"/>
      <w:marTop w:val="0"/>
      <w:marBottom w:val="0"/>
      <w:divBdr>
        <w:top w:val="none" w:sz="0" w:space="0" w:color="auto"/>
        <w:left w:val="none" w:sz="0" w:space="0" w:color="auto"/>
        <w:bottom w:val="none" w:sz="0" w:space="0" w:color="auto"/>
        <w:right w:val="none" w:sz="0" w:space="0" w:color="auto"/>
      </w:divBdr>
    </w:div>
    <w:div w:id="1110901532">
      <w:bodyDiv w:val="1"/>
      <w:marLeft w:val="0"/>
      <w:marRight w:val="0"/>
      <w:marTop w:val="0"/>
      <w:marBottom w:val="0"/>
      <w:divBdr>
        <w:top w:val="none" w:sz="0" w:space="0" w:color="auto"/>
        <w:left w:val="none" w:sz="0" w:space="0" w:color="auto"/>
        <w:bottom w:val="none" w:sz="0" w:space="0" w:color="auto"/>
        <w:right w:val="none" w:sz="0" w:space="0" w:color="auto"/>
      </w:divBdr>
    </w:div>
    <w:div w:id="1112743698">
      <w:bodyDiv w:val="1"/>
      <w:marLeft w:val="0"/>
      <w:marRight w:val="0"/>
      <w:marTop w:val="0"/>
      <w:marBottom w:val="0"/>
      <w:divBdr>
        <w:top w:val="none" w:sz="0" w:space="0" w:color="auto"/>
        <w:left w:val="none" w:sz="0" w:space="0" w:color="auto"/>
        <w:bottom w:val="none" w:sz="0" w:space="0" w:color="auto"/>
        <w:right w:val="none" w:sz="0" w:space="0" w:color="auto"/>
      </w:divBdr>
    </w:div>
    <w:div w:id="1113936181">
      <w:bodyDiv w:val="1"/>
      <w:marLeft w:val="0"/>
      <w:marRight w:val="0"/>
      <w:marTop w:val="0"/>
      <w:marBottom w:val="0"/>
      <w:divBdr>
        <w:top w:val="none" w:sz="0" w:space="0" w:color="auto"/>
        <w:left w:val="none" w:sz="0" w:space="0" w:color="auto"/>
        <w:bottom w:val="none" w:sz="0" w:space="0" w:color="auto"/>
        <w:right w:val="none" w:sz="0" w:space="0" w:color="auto"/>
      </w:divBdr>
    </w:div>
    <w:div w:id="1116213567">
      <w:bodyDiv w:val="1"/>
      <w:marLeft w:val="0"/>
      <w:marRight w:val="0"/>
      <w:marTop w:val="0"/>
      <w:marBottom w:val="0"/>
      <w:divBdr>
        <w:top w:val="none" w:sz="0" w:space="0" w:color="auto"/>
        <w:left w:val="none" w:sz="0" w:space="0" w:color="auto"/>
        <w:bottom w:val="none" w:sz="0" w:space="0" w:color="auto"/>
        <w:right w:val="none" w:sz="0" w:space="0" w:color="auto"/>
      </w:divBdr>
    </w:div>
    <w:div w:id="1116870913">
      <w:bodyDiv w:val="1"/>
      <w:marLeft w:val="0"/>
      <w:marRight w:val="0"/>
      <w:marTop w:val="0"/>
      <w:marBottom w:val="0"/>
      <w:divBdr>
        <w:top w:val="none" w:sz="0" w:space="0" w:color="auto"/>
        <w:left w:val="none" w:sz="0" w:space="0" w:color="auto"/>
        <w:bottom w:val="none" w:sz="0" w:space="0" w:color="auto"/>
        <w:right w:val="none" w:sz="0" w:space="0" w:color="auto"/>
      </w:divBdr>
    </w:div>
    <w:div w:id="1120344591">
      <w:bodyDiv w:val="1"/>
      <w:marLeft w:val="0"/>
      <w:marRight w:val="0"/>
      <w:marTop w:val="0"/>
      <w:marBottom w:val="0"/>
      <w:divBdr>
        <w:top w:val="none" w:sz="0" w:space="0" w:color="auto"/>
        <w:left w:val="none" w:sz="0" w:space="0" w:color="auto"/>
        <w:bottom w:val="none" w:sz="0" w:space="0" w:color="auto"/>
        <w:right w:val="none" w:sz="0" w:space="0" w:color="auto"/>
      </w:divBdr>
    </w:div>
    <w:div w:id="1120564708">
      <w:bodyDiv w:val="1"/>
      <w:marLeft w:val="0"/>
      <w:marRight w:val="0"/>
      <w:marTop w:val="0"/>
      <w:marBottom w:val="0"/>
      <w:divBdr>
        <w:top w:val="none" w:sz="0" w:space="0" w:color="auto"/>
        <w:left w:val="none" w:sz="0" w:space="0" w:color="auto"/>
        <w:bottom w:val="none" w:sz="0" w:space="0" w:color="auto"/>
        <w:right w:val="none" w:sz="0" w:space="0" w:color="auto"/>
      </w:divBdr>
    </w:div>
    <w:div w:id="1123575745">
      <w:bodyDiv w:val="1"/>
      <w:marLeft w:val="0"/>
      <w:marRight w:val="0"/>
      <w:marTop w:val="0"/>
      <w:marBottom w:val="0"/>
      <w:divBdr>
        <w:top w:val="none" w:sz="0" w:space="0" w:color="auto"/>
        <w:left w:val="none" w:sz="0" w:space="0" w:color="auto"/>
        <w:bottom w:val="none" w:sz="0" w:space="0" w:color="auto"/>
        <w:right w:val="none" w:sz="0" w:space="0" w:color="auto"/>
      </w:divBdr>
    </w:div>
    <w:div w:id="1126970845">
      <w:bodyDiv w:val="1"/>
      <w:marLeft w:val="0"/>
      <w:marRight w:val="0"/>
      <w:marTop w:val="0"/>
      <w:marBottom w:val="0"/>
      <w:divBdr>
        <w:top w:val="none" w:sz="0" w:space="0" w:color="auto"/>
        <w:left w:val="none" w:sz="0" w:space="0" w:color="auto"/>
        <w:bottom w:val="none" w:sz="0" w:space="0" w:color="auto"/>
        <w:right w:val="none" w:sz="0" w:space="0" w:color="auto"/>
      </w:divBdr>
    </w:div>
    <w:div w:id="1128401553">
      <w:bodyDiv w:val="1"/>
      <w:marLeft w:val="0"/>
      <w:marRight w:val="0"/>
      <w:marTop w:val="0"/>
      <w:marBottom w:val="0"/>
      <w:divBdr>
        <w:top w:val="none" w:sz="0" w:space="0" w:color="auto"/>
        <w:left w:val="none" w:sz="0" w:space="0" w:color="auto"/>
        <w:bottom w:val="none" w:sz="0" w:space="0" w:color="auto"/>
        <w:right w:val="none" w:sz="0" w:space="0" w:color="auto"/>
      </w:divBdr>
    </w:div>
    <w:div w:id="1128551338">
      <w:bodyDiv w:val="1"/>
      <w:marLeft w:val="0"/>
      <w:marRight w:val="0"/>
      <w:marTop w:val="0"/>
      <w:marBottom w:val="0"/>
      <w:divBdr>
        <w:top w:val="none" w:sz="0" w:space="0" w:color="auto"/>
        <w:left w:val="none" w:sz="0" w:space="0" w:color="auto"/>
        <w:bottom w:val="none" w:sz="0" w:space="0" w:color="auto"/>
        <w:right w:val="none" w:sz="0" w:space="0" w:color="auto"/>
      </w:divBdr>
    </w:div>
    <w:div w:id="1129399715">
      <w:bodyDiv w:val="1"/>
      <w:marLeft w:val="0"/>
      <w:marRight w:val="0"/>
      <w:marTop w:val="0"/>
      <w:marBottom w:val="0"/>
      <w:divBdr>
        <w:top w:val="none" w:sz="0" w:space="0" w:color="auto"/>
        <w:left w:val="none" w:sz="0" w:space="0" w:color="auto"/>
        <w:bottom w:val="none" w:sz="0" w:space="0" w:color="auto"/>
        <w:right w:val="none" w:sz="0" w:space="0" w:color="auto"/>
      </w:divBdr>
    </w:div>
    <w:div w:id="1133713565">
      <w:bodyDiv w:val="1"/>
      <w:marLeft w:val="0"/>
      <w:marRight w:val="0"/>
      <w:marTop w:val="0"/>
      <w:marBottom w:val="0"/>
      <w:divBdr>
        <w:top w:val="none" w:sz="0" w:space="0" w:color="auto"/>
        <w:left w:val="none" w:sz="0" w:space="0" w:color="auto"/>
        <w:bottom w:val="none" w:sz="0" w:space="0" w:color="auto"/>
        <w:right w:val="none" w:sz="0" w:space="0" w:color="auto"/>
      </w:divBdr>
    </w:div>
    <w:div w:id="1133980414">
      <w:bodyDiv w:val="1"/>
      <w:marLeft w:val="0"/>
      <w:marRight w:val="0"/>
      <w:marTop w:val="0"/>
      <w:marBottom w:val="0"/>
      <w:divBdr>
        <w:top w:val="none" w:sz="0" w:space="0" w:color="auto"/>
        <w:left w:val="none" w:sz="0" w:space="0" w:color="auto"/>
        <w:bottom w:val="none" w:sz="0" w:space="0" w:color="auto"/>
        <w:right w:val="none" w:sz="0" w:space="0" w:color="auto"/>
      </w:divBdr>
    </w:div>
    <w:div w:id="1136145766">
      <w:bodyDiv w:val="1"/>
      <w:marLeft w:val="0"/>
      <w:marRight w:val="0"/>
      <w:marTop w:val="0"/>
      <w:marBottom w:val="0"/>
      <w:divBdr>
        <w:top w:val="none" w:sz="0" w:space="0" w:color="auto"/>
        <w:left w:val="none" w:sz="0" w:space="0" w:color="auto"/>
        <w:bottom w:val="none" w:sz="0" w:space="0" w:color="auto"/>
        <w:right w:val="none" w:sz="0" w:space="0" w:color="auto"/>
      </w:divBdr>
    </w:div>
    <w:div w:id="1137911966">
      <w:bodyDiv w:val="1"/>
      <w:marLeft w:val="0"/>
      <w:marRight w:val="0"/>
      <w:marTop w:val="0"/>
      <w:marBottom w:val="0"/>
      <w:divBdr>
        <w:top w:val="none" w:sz="0" w:space="0" w:color="auto"/>
        <w:left w:val="none" w:sz="0" w:space="0" w:color="auto"/>
        <w:bottom w:val="none" w:sz="0" w:space="0" w:color="auto"/>
        <w:right w:val="none" w:sz="0" w:space="0" w:color="auto"/>
      </w:divBdr>
    </w:div>
    <w:div w:id="1138765158">
      <w:bodyDiv w:val="1"/>
      <w:marLeft w:val="0"/>
      <w:marRight w:val="0"/>
      <w:marTop w:val="0"/>
      <w:marBottom w:val="0"/>
      <w:divBdr>
        <w:top w:val="none" w:sz="0" w:space="0" w:color="auto"/>
        <w:left w:val="none" w:sz="0" w:space="0" w:color="auto"/>
        <w:bottom w:val="none" w:sz="0" w:space="0" w:color="auto"/>
        <w:right w:val="none" w:sz="0" w:space="0" w:color="auto"/>
      </w:divBdr>
    </w:div>
    <w:div w:id="1138960290">
      <w:bodyDiv w:val="1"/>
      <w:marLeft w:val="0"/>
      <w:marRight w:val="0"/>
      <w:marTop w:val="0"/>
      <w:marBottom w:val="0"/>
      <w:divBdr>
        <w:top w:val="none" w:sz="0" w:space="0" w:color="auto"/>
        <w:left w:val="none" w:sz="0" w:space="0" w:color="auto"/>
        <w:bottom w:val="none" w:sz="0" w:space="0" w:color="auto"/>
        <w:right w:val="none" w:sz="0" w:space="0" w:color="auto"/>
      </w:divBdr>
    </w:div>
    <w:div w:id="1139155707">
      <w:bodyDiv w:val="1"/>
      <w:marLeft w:val="0"/>
      <w:marRight w:val="0"/>
      <w:marTop w:val="0"/>
      <w:marBottom w:val="0"/>
      <w:divBdr>
        <w:top w:val="none" w:sz="0" w:space="0" w:color="auto"/>
        <w:left w:val="none" w:sz="0" w:space="0" w:color="auto"/>
        <w:bottom w:val="none" w:sz="0" w:space="0" w:color="auto"/>
        <w:right w:val="none" w:sz="0" w:space="0" w:color="auto"/>
      </w:divBdr>
    </w:div>
    <w:div w:id="1139302025">
      <w:bodyDiv w:val="1"/>
      <w:marLeft w:val="0"/>
      <w:marRight w:val="0"/>
      <w:marTop w:val="0"/>
      <w:marBottom w:val="0"/>
      <w:divBdr>
        <w:top w:val="none" w:sz="0" w:space="0" w:color="auto"/>
        <w:left w:val="none" w:sz="0" w:space="0" w:color="auto"/>
        <w:bottom w:val="none" w:sz="0" w:space="0" w:color="auto"/>
        <w:right w:val="none" w:sz="0" w:space="0" w:color="auto"/>
      </w:divBdr>
    </w:div>
    <w:div w:id="1140269716">
      <w:bodyDiv w:val="1"/>
      <w:marLeft w:val="0"/>
      <w:marRight w:val="0"/>
      <w:marTop w:val="0"/>
      <w:marBottom w:val="0"/>
      <w:divBdr>
        <w:top w:val="none" w:sz="0" w:space="0" w:color="auto"/>
        <w:left w:val="none" w:sz="0" w:space="0" w:color="auto"/>
        <w:bottom w:val="none" w:sz="0" w:space="0" w:color="auto"/>
        <w:right w:val="none" w:sz="0" w:space="0" w:color="auto"/>
      </w:divBdr>
    </w:div>
    <w:div w:id="1144738082">
      <w:bodyDiv w:val="1"/>
      <w:marLeft w:val="0"/>
      <w:marRight w:val="0"/>
      <w:marTop w:val="0"/>
      <w:marBottom w:val="0"/>
      <w:divBdr>
        <w:top w:val="none" w:sz="0" w:space="0" w:color="auto"/>
        <w:left w:val="none" w:sz="0" w:space="0" w:color="auto"/>
        <w:bottom w:val="none" w:sz="0" w:space="0" w:color="auto"/>
        <w:right w:val="none" w:sz="0" w:space="0" w:color="auto"/>
      </w:divBdr>
    </w:div>
    <w:div w:id="1144933578">
      <w:bodyDiv w:val="1"/>
      <w:marLeft w:val="0"/>
      <w:marRight w:val="0"/>
      <w:marTop w:val="0"/>
      <w:marBottom w:val="0"/>
      <w:divBdr>
        <w:top w:val="none" w:sz="0" w:space="0" w:color="auto"/>
        <w:left w:val="none" w:sz="0" w:space="0" w:color="auto"/>
        <w:bottom w:val="none" w:sz="0" w:space="0" w:color="auto"/>
        <w:right w:val="none" w:sz="0" w:space="0" w:color="auto"/>
      </w:divBdr>
    </w:div>
    <w:div w:id="1147894969">
      <w:bodyDiv w:val="1"/>
      <w:marLeft w:val="0"/>
      <w:marRight w:val="0"/>
      <w:marTop w:val="0"/>
      <w:marBottom w:val="0"/>
      <w:divBdr>
        <w:top w:val="none" w:sz="0" w:space="0" w:color="auto"/>
        <w:left w:val="none" w:sz="0" w:space="0" w:color="auto"/>
        <w:bottom w:val="none" w:sz="0" w:space="0" w:color="auto"/>
        <w:right w:val="none" w:sz="0" w:space="0" w:color="auto"/>
      </w:divBdr>
    </w:div>
    <w:div w:id="1152721097">
      <w:bodyDiv w:val="1"/>
      <w:marLeft w:val="0"/>
      <w:marRight w:val="0"/>
      <w:marTop w:val="0"/>
      <w:marBottom w:val="0"/>
      <w:divBdr>
        <w:top w:val="none" w:sz="0" w:space="0" w:color="auto"/>
        <w:left w:val="none" w:sz="0" w:space="0" w:color="auto"/>
        <w:bottom w:val="none" w:sz="0" w:space="0" w:color="auto"/>
        <w:right w:val="none" w:sz="0" w:space="0" w:color="auto"/>
      </w:divBdr>
    </w:div>
    <w:div w:id="1152866115">
      <w:bodyDiv w:val="1"/>
      <w:marLeft w:val="0"/>
      <w:marRight w:val="0"/>
      <w:marTop w:val="0"/>
      <w:marBottom w:val="0"/>
      <w:divBdr>
        <w:top w:val="none" w:sz="0" w:space="0" w:color="auto"/>
        <w:left w:val="none" w:sz="0" w:space="0" w:color="auto"/>
        <w:bottom w:val="none" w:sz="0" w:space="0" w:color="auto"/>
        <w:right w:val="none" w:sz="0" w:space="0" w:color="auto"/>
      </w:divBdr>
    </w:div>
    <w:div w:id="1154029815">
      <w:bodyDiv w:val="1"/>
      <w:marLeft w:val="0"/>
      <w:marRight w:val="0"/>
      <w:marTop w:val="0"/>
      <w:marBottom w:val="0"/>
      <w:divBdr>
        <w:top w:val="none" w:sz="0" w:space="0" w:color="auto"/>
        <w:left w:val="none" w:sz="0" w:space="0" w:color="auto"/>
        <w:bottom w:val="none" w:sz="0" w:space="0" w:color="auto"/>
        <w:right w:val="none" w:sz="0" w:space="0" w:color="auto"/>
      </w:divBdr>
    </w:div>
    <w:div w:id="1154689193">
      <w:bodyDiv w:val="1"/>
      <w:marLeft w:val="0"/>
      <w:marRight w:val="0"/>
      <w:marTop w:val="0"/>
      <w:marBottom w:val="0"/>
      <w:divBdr>
        <w:top w:val="none" w:sz="0" w:space="0" w:color="auto"/>
        <w:left w:val="none" w:sz="0" w:space="0" w:color="auto"/>
        <w:bottom w:val="none" w:sz="0" w:space="0" w:color="auto"/>
        <w:right w:val="none" w:sz="0" w:space="0" w:color="auto"/>
      </w:divBdr>
    </w:div>
    <w:div w:id="1155074611">
      <w:bodyDiv w:val="1"/>
      <w:marLeft w:val="0"/>
      <w:marRight w:val="0"/>
      <w:marTop w:val="0"/>
      <w:marBottom w:val="0"/>
      <w:divBdr>
        <w:top w:val="none" w:sz="0" w:space="0" w:color="auto"/>
        <w:left w:val="none" w:sz="0" w:space="0" w:color="auto"/>
        <w:bottom w:val="none" w:sz="0" w:space="0" w:color="auto"/>
        <w:right w:val="none" w:sz="0" w:space="0" w:color="auto"/>
      </w:divBdr>
    </w:div>
    <w:div w:id="1157069894">
      <w:bodyDiv w:val="1"/>
      <w:marLeft w:val="0"/>
      <w:marRight w:val="0"/>
      <w:marTop w:val="0"/>
      <w:marBottom w:val="0"/>
      <w:divBdr>
        <w:top w:val="none" w:sz="0" w:space="0" w:color="auto"/>
        <w:left w:val="none" w:sz="0" w:space="0" w:color="auto"/>
        <w:bottom w:val="none" w:sz="0" w:space="0" w:color="auto"/>
        <w:right w:val="none" w:sz="0" w:space="0" w:color="auto"/>
      </w:divBdr>
    </w:div>
    <w:div w:id="1157308132">
      <w:bodyDiv w:val="1"/>
      <w:marLeft w:val="0"/>
      <w:marRight w:val="0"/>
      <w:marTop w:val="0"/>
      <w:marBottom w:val="0"/>
      <w:divBdr>
        <w:top w:val="none" w:sz="0" w:space="0" w:color="auto"/>
        <w:left w:val="none" w:sz="0" w:space="0" w:color="auto"/>
        <w:bottom w:val="none" w:sz="0" w:space="0" w:color="auto"/>
        <w:right w:val="none" w:sz="0" w:space="0" w:color="auto"/>
      </w:divBdr>
    </w:div>
    <w:div w:id="1158381468">
      <w:bodyDiv w:val="1"/>
      <w:marLeft w:val="0"/>
      <w:marRight w:val="0"/>
      <w:marTop w:val="0"/>
      <w:marBottom w:val="0"/>
      <w:divBdr>
        <w:top w:val="none" w:sz="0" w:space="0" w:color="auto"/>
        <w:left w:val="none" w:sz="0" w:space="0" w:color="auto"/>
        <w:bottom w:val="none" w:sz="0" w:space="0" w:color="auto"/>
        <w:right w:val="none" w:sz="0" w:space="0" w:color="auto"/>
      </w:divBdr>
    </w:div>
    <w:div w:id="1160150786">
      <w:bodyDiv w:val="1"/>
      <w:marLeft w:val="0"/>
      <w:marRight w:val="0"/>
      <w:marTop w:val="0"/>
      <w:marBottom w:val="0"/>
      <w:divBdr>
        <w:top w:val="none" w:sz="0" w:space="0" w:color="auto"/>
        <w:left w:val="none" w:sz="0" w:space="0" w:color="auto"/>
        <w:bottom w:val="none" w:sz="0" w:space="0" w:color="auto"/>
        <w:right w:val="none" w:sz="0" w:space="0" w:color="auto"/>
      </w:divBdr>
    </w:div>
    <w:div w:id="1164278496">
      <w:bodyDiv w:val="1"/>
      <w:marLeft w:val="0"/>
      <w:marRight w:val="0"/>
      <w:marTop w:val="0"/>
      <w:marBottom w:val="0"/>
      <w:divBdr>
        <w:top w:val="none" w:sz="0" w:space="0" w:color="auto"/>
        <w:left w:val="none" w:sz="0" w:space="0" w:color="auto"/>
        <w:bottom w:val="none" w:sz="0" w:space="0" w:color="auto"/>
        <w:right w:val="none" w:sz="0" w:space="0" w:color="auto"/>
      </w:divBdr>
    </w:div>
    <w:div w:id="1165820643">
      <w:bodyDiv w:val="1"/>
      <w:marLeft w:val="0"/>
      <w:marRight w:val="0"/>
      <w:marTop w:val="0"/>
      <w:marBottom w:val="0"/>
      <w:divBdr>
        <w:top w:val="none" w:sz="0" w:space="0" w:color="auto"/>
        <w:left w:val="none" w:sz="0" w:space="0" w:color="auto"/>
        <w:bottom w:val="none" w:sz="0" w:space="0" w:color="auto"/>
        <w:right w:val="none" w:sz="0" w:space="0" w:color="auto"/>
      </w:divBdr>
    </w:div>
    <w:div w:id="1169179281">
      <w:bodyDiv w:val="1"/>
      <w:marLeft w:val="0"/>
      <w:marRight w:val="0"/>
      <w:marTop w:val="0"/>
      <w:marBottom w:val="0"/>
      <w:divBdr>
        <w:top w:val="none" w:sz="0" w:space="0" w:color="auto"/>
        <w:left w:val="none" w:sz="0" w:space="0" w:color="auto"/>
        <w:bottom w:val="none" w:sz="0" w:space="0" w:color="auto"/>
        <w:right w:val="none" w:sz="0" w:space="0" w:color="auto"/>
      </w:divBdr>
    </w:div>
    <w:div w:id="1170103476">
      <w:bodyDiv w:val="1"/>
      <w:marLeft w:val="0"/>
      <w:marRight w:val="0"/>
      <w:marTop w:val="0"/>
      <w:marBottom w:val="0"/>
      <w:divBdr>
        <w:top w:val="none" w:sz="0" w:space="0" w:color="auto"/>
        <w:left w:val="none" w:sz="0" w:space="0" w:color="auto"/>
        <w:bottom w:val="none" w:sz="0" w:space="0" w:color="auto"/>
        <w:right w:val="none" w:sz="0" w:space="0" w:color="auto"/>
      </w:divBdr>
    </w:div>
    <w:div w:id="1171063806">
      <w:bodyDiv w:val="1"/>
      <w:marLeft w:val="0"/>
      <w:marRight w:val="0"/>
      <w:marTop w:val="0"/>
      <w:marBottom w:val="0"/>
      <w:divBdr>
        <w:top w:val="none" w:sz="0" w:space="0" w:color="auto"/>
        <w:left w:val="none" w:sz="0" w:space="0" w:color="auto"/>
        <w:bottom w:val="none" w:sz="0" w:space="0" w:color="auto"/>
        <w:right w:val="none" w:sz="0" w:space="0" w:color="auto"/>
      </w:divBdr>
    </w:div>
    <w:div w:id="1172136841">
      <w:bodyDiv w:val="1"/>
      <w:marLeft w:val="0"/>
      <w:marRight w:val="0"/>
      <w:marTop w:val="0"/>
      <w:marBottom w:val="0"/>
      <w:divBdr>
        <w:top w:val="none" w:sz="0" w:space="0" w:color="auto"/>
        <w:left w:val="none" w:sz="0" w:space="0" w:color="auto"/>
        <w:bottom w:val="none" w:sz="0" w:space="0" w:color="auto"/>
        <w:right w:val="none" w:sz="0" w:space="0" w:color="auto"/>
      </w:divBdr>
    </w:div>
    <w:div w:id="1172378188">
      <w:bodyDiv w:val="1"/>
      <w:marLeft w:val="0"/>
      <w:marRight w:val="0"/>
      <w:marTop w:val="0"/>
      <w:marBottom w:val="0"/>
      <w:divBdr>
        <w:top w:val="none" w:sz="0" w:space="0" w:color="auto"/>
        <w:left w:val="none" w:sz="0" w:space="0" w:color="auto"/>
        <w:bottom w:val="none" w:sz="0" w:space="0" w:color="auto"/>
        <w:right w:val="none" w:sz="0" w:space="0" w:color="auto"/>
      </w:divBdr>
    </w:div>
    <w:div w:id="1173257214">
      <w:bodyDiv w:val="1"/>
      <w:marLeft w:val="0"/>
      <w:marRight w:val="0"/>
      <w:marTop w:val="0"/>
      <w:marBottom w:val="0"/>
      <w:divBdr>
        <w:top w:val="none" w:sz="0" w:space="0" w:color="auto"/>
        <w:left w:val="none" w:sz="0" w:space="0" w:color="auto"/>
        <w:bottom w:val="none" w:sz="0" w:space="0" w:color="auto"/>
        <w:right w:val="none" w:sz="0" w:space="0" w:color="auto"/>
      </w:divBdr>
    </w:div>
    <w:div w:id="1173954407">
      <w:bodyDiv w:val="1"/>
      <w:marLeft w:val="0"/>
      <w:marRight w:val="0"/>
      <w:marTop w:val="0"/>
      <w:marBottom w:val="0"/>
      <w:divBdr>
        <w:top w:val="none" w:sz="0" w:space="0" w:color="auto"/>
        <w:left w:val="none" w:sz="0" w:space="0" w:color="auto"/>
        <w:bottom w:val="none" w:sz="0" w:space="0" w:color="auto"/>
        <w:right w:val="none" w:sz="0" w:space="0" w:color="auto"/>
      </w:divBdr>
    </w:div>
    <w:div w:id="1175876880">
      <w:bodyDiv w:val="1"/>
      <w:marLeft w:val="0"/>
      <w:marRight w:val="0"/>
      <w:marTop w:val="0"/>
      <w:marBottom w:val="0"/>
      <w:divBdr>
        <w:top w:val="none" w:sz="0" w:space="0" w:color="auto"/>
        <w:left w:val="none" w:sz="0" w:space="0" w:color="auto"/>
        <w:bottom w:val="none" w:sz="0" w:space="0" w:color="auto"/>
        <w:right w:val="none" w:sz="0" w:space="0" w:color="auto"/>
      </w:divBdr>
    </w:div>
    <w:div w:id="1183936864">
      <w:bodyDiv w:val="1"/>
      <w:marLeft w:val="0"/>
      <w:marRight w:val="0"/>
      <w:marTop w:val="0"/>
      <w:marBottom w:val="0"/>
      <w:divBdr>
        <w:top w:val="none" w:sz="0" w:space="0" w:color="auto"/>
        <w:left w:val="none" w:sz="0" w:space="0" w:color="auto"/>
        <w:bottom w:val="none" w:sz="0" w:space="0" w:color="auto"/>
        <w:right w:val="none" w:sz="0" w:space="0" w:color="auto"/>
      </w:divBdr>
    </w:div>
    <w:div w:id="1186675127">
      <w:bodyDiv w:val="1"/>
      <w:marLeft w:val="0"/>
      <w:marRight w:val="0"/>
      <w:marTop w:val="0"/>
      <w:marBottom w:val="0"/>
      <w:divBdr>
        <w:top w:val="none" w:sz="0" w:space="0" w:color="auto"/>
        <w:left w:val="none" w:sz="0" w:space="0" w:color="auto"/>
        <w:bottom w:val="none" w:sz="0" w:space="0" w:color="auto"/>
        <w:right w:val="none" w:sz="0" w:space="0" w:color="auto"/>
      </w:divBdr>
    </w:div>
    <w:div w:id="1187675939">
      <w:bodyDiv w:val="1"/>
      <w:marLeft w:val="0"/>
      <w:marRight w:val="0"/>
      <w:marTop w:val="0"/>
      <w:marBottom w:val="0"/>
      <w:divBdr>
        <w:top w:val="none" w:sz="0" w:space="0" w:color="auto"/>
        <w:left w:val="none" w:sz="0" w:space="0" w:color="auto"/>
        <w:bottom w:val="none" w:sz="0" w:space="0" w:color="auto"/>
        <w:right w:val="none" w:sz="0" w:space="0" w:color="auto"/>
      </w:divBdr>
    </w:div>
    <w:div w:id="1191264333">
      <w:bodyDiv w:val="1"/>
      <w:marLeft w:val="0"/>
      <w:marRight w:val="0"/>
      <w:marTop w:val="0"/>
      <w:marBottom w:val="0"/>
      <w:divBdr>
        <w:top w:val="none" w:sz="0" w:space="0" w:color="auto"/>
        <w:left w:val="none" w:sz="0" w:space="0" w:color="auto"/>
        <w:bottom w:val="none" w:sz="0" w:space="0" w:color="auto"/>
        <w:right w:val="none" w:sz="0" w:space="0" w:color="auto"/>
      </w:divBdr>
    </w:div>
    <w:div w:id="1192258885">
      <w:bodyDiv w:val="1"/>
      <w:marLeft w:val="0"/>
      <w:marRight w:val="0"/>
      <w:marTop w:val="0"/>
      <w:marBottom w:val="0"/>
      <w:divBdr>
        <w:top w:val="none" w:sz="0" w:space="0" w:color="auto"/>
        <w:left w:val="none" w:sz="0" w:space="0" w:color="auto"/>
        <w:bottom w:val="none" w:sz="0" w:space="0" w:color="auto"/>
        <w:right w:val="none" w:sz="0" w:space="0" w:color="auto"/>
      </w:divBdr>
    </w:div>
    <w:div w:id="1193768321">
      <w:bodyDiv w:val="1"/>
      <w:marLeft w:val="0"/>
      <w:marRight w:val="0"/>
      <w:marTop w:val="0"/>
      <w:marBottom w:val="0"/>
      <w:divBdr>
        <w:top w:val="none" w:sz="0" w:space="0" w:color="auto"/>
        <w:left w:val="none" w:sz="0" w:space="0" w:color="auto"/>
        <w:bottom w:val="none" w:sz="0" w:space="0" w:color="auto"/>
        <w:right w:val="none" w:sz="0" w:space="0" w:color="auto"/>
      </w:divBdr>
    </w:div>
    <w:div w:id="1197159890">
      <w:bodyDiv w:val="1"/>
      <w:marLeft w:val="0"/>
      <w:marRight w:val="0"/>
      <w:marTop w:val="0"/>
      <w:marBottom w:val="0"/>
      <w:divBdr>
        <w:top w:val="none" w:sz="0" w:space="0" w:color="auto"/>
        <w:left w:val="none" w:sz="0" w:space="0" w:color="auto"/>
        <w:bottom w:val="none" w:sz="0" w:space="0" w:color="auto"/>
        <w:right w:val="none" w:sz="0" w:space="0" w:color="auto"/>
      </w:divBdr>
    </w:div>
    <w:div w:id="1197505365">
      <w:bodyDiv w:val="1"/>
      <w:marLeft w:val="0"/>
      <w:marRight w:val="0"/>
      <w:marTop w:val="0"/>
      <w:marBottom w:val="0"/>
      <w:divBdr>
        <w:top w:val="none" w:sz="0" w:space="0" w:color="auto"/>
        <w:left w:val="none" w:sz="0" w:space="0" w:color="auto"/>
        <w:bottom w:val="none" w:sz="0" w:space="0" w:color="auto"/>
        <w:right w:val="none" w:sz="0" w:space="0" w:color="auto"/>
      </w:divBdr>
    </w:div>
    <w:div w:id="1203245338">
      <w:bodyDiv w:val="1"/>
      <w:marLeft w:val="0"/>
      <w:marRight w:val="0"/>
      <w:marTop w:val="0"/>
      <w:marBottom w:val="0"/>
      <w:divBdr>
        <w:top w:val="none" w:sz="0" w:space="0" w:color="auto"/>
        <w:left w:val="none" w:sz="0" w:space="0" w:color="auto"/>
        <w:bottom w:val="none" w:sz="0" w:space="0" w:color="auto"/>
        <w:right w:val="none" w:sz="0" w:space="0" w:color="auto"/>
      </w:divBdr>
    </w:div>
    <w:div w:id="1207841164">
      <w:bodyDiv w:val="1"/>
      <w:marLeft w:val="0"/>
      <w:marRight w:val="0"/>
      <w:marTop w:val="0"/>
      <w:marBottom w:val="0"/>
      <w:divBdr>
        <w:top w:val="none" w:sz="0" w:space="0" w:color="auto"/>
        <w:left w:val="none" w:sz="0" w:space="0" w:color="auto"/>
        <w:bottom w:val="none" w:sz="0" w:space="0" w:color="auto"/>
        <w:right w:val="none" w:sz="0" w:space="0" w:color="auto"/>
      </w:divBdr>
    </w:div>
    <w:div w:id="1209033114">
      <w:bodyDiv w:val="1"/>
      <w:marLeft w:val="0"/>
      <w:marRight w:val="0"/>
      <w:marTop w:val="0"/>
      <w:marBottom w:val="0"/>
      <w:divBdr>
        <w:top w:val="none" w:sz="0" w:space="0" w:color="auto"/>
        <w:left w:val="none" w:sz="0" w:space="0" w:color="auto"/>
        <w:bottom w:val="none" w:sz="0" w:space="0" w:color="auto"/>
        <w:right w:val="none" w:sz="0" w:space="0" w:color="auto"/>
      </w:divBdr>
    </w:div>
    <w:div w:id="1211117517">
      <w:bodyDiv w:val="1"/>
      <w:marLeft w:val="0"/>
      <w:marRight w:val="0"/>
      <w:marTop w:val="0"/>
      <w:marBottom w:val="0"/>
      <w:divBdr>
        <w:top w:val="none" w:sz="0" w:space="0" w:color="auto"/>
        <w:left w:val="none" w:sz="0" w:space="0" w:color="auto"/>
        <w:bottom w:val="none" w:sz="0" w:space="0" w:color="auto"/>
        <w:right w:val="none" w:sz="0" w:space="0" w:color="auto"/>
      </w:divBdr>
    </w:div>
    <w:div w:id="1211769392">
      <w:bodyDiv w:val="1"/>
      <w:marLeft w:val="0"/>
      <w:marRight w:val="0"/>
      <w:marTop w:val="0"/>
      <w:marBottom w:val="0"/>
      <w:divBdr>
        <w:top w:val="none" w:sz="0" w:space="0" w:color="auto"/>
        <w:left w:val="none" w:sz="0" w:space="0" w:color="auto"/>
        <w:bottom w:val="none" w:sz="0" w:space="0" w:color="auto"/>
        <w:right w:val="none" w:sz="0" w:space="0" w:color="auto"/>
      </w:divBdr>
    </w:div>
    <w:div w:id="1212234684">
      <w:bodyDiv w:val="1"/>
      <w:marLeft w:val="0"/>
      <w:marRight w:val="0"/>
      <w:marTop w:val="0"/>
      <w:marBottom w:val="0"/>
      <w:divBdr>
        <w:top w:val="none" w:sz="0" w:space="0" w:color="auto"/>
        <w:left w:val="none" w:sz="0" w:space="0" w:color="auto"/>
        <w:bottom w:val="none" w:sz="0" w:space="0" w:color="auto"/>
        <w:right w:val="none" w:sz="0" w:space="0" w:color="auto"/>
      </w:divBdr>
    </w:div>
    <w:div w:id="1212614361">
      <w:bodyDiv w:val="1"/>
      <w:marLeft w:val="0"/>
      <w:marRight w:val="0"/>
      <w:marTop w:val="0"/>
      <w:marBottom w:val="0"/>
      <w:divBdr>
        <w:top w:val="none" w:sz="0" w:space="0" w:color="auto"/>
        <w:left w:val="none" w:sz="0" w:space="0" w:color="auto"/>
        <w:bottom w:val="none" w:sz="0" w:space="0" w:color="auto"/>
        <w:right w:val="none" w:sz="0" w:space="0" w:color="auto"/>
      </w:divBdr>
    </w:div>
    <w:div w:id="1213081495">
      <w:bodyDiv w:val="1"/>
      <w:marLeft w:val="0"/>
      <w:marRight w:val="0"/>
      <w:marTop w:val="0"/>
      <w:marBottom w:val="0"/>
      <w:divBdr>
        <w:top w:val="none" w:sz="0" w:space="0" w:color="auto"/>
        <w:left w:val="none" w:sz="0" w:space="0" w:color="auto"/>
        <w:bottom w:val="none" w:sz="0" w:space="0" w:color="auto"/>
        <w:right w:val="none" w:sz="0" w:space="0" w:color="auto"/>
      </w:divBdr>
    </w:div>
    <w:div w:id="1213271308">
      <w:bodyDiv w:val="1"/>
      <w:marLeft w:val="0"/>
      <w:marRight w:val="0"/>
      <w:marTop w:val="0"/>
      <w:marBottom w:val="0"/>
      <w:divBdr>
        <w:top w:val="none" w:sz="0" w:space="0" w:color="auto"/>
        <w:left w:val="none" w:sz="0" w:space="0" w:color="auto"/>
        <w:bottom w:val="none" w:sz="0" w:space="0" w:color="auto"/>
        <w:right w:val="none" w:sz="0" w:space="0" w:color="auto"/>
      </w:divBdr>
    </w:div>
    <w:div w:id="1214921622">
      <w:bodyDiv w:val="1"/>
      <w:marLeft w:val="0"/>
      <w:marRight w:val="0"/>
      <w:marTop w:val="0"/>
      <w:marBottom w:val="0"/>
      <w:divBdr>
        <w:top w:val="none" w:sz="0" w:space="0" w:color="auto"/>
        <w:left w:val="none" w:sz="0" w:space="0" w:color="auto"/>
        <w:bottom w:val="none" w:sz="0" w:space="0" w:color="auto"/>
        <w:right w:val="none" w:sz="0" w:space="0" w:color="auto"/>
      </w:divBdr>
    </w:div>
    <w:div w:id="1215459055">
      <w:bodyDiv w:val="1"/>
      <w:marLeft w:val="0"/>
      <w:marRight w:val="0"/>
      <w:marTop w:val="0"/>
      <w:marBottom w:val="0"/>
      <w:divBdr>
        <w:top w:val="none" w:sz="0" w:space="0" w:color="auto"/>
        <w:left w:val="none" w:sz="0" w:space="0" w:color="auto"/>
        <w:bottom w:val="none" w:sz="0" w:space="0" w:color="auto"/>
        <w:right w:val="none" w:sz="0" w:space="0" w:color="auto"/>
      </w:divBdr>
    </w:div>
    <w:div w:id="1217207150">
      <w:bodyDiv w:val="1"/>
      <w:marLeft w:val="0"/>
      <w:marRight w:val="0"/>
      <w:marTop w:val="0"/>
      <w:marBottom w:val="0"/>
      <w:divBdr>
        <w:top w:val="none" w:sz="0" w:space="0" w:color="auto"/>
        <w:left w:val="none" w:sz="0" w:space="0" w:color="auto"/>
        <w:bottom w:val="none" w:sz="0" w:space="0" w:color="auto"/>
        <w:right w:val="none" w:sz="0" w:space="0" w:color="auto"/>
      </w:divBdr>
    </w:div>
    <w:div w:id="1220945522">
      <w:bodyDiv w:val="1"/>
      <w:marLeft w:val="0"/>
      <w:marRight w:val="0"/>
      <w:marTop w:val="0"/>
      <w:marBottom w:val="0"/>
      <w:divBdr>
        <w:top w:val="none" w:sz="0" w:space="0" w:color="auto"/>
        <w:left w:val="none" w:sz="0" w:space="0" w:color="auto"/>
        <w:bottom w:val="none" w:sz="0" w:space="0" w:color="auto"/>
        <w:right w:val="none" w:sz="0" w:space="0" w:color="auto"/>
      </w:divBdr>
    </w:div>
    <w:div w:id="1221793249">
      <w:bodyDiv w:val="1"/>
      <w:marLeft w:val="0"/>
      <w:marRight w:val="0"/>
      <w:marTop w:val="0"/>
      <w:marBottom w:val="0"/>
      <w:divBdr>
        <w:top w:val="none" w:sz="0" w:space="0" w:color="auto"/>
        <w:left w:val="none" w:sz="0" w:space="0" w:color="auto"/>
        <w:bottom w:val="none" w:sz="0" w:space="0" w:color="auto"/>
        <w:right w:val="none" w:sz="0" w:space="0" w:color="auto"/>
      </w:divBdr>
    </w:div>
    <w:div w:id="1223981552">
      <w:bodyDiv w:val="1"/>
      <w:marLeft w:val="0"/>
      <w:marRight w:val="0"/>
      <w:marTop w:val="0"/>
      <w:marBottom w:val="0"/>
      <w:divBdr>
        <w:top w:val="none" w:sz="0" w:space="0" w:color="auto"/>
        <w:left w:val="none" w:sz="0" w:space="0" w:color="auto"/>
        <w:bottom w:val="none" w:sz="0" w:space="0" w:color="auto"/>
        <w:right w:val="none" w:sz="0" w:space="0" w:color="auto"/>
      </w:divBdr>
    </w:div>
    <w:div w:id="1224025127">
      <w:bodyDiv w:val="1"/>
      <w:marLeft w:val="0"/>
      <w:marRight w:val="0"/>
      <w:marTop w:val="0"/>
      <w:marBottom w:val="0"/>
      <w:divBdr>
        <w:top w:val="none" w:sz="0" w:space="0" w:color="auto"/>
        <w:left w:val="none" w:sz="0" w:space="0" w:color="auto"/>
        <w:bottom w:val="none" w:sz="0" w:space="0" w:color="auto"/>
        <w:right w:val="none" w:sz="0" w:space="0" w:color="auto"/>
      </w:divBdr>
    </w:div>
    <w:div w:id="1225138183">
      <w:bodyDiv w:val="1"/>
      <w:marLeft w:val="0"/>
      <w:marRight w:val="0"/>
      <w:marTop w:val="0"/>
      <w:marBottom w:val="0"/>
      <w:divBdr>
        <w:top w:val="none" w:sz="0" w:space="0" w:color="auto"/>
        <w:left w:val="none" w:sz="0" w:space="0" w:color="auto"/>
        <w:bottom w:val="none" w:sz="0" w:space="0" w:color="auto"/>
        <w:right w:val="none" w:sz="0" w:space="0" w:color="auto"/>
      </w:divBdr>
    </w:div>
    <w:div w:id="1225413759">
      <w:bodyDiv w:val="1"/>
      <w:marLeft w:val="0"/>
      <w:marRight w:val="0"/>
      <w:marTop w:val="0"/>
      <w:marBottom w:val="0"/>
      <w:divBdr>
        <w:top w:val="none" w:sz="0" w:space="0" w:color="auto"/>
        <w:left w:val="none" w:sz="0" w:space="0" w:color="auto"/>
        <w:bottom w:val="none" w:sz="0" w:space="0" w:color="auto"/>
        <w:right w:val="none" w:sz="0" w:space="0" w:color="auto"/>
      </w:divBdr>
    </w:div>
    <w:div w:id="1226405361">
      <w:bodyDiv w:val="1"/>
      <w:marLeft w:val="0"/>
      <w:marRight w:val="0"/>
      <w:marTop w:val="0"/>
      <w:marBottom w:val="0"/>
      <w:divBdr>
        <w:top w:val="none" w:sz="0" w:space="0" w:color="auto"/>
        <w:left w:val="none" w:sz="0" w:space="0" w:color="auto"/>
        <w:bottom w:val="none" w:sz="0" w:space="0" w:color="auto"/>
        <w:right w:val="none" w:sz="0" w:space="0" w:color="auto"/>
      </w:divBdr>
    </w:div>
    <w:div w:id="1226724439">
      <w:bodyDiv w:val="1"/>
      <w:marLeft w:val="0"/>
      <w:marRight w:val="0"/>
      <w:marTop w:val="0"/>
      <w:marBottom w:val="0"/>
      <w:divBdr>
        <w:top w:val="none" w:sz="0" w:space="0" w:color="auto"/>
        <w:left w:val="none" w:sz="0" w:space="0" w:color="auto"/>
        <w:bottom w:val="none" w:sz="0" w:space="0" w:color="auto"/>
        <w:right w:val="none" w:sz="0" w:space="0" w:color="auto"/>
      </w:divBdr>
    </w:div>
    <w:div w:id="1230534888">
      <w:bodyDiv w:val="1"/>
      <w:marLeft w:val="0"/>
      <w:marRight w:val="0"/>
      <w:marTop w:val="0"/>
      <w:marBottom w:val="0"/>
      <w:divBdr>
        <w:top w:val="none" w:sz="0" w:space="0" w:color="auto"/>
        <w:left w:val="none" w:sz="0" w:space="0" w:color="auto"/>
        <w:bottom w:val="none" w:sz="0" w:space="0" w:color="auto"/>
        <w:right w:val="none" w:sz="0" w:space="0" w:color="auto"/>
      </w:divBdr>
    </w:div>
    <w:div w:id="1232693404">
      <w:bodyDiv w:val="1"/>
      <w:marLeft w:val="0"/>
      <w:marRight w:val="0"/>
      <w:marTop w:val="0"/>
      <w:marBottom w:val="0"/>
      <w:divBdr>
        <w:top w:val="none" w:sz="0" w:space="0" w:color="auto"/>
        <w:left w:val="none" w:sz="0" w:space="0" w:color="auto"/>
        <w:bottom w:val="none" w:sz="0" w:space="0" w:color="auto"/>
        <w:right w:val="none" w:sz="0" w:space="0" w:color="auto"/>
      </w:divBdr>
    </w:div>
    <w:div w:id="1232695097">
      <w:bodyDiv w:val="1"/>
      <w:marLeft w:val="0"/>
      <w:marRight w:val="0"/>
      <w:marTop w:val="0"/>
      <w:marBottom w:val="0"/>
      <w:divBdr>
        <w:top w:val="none" w:sz="0" w:space="0" w:color="auto"/>
        <w:left w:val="none" w:sz="0" w:space="0" w:color="auto"/>
        <w:bottom w:val="none" w:sz="0" w:space="0" w:color="auto"/>
        <w:right w:val="none" w:sz="0" w:space="0" w:color="auto"/>
      </w:divBdr>
    </w:div>
    <w:div w:id="1234318124">
      <w:bodyDiv w:val="1"/>
      <w:marLeft w:val="0"/>
      <w:marRight w:val="0"/>
      <w:marTop w:val="0"/>
      <w:marBottom w:val="0"/>
      <w:divBdr>
        <w:top w:val="none" w:sz="0" w:space="0" w:color="auto"/>
        <w:left w:val="none" w:sz="0" w:space="0" w:color="auto"/>
        <w:bottom w:val="none" w:sz="0" w:space="0" w:color="auto"/>
        <w:right w:val="none" w:sz="0" w:space="0" w:color="auto"/>
      </w:divBdr>
    </w:div>
    <w:div w:id="1234461777">
      <w:bodyDiv w:val="1"/>
      <w:marLeft w:val="0"/>
      <w:marRight w:val="0"/>
      <w:marTop w:val="0"/>
      <w:marBottom w:val="0"/>
      <w:divBdr>
        <w:top w:val="none" w:sz="0" w:space="0" w:color="auto"/>
        <w:left w:val="none" w:sz="0" w:space="0" w:color="auto"/>
        <w:bottom w:val="none" w:sz="0" w:space="0" w:color="auto"/>
        <w:right w:val="none" w:sz="0" w:space="0" w:color="auto"/>
      </w:divBdr>
    </w:div>
    <w:div w:id="1235896286">
      <w:bodyDiv w:val="1"/>
      <w:marLeft w:val="0"/>
      <w:marRight w:val="0"/>
      <w:marTop w:val="0"/>
      <w:marBottom w:val="0"/>
      <w:divBdr>
        <w:top w:val="none" w:sz="0" w:space="0" w:color="auto"/>
        <w:left w:val="none" w:sz="0" w:space="0" w:color="auto"/>
        <w:bottom w:val="none" w:sz="0" w:space="0" w:color="auto"/>
        <w:right w:val="none" w:sz="0" w:space="0" w:color="auto"/>
      </w:divBdr>
    </w:div>
    <w:div w:id="1237087274">
      <w:bodyDiv w:val="1"/>
      <w:marLeft w:val="0"/>
      <w:marRight w:val="0"/>
      <w:marTop w:val="0"/>
      <w:marBottom w:val="0"/>
      <w:divBdr>
        <w:top w:val="none" w:sz="0" w:space="0" w:color="auto"/>
        <w:left w:val="none" w:sz="0" w:space="0" w:color="auto"/>
        <w:bottom w:val="none" w:sz="0" w:space="0" w:color="auto"/>
        <w:right w:val="none" w:sz="0" w:space="0" w:color="auto"/>
      </w:divBdr>
    </w:div>
    <w:div w:id="1238050710">
      <w:bodyDiv w:val="1"/>
      <w:marLeft w:val="0"/>
      <w:marRight w:val="0"/>
      <w:marTop w:val="0"/>
      <w:marBottom w:val="0"/>
      <w:divBdr>
        <w:top w:val="none" w:sz="0" w:space="0" w:color="auto"/>
        <w:left w:val="none" w:sz="0" w:space="0" w:color="auto"/>
        <w:bottom w:val="none" w:sz="0" w:space="0" w:color="auto"/>
        <w:right w:val="none" w:sz="0" w:space="0" w:color="auto"/>
      </w:divBdr>
    </w:div>
    <w:div w:id="1238203559">
      <w:bodyDiv w:val="1"/>
      <w:marLeft w:val="0"/>
      <w:marRight w:val="0"/>
      <w:marTop w:val="0"/>
      <w:marBottom w:val="0"/>
      <w:divBdr>
        <w:top w:val="none" w:sz="0" w:space="0" w:color="auto"/>
        <w:left w:val="none" w:sz="0" w:space="0" w:color="auto"/>
        <w:bottom w:val="none" w:sz="0" w:space="0" w:color="auto"/>
        <w:right w:val="none" w:sz="0" w:space="0" w:color="auto"/>
      </w:divBdr>
    </w:div>
    <w:div w:id="1239513192">
      <w:bodyDiv w:val="1"/>
      <w:marLeft w:val="0"/>
      <w:marRight w:val="0"/>
      <w:marTop w:val="0"/>
      <w:marBottom w:val="0"/>
      <w:divBdr>
        <w:top w:val="none" w:sz="0" w:space="0" w:color="auto"/>
        <w:left w:val="none" w:sz="0" w:space="0" w:color="auto"/>
        <w:bottom w:val="none" w:sz="0" w:space="0" w:color="auto"/>
        <w:right w:val="none" w:sz="0" w:space="0" w:color="auto"/>
      </w:divBdr>
    </w:div>
    <w:div w:id="1240404537">
      <w:bodyDiv w:val="1"/>
      <w:marLeft w:val="0"/>
      <w:marRight w:val="0"/>
      <w:marTop w:val="0"/>
      <w:marBottom w:val="0"/>
      <w:divBdr>
        <w:top w:val="none" w:sz="0" w:space="0" w:color="auto"/>
        <w:left w:val="none" w:sz="0" w:space="0" w:color="auto"/>
        <w:bottom w:val="none" w:sz="0" w:space="0" w:color="auto"/>
        <w:right w:val="none" w:sz="0" w:space="0" w:color="auto"/>
      </w:divBdr>
    </w:div>
    <w:div w:id="1241065883">
      <w:bodyDiv w:val="1"/>
      <w:marLeft w:val="0"/>
      <w:marRight w:val="0"/>
      <w:marTop w:val="0"/>
      <w:marBottom w:val="0"/>
      <w:divBdr>
        <w:top w:val="none" w:sz="0" w:space="0" w:color="auto"/>
        <w:left w:val="none" w:sz="0" w:space="0" w:color="auto"/>
        <w:bottom w:val="none" w:sz="0" w:space="0" w:color="auto"/>
        <w:right w:val="none" w:sz="0" w:space="0" w:color="auto"/>
      </w:divBdr>
    </w:div>
    <w:div w:id="1242061843">
      <w:bodyDiv w:val="1"/>
      <w:marLeft w:val="0"/>
      <w:marRight w:val="0"/>
      <w:marTop w:val="0"/>
      <w:marBottom w:val="0"/>
      <w:divBdr>
        <w:top w:val="none" w:sz="0" w:space="0" w:color="auto"/>
        <w:left w:val="none" w:sz="0" w:space="0" w:color="auto"/>
        <w:bottom w:val="none" w:sz="0" w:space="0" w:color="auto"/>
        <w:right w:val="none" w:sz="0" w:space="0" w:color="auto"/>
      </w:divBdr>
    </w:div>
    <w:div w:id="1243760523">
      <w:bodyDiv w:val="1"/>
      <w:marLeft w:val="0"/>
      <w:marRight w:val="0"/>
      <w:marTop w:val="0"/>
      <w:marBottom w:val="0"/>
      <w:divBdr>
        <w:top w:val="none" w:sz="0" w:space="0" w:color="auto"/>
        <w:left w:val="none" w:sz="0" w:space="0" w:color="auto"/>
        <w:bottom w:val="none" w:sz="0" w:space="0" w:color="auto"/>
        <w:right w:val="none" w:sz="0" w:space="0" w:color="auto"/>
      </w:divBdr>
    </w:div>
    <w:div w:id="1245646161">
      <w:bodyDiv w:val="1"/>
      <w:marLeft w:val="0"/>
      <w:marRight w:val="0"/>
      <w:marTop w:val="0"/>
      <w:marBottom w:val="0"/>
      <w:divBdr>
        <w:top w:val="none" w:sz="0" w:space="0" w:color="auto"/>
        <w:left w:val="none" w:sz="0" w:space="0" w:color="auto"/>
        <w:bottom w:val="none" w:sz="0" w:space="0" w:color="auto"/>
        <w:right w:val="none" w:sz="0" w:space="0" w:color="auto"/>
      </w:divBdr>
    </w:div>
    <w:div w:id="1246308350">
      <w:bodyDiv w:val="1"/>
      <w:marLeft w:val="0"/>
      <w:marRight w:val="0"/>
      <w:marTop w:val="0"/>
      <w:marBottom w:val="0"/>
      <w:divBdr>
        <w:top w:val="none" w:sz="0" w:space="0" w:color="auto"/>
        <w:left w:val="none" w:sz="0" w:space="0" w:color="auto"/>
        <w:bottom w:val="none" w:sz="0" w:space="0" w:color="auto"/>
        <w:right w:val="none" w:sz="0" w:space="0" w:color="auto"/>
      </w:divBdr>
    </w:div>
    <w:div w:id="1246452645">
      <w:bodyDiv w:val="1"/>
      <w:marLeft w:val="0"/>
      <w:marRight w:val="0"/>
      <w:marTop w:val="0"/>
      <w:marBottom w:val="0"/>
      <w:divBdr>
        <w:top w:val="none" w:sz="0" w:space="0" w:color="auto"/>
        <w:left w:val="none" w:sz="0" w:space="0" w:color="auto"/>
        <w:bottom w:val="none" w:sz="0" w:space="0" w:color="auto"/>
        <w:right w:val="none" w:sz="0" w:space="0" w:color="auto"/>
      </w:divBdr>
    </w:div>
    <w:div w:id="1247300053">
      <w:bodyDiv w:val="1"/>
      <w:marLeft w:val="0"/>
      <w:marRight w:val="0"/>
      <w:marTop w:val="0"/>
      <w:marBottom w:val="0"/>
      <w:divBdr>
        <w:top w:val="none" w:sz="0" w:space="0" w:color="auto"/>
        <w:left w:val="none" w:sz="0" w:space="0" w:color="auto"/>
        <w:bottom w:val="none" w:sz="0" w:space="0" w:color="auto"/>
        <w:right w:val="none" w:sz="0" w:space="0" w:color="auto"/>
      </w:divBdr>
    </w:div>
    <w:div w:id="1248152512">
      <w:bodyDiv w:val="1"/>
      <w:marLeft w:val="0"/>
      <w:marRight w:val="0"/>
      <w:marTop w:val="0"/>
      <w:marBottom w:val="0"/>
      <w:divBdr>
        <w:top w:val="none" w:sz="0" w:space="0" w:color="auto"/>
        <w:left w:val="none" w:sz="0" w:space="0" w:color="auto"/>
        <w:bottom w:val="none" w:sz="0" w:space="0" w:color="auto"/>
        <w:right w:val="none" w:sz="0" w:space="0" w:color="auto"/>
      </w:divBdr>
    </w:div>
    <w:div w:id="1250893944">
      <w:bodyDiv w:val="1"/>
      <w:marLeft w:val="0"/>
      <w:marRight w:val="0"/>
      <w:marTop w:val="0"/>
      <w:marBottom w:val="0"/>
      <w:divBdr>
        <w:top w:val="none" w:sz="0" w:space="0" w:color="auto"/>
        <w:left w:val="none" w:sz="0" w:space="0" w:color="auto"/>
        <w:bottom w:val="none" w:sz="0" w:space="0" w:color="auto"/>
        <w:right w:val="none" w:sz="0" w:space="0" w:color="auto"/>
      </w:divBdr>
    </w:div>
    <w:div w:id="1251087730">
      <w:bodyDiv w:val="1"/>
      <w:marLeft w:val="0"/>
      <w:marRight w:val="0"/>
      <w:marTop w:val="0"/>
      <w:marBottom w:val="0"/>
      <w:divBdr>
        <w:top w:val="none" w:sz="0" w:space="0" w:color="auto"/>
        <w:left w:val="none" w:sz="0" w:space="0" w:color="auto"/>
        <w:bottom w:val="none" w:sz="0" w:space="0" w:color="auto"/>
        <w:right w:val="none" w:sz="0" w:space="0" w:color="auto"/>
      </w:divBdr>
    </w:div>
    <w:div w:id="1253707935">
      <w:bodyDiv w:val="1"/>
      <w:marLeft w:val="0"/>
      <w:marRight w:val="0"/>
      <w:marTop w:val="0"/>
      <w:marBottom w:val="0"/>
      <w:divBdr>
        <w:top w:val="none" w:sz="0" w:space="0" w:color="auto"/>
        <w:left w:val="none" w:sz="0" w:space="0" w:color="auto"/>
        <w:bottom w:val="none" w:sz="0" w:space="0" w:color="auto"/>
        <w:right w:val="none" w:sz="0" w:space="0" w:color="auto"/>
      </w:divBdr>
    </w:div>
    <w:div w:id="1255941382">
      <w:bodyDiv w:val="1"/>
      <w:marLeft w:val="0"/>
      <w:marRight w:val="0"/>
      <w:marTop w:val="0"/>
      <w:marBottom w:val="0"/>
      <w:divBdr>
        <w:top w:val="none" w:sz="0" w:space="0" w:color="auto"/>
        <w:left w:val="none" w:sz="0" w:space="0" w:color="auto"/>
        <w:bottom w:val="none" w:sz="0" w:space="0" w:color="auto"/>
        <w:right w:val="none" w:sz="0" w:space="0" w:color="auto"/>
      </w:divBdr>
    </w:div>
    <w:div w:id="1256593692">
      <w:bodyDiv w:val="1"/>
      <w:marLeft w:val="0"/>
      <w:marRight w:val="0"/>
      <w:marTop w:val="0"/>
      <w:marBottom w:val="0"/>
      <w:divBdr>
        <w:top w:val="none" w:sz="0" w:space="0" w:color="auto"/>
        <w:left w:val="none" w:sz="0" w:space="0" w:color="auto"/>
        <w:bottom w:val="none" w:sz="0" w:space="0" w:color="auto"/>
        <w:right w:val="none" w:sz="0" w:space="0" w:color="auto"/>
      </w:divBdr>
    </w:div>
    <w:div w:id="1257054871">
      <w:bodyDiv w:val="1"/>
      <w:marLeft w:val="0"/>
      <w:marRight w:val="0"/>
      <w:marTop w:val="0"/>
      <w:marBottom w:val="0"/>
      <w:divBdr>
        <w:top w:val="none" w:sz="0" w:space="0" w:color="auto"/>
        <w:left w:val="none" w:sz="0" w:space="0" w:color="auto"/>
        <w:bottom w:val="none" w:sz="0" w:space="0" w:color="auto"/>
        <w:right w:val="none" w:sz="0" w:space="0" w:color="auto"/>
      </w:divBdr>
    </w:div>
    <w:div w:id="1257399924">
      <w:bodyDiv w:val="1"/>
      <w:marLeft w:val="0"/>
      <w:marRight w:val="0"/>
      <w:marTop w:val="0"/>
      <w:marBottom w:val="0"/>
      <w:divBdr>
        <w:top w:val="none" w:sz="0" w:space="0" w:color="auto"/>
        <w:left w:val="none" w:sz="0" w:space="0" w:color="auto"/>
        <w:bottom w:val="none" w:sz="0" w:space="0" w:color="auto"/>
        <w:right w:val="none" w:sz="0" w:space="0" w:color="auto"/>
      </w:divBdr>
    </w:div>
    <w:div w:id="1258902009">
      <w:bodyDiv w:val="1"/>
      <w:marLeft w:val="0"/>
      <w:marRight w:val="0"/>
      <w:marTop w:val="0"/>
      <w:marBottom w:val="0"/>
      <w:divBdr>
        <w:top w:val="none" w:sz="0" w:space="0" w:color="auto"/>
        <w:left w:val="none" w:sz="0" w:space="0" w:color="auto"/>
        <w:bottom w:val="none" w:sz="0" w:space="0" w:color="auto"/>
        <w:right w:val="none" w:sz="0" w:space="0" w:color="auto"/>
      </w:divBdr>
    </w:div>
    <w:div w:id="1258908202">
      <w:bodyDiv w:val="1"/>
      <w:marLeft w:val="0"/>
      <w:marRight w:val="0"/>
      <w:marTop w:val="0"/>
      <w:marBottom w:val="0"/>
      <w:divBdr>
        <w:top w:val="none" w:sz="0" w:space="0" w:color="auto"/>
        <w:left w:val="none" w:sz="0" w:space="0" w:color="auto"/>
        <w:bottom w:val="none" w:sz="0" w:space="0" w:color="auto"/>
        <w:right w:val="none" w:sz="0" w:space="0" w:color="auto"/>
      </w:divBdr>
    </w:div>
    <w:div w:id="1262642784">
      <w:bodyDiv w:val="1"/>
      <w:marLeft w:val="0"/>
      <w:marRight w:val="0"/>
      <w:marTop w:val="0"/>
      <w:marBottom w:val="0"/>
      <w:divBdr>
        <w:top w:val="none" w:sz="0" w:space="0" w:color="auto"/>
        <w:left w:val="none" w:sz="0" w:space="0" w:color="auto"/>
        <w:bottom w:val="none" w:sz="0" w:space="0" w:color="auto"/>
        <w:right w:val="none" w:sz="0" w:space="0" w:color="auto"/>
      </w:divBdr>
    </w:div>
    <w:div w:id="1263034233">
      <w:bodyDiv w:val="1"/>
      <w:marLeft w:val="0"/>
      <w:marRight w:val="0"/>
      <w:marTop w:val="0"/>
      <w:marBottom w:val="0"/>
      <w:divBdr>
        <w:top w:val="none" w:sz="0" w:space="0" w:color="auto"/>
        <w:left w:val="none" w:sz="0" w:space="0" w:color="auto"/>
        <w:bottom w:val="none" w:sz="0" w:space="0" w:color="auto"/>
        <w:right w:val="none" w:sz="0" w:space="0" w:color="auto"/>
      </w:divBdr>
    </w:div>
    <w:div w:id="1263804811">
      <w:bodyDiv w:val="1"/>
      <w:marLeft w:val="0"/>
      <w:marRight w:val="0"/>
      <w:marTop w:val="0"/>
      <w:marBottom w:val="0"/>
      <w:divBdr>
        <w:top w:val="none" w:sz="0" w:space="0" w:color="auto"/>
        <w:left w:val="none" w:sz="0" w:space="0" w:color="auto"/>
        <w:bottom w:val="none" w:sz="0" w:space="0" w:color="auto"/>
        <w:right w:val="none" w:sz="0" w:space="0" w:color="auto"/>
      </w:divBdr>
    </w:div>
    <w:div w:id="1267007735">
      <w:bodyDiv w:val="1"/>
      <w:marLeft w:val="0"/>
      <w:marRight w:val="0"/>
      <w:marTop w:val="0"/>
      <w:marBottom w:val="0"/>
      <w:divBdr>
        <w:top w:val="none" w:sz="0" w:space="0" w:color="auto"/>
        <w:left w:val="none" w:sz="0" w:space="0" w:color="auto"/>
        <w:bottom w:val="none" w:sz="0" w:space="0" w:color="auto"/>
        <w:right w:val="none" w:sz="0" w:space="0" w:color="auto"/>
      </w:divBdr>
    </w:div>
    <w:div w:id="1269855987">
      <w:bodyDiv w:val="1"/>
      <w:marLeft w:val="0"/>
      <w:marRight w:val="0"/>
      <w:marTop w:val="0"/>
      <w:marBottom w:val="0"/>
      <w:divBdr>
        <w:top w:val="none" w:sz="0" w:space="0" w:color="auto"/>
        <w:left w:val="none" w:sz="0" w:space="0" w:color="auto"/>
        <w:bottom w:val="none" w:sz="0" w:space="0" w:color="auto"/>
        <w:right w:val="none" w:sz="0" w:space="0" w:color="auto"/>
      </w:divBdr>
    </w:div>
    <w:div w:id="1271858769">
      <w:bodyDiv w:val="1"/>
      <w:marLeft w:val="0"/>
      <w:marRight w:val="0"/>
      <w:marTop w:val="0"/>
      <w:marBottom w:val="0"/>
      <w:divBdr>
        <w:top w:val="none" w:sz="0" w:space="0" w:color="auto"/>
        <w:left w:val="none" w:sz="0" w:space="0" w:color="auto"/>
        <w:bottom w:val="none" w:sz="0" w:space="0" w:color="auto"/>
        <w:right w:val="none" w:sz="0" w:space="0" w:color="auto"/>
      </w:divBdr>
    </w:div>
    <w:div w:id="1273441741">
      <w:bodyDiv w:val="1"/>
      <w:marLeft w:val="0"/>
      <w:marRight w:val="0"/>
      <w:marTop w:val="0"/>
      <w:marBottom w:val="0"/>
      <w:divBdr>
        <w:top w:val="none" w:sz="0" w:space="0" w:color="auto"/>
        <w:left w:val="none" w:sz="0" w:space="0" w:color="auto"/>
        <w:bottom w:val="none" w:sz="0" w:space="0" w:color="auto"/>
        <w:right w:val="none" w:sz="0" w:space="0" w:color="auto"/>
      </w:divBdr>
    </w:div>
    <w:div w:id="1273976313">
      <w:bodyDiv w:val="1"/>
      <w:marLeft w:val="0"/>
      <w:marRight w:val="0"/>
      <w:marTop w:val="0"/>
      <w:marBottom w:val="0"/>
      <w:divBdr>
        <w:top w:val="none" w:sz="0" w:space="0" w:color="auto"/>
        <w:left w:val="none" w:sz="0" w:space="0" w:color="auto"/>
        <w:bottom w:val="none" w:sz="0" w:space="0" w:color="auto"/>
        <w:right w:val="none" w:sz="0" w:space="0" w:color="auto"/>
      </w:divBdr>
    </w:div>
    <w:div w:id="1279144409">
      <w:bodyDiv w:val="1"/>
      <w:marLeft w:val="0"/>
      <w:marRight w:val="0"/>
      <w:marTop w:val="0"/>
      <w:marBottom w:val="0"/>
      <w:divBdr>
        <w:top w:val="none" w:sz="0" w:space="0" w:color="auto"/>
        <w:left w:val="none" w:sz="0" w:space="0" w:color="auto"/>
        <w:bottom w:val="none" w:sz="0" w:space="0" w:color="auto"/>
        <w:right w:val="none" w:sz="0" w:space="0" w:color="auto"/>
      </w:divBdr>
    </w:div>
    <w:div w:id="1280141663">
      <w:bodyDiv w:val="1"/>
      <w:marLeft w:val="0"/>
      <w:marRight w:val="0"/>
      <w:marTop w:val="0"/>
      <w:marBottom w:val="0"/>
      <w:divBdr>
        <w:top w:val="none" w:sz="0" w:space="0" w:color="auto"/>
        <w:left w:val="none" w:sz="0" w:space="0" w:color="auto"/>
        <w:bottom w:val="none" w:sz="0" w:space="0" w:color="auto"/>
        <w:right w:val="none" w:sz="0" w:space="0" w:color="auto"/>
      </w:divBdr>
    </w:div>
    <w:div w:id="1280912859">
      <w:bodyDiv w:val="1"/>
      <w:marLeft w:val="0"/>
      <w:marRight w:val="0"/>
      <w:marTop w:val="0"/>
      <w:marBottom w:val="0"/>
      <w:divBdr>
        <w:top w:val="none" w:sz="0" w:space="0" w:color="auto"/>
        <w:left w:val="none" w:sz="0" w:space="0" w:color="auto"/>
        <w:bottom w:val="none" w:sz="0" w:space="0" w:color="auto"/>
        <w:right w:val="none" w:sz="0" w:space="0" w:color="auto"/>
      </w:divBdr>
    </w:div>
    <w:div w:id="1283227084">
      <w:bodyDiv w:val="1"/>
      <w:marLeft w:val="0"/>
      <w:marRight w:val="0"/>
      <w:marTop w:val="0"/>
      <w:marBottom w:val="0"/>
      <w:divBdr>
        <w:top w:val="none" w:sz="0" w:space="0" w:color="auto"/>
        <w:left w:val="none" w:sz="0" w:space="0" w:color="auto"/>
        <w:bottom w:val="none" w:sz="0" w:space="0" w:color="auto"/>
        <w:right w:val="none" w:sz="0" w:space="0" w:color="auto"/>
      </w:divBdr>
    </w:div>
    <w:div w:id="1283536304">
      <w:bodyDiv w:val="1"/>
      <w:marLeft w:val="0"/>
      <w:marRight w:val="0"/>
      <w:marTop w:val="0"/>
      <w:marBottom w:val="0"/>
      <w:divBdr>
        <w:top w:val="none" w:sz="0" w:space="0" w:color="auto"/>
        <w:left w:val="none" w:sz="0" w:space="0" w:color="auto"/>
        <w:bottom w:val="none" w:sz="0" w:space="0" w:color="auto"/>
        <w:right w:val="none" w:sz="0" w:space="0" w:color="auto"/>
      </w:divBdr>
    </w:div>
    <w:div w:id="1284119726">
      <w:bodyDiv w:val="1"/>
      <w:marLeft w:val="0"/>
      <w:marRight w:val="0"/>
      <w:marTop w:val="0"/>
      <w:marBottom w:val="0"/>
      <w:divBdr>
        <w:top w:val="none" w:sz="0" w:space="0" w:color="auto"/>
        <w:left w:val="none" w:sz="0" w:space="0" w:color="auto"/>
        <w:bottom w:val="none" w:sz="0" w:space="0" w:color="auto"/>
        <w:right w:val="none" w:sz="0" w:space="0" w:color="auto"/>
      </w:divBdr>
    </w:div>
    <w:div w:id="1285963025">
      <w:bodyDiv w:val="1"/>
      <w:marLeft w:val="0"/>
      <w:marRight w:val="0"/>
      <w:marTop w:val="0"/>
      <w:marBottom w:val="0"/>
      <w:divBdr>
        <w:top w:val="none" w:sz="0" w:space="0" w:color="auto"/>
        <w:left w:val="none" w:sz="0" w:space="0" w:color="auto"/>
        <w:bottom w:val="none" w:sz="0" w:space="0" w:color="auto"/>
        <w:right w:val="none" w:sz="0" w:space="0" w:color="auto"/>
      </w:divBdr>
    </w:div>
    <w:div w:id="1298223330">
      <w:bodyDiv w:val="1"/>
      <w:marLeft w:val="0"/>
      <w:marRight w:val="0"/>
      <w:marTop w:val="0"/>
      <w:marBottom w:val="0"/>
      <w:divBdr>
        <w:top w:val="none" w:sz="0" w:space="0" w:color="auto"/>
        <w:left w:val="none" w:sz="0" w:space="0" w:color="auto"/>
        <w:bottom w:val="none" w:sz="0" w:space="0" w:color="auto"/>
        <w:right w:val="none" w:sz="0" w:space="0" w:color="auto"/>
      </w:divBdr>
    </w:div>
    <w:div w:id="1299919870">
      <w:bodyDiv w:val="1"/>
      <w:marLeft w:val="0"/>
      <w:marRight w:val="0"/>
      <w:marTop w:val="0"/>
      <w:marBottom w:val="0"/>
      <w:divBdr>
        <w:top w:val="none" w:sz="0" w:space="0" w:color="auto"/>
        <w:left w:val="none" w:sz="0" w:space="0" w:color="auto"/>
        <w:bottom w:val="none" w:sz="0" w:space="0" w:color="auto"/>
        <w:right w:val="none" w:sz="0" w:space="0" w:color="auto"/>
      </w:divBdr>
    </w:div>
    <w:div w:id="1303345944">
      <w:bodyDiv w:val="1"/>
      <w:marLeft w:val="0"/>
      <w:marRight w:val="0"/>
      <w:marTop w:val="0"/>
      <w:marBottom w:val="0"/>
      <w:divBdr>
        <w:top w:val="none" w:sz="0" w:space="0" w:color="auto"/>
        <w:left w:val="none" w:sz="0" w:space="0" w:color="auto"/>
        <w:bottom w:val="none" w:sz="0" w:space="0" w:color="auto"/>
        <w:right w:val="none" w:sz="0" w:space="0" w:color="auto"/>
      </w:divBdr>
    </w:div>
    <w:div w:id="1305503663">
      <w:bodyDiv w:val="1"/>
      <w:marLeft w:val="0"/>
      <w:marRight w:val="0"/>
      <w:marTop w:val="0"/>
      <w:marBottom w:val="0"/>
      <w:divBdr>
        <w:top w:val="none" w:sz="0" w:space="0" w:color="auto"/>
        <w:left w:val="none" w:sz="0" w:space="0" w:color="auto"/>
        <w:bottom w:val="none" w:sz="0" w:space="0" w:color="auto"/>
        <w:right w:val="none" w:sz="0" w:space="0" w:color="auto"/>
      </w:divBdr>
    </w:div>
    <w:div w:id="1305508492">
      <w:bodyDiv w:val="1"/>
      <w:marLeft w:val="0"/>
      <w:marRight w:val="0"/>
      <w:marTop w:val="0"/>
      <w:marBottom w:val="0"/>
      <w:divBdr>
        <w:top w:val="none" w:sz="0" w:space="0" w:color="auto"/>
        <w:left w:val="none" w:sz="0" w:space="0" w:color="auto"/>
        <w:bottom w:val="none" w:sz="0" w:space="0" w:color="auto"/>
        <w:right w:val="none" w:sz="0" w:space="0" w:color="auto"/>
      </w:divBdr>
    </w:div>
    <w:div w:id="1306155849">
      <w:bodyDiv w:val="1"/>
      <w:marLeft w:val="0"/>
      <w:marRight w:val="0"/>
      <w:marTop w:val="0"/>
      <w:marBottom w:val="0"/>
      <w:divBdr>
        <w:top w:val="none" w:sz="0" w:space="0" w:color="auto"/>
        <w:left w:val="none" w:sz="0" w:space="0" w:color="auto"/>
        <w:bottom w:val="none" w:sz="0" w:space="0" w:color="auto"/>
        <w:right w:val="none" w:sz="0" w:space="0" w:color="auto"/>
      </w:divBdr>
    </w:div>
    <w:div w:id="1308902350">
      <w:bodyDiv w:val="1"/>
      <w:marLeft w:val="0"/>
      <w:marRight w:val="0"/>
      <w:marTop w:val="0"/>
      <w:marBottom w:val="0"/>
      <w:divBdr>
        <w:top w:val="none" w:sz="0" w:space="0" w:color="auto"/>
        <w:left w:val="none" w:sz="0" w:space="0" w:color="auto"/>
        <w:bottom w:val="none" w:sz="0" w:space="0" w:color="auto"/>
        <w:right w:val="none" w:sz="0" w:space="0" w:color="auto"/>
      </w:divBdr>
    </w:div>
    <w:div w:id="1309044855">
      <w:bodyDiv w:val="1"/>
      <w:marLeft w:val="0"/>
      <w:marRight w:val="0"/>
      <w:marTop w:val="0"/>
      <w:marBottom w:val="0"/>
      <w:divBdr>
        <w:top w:val="none" w:sz="0" w:space="0" w:color="auto"/>
        <w:left w:val="none" w:sz="0" w:space="0" w:color="auto"/>
        <w:bottom w:val="none" w:sz="0" w:space="0" w:color="auto"/>
        <w:right w:val="none" w:sz="0" w:space="0" w:color="auto"/>
      </w:divBdr>
    </w:div>
    <w:div w:id="1310554709">
      <w:bodyDiv w:val="1"/>
      <w:marLeft w:val="0"/>
      <w:marRight w:val="0"/>
      <w:marTop w:val="0"/>
      <w:marBottom w:val="0"/>
      <w:divBdr>
        <w:top w:val="none" w:sz="0" w:space="0" w:color="auto"/>
        <w:left w:val="none" w:sz="0" w:space="0" w:color="auto"/>
        <w:bottom w:val="none" w:sz="0" w:space="0" w:color="auto"/>
        <w:right w:val="none" w:sz="0" w:space="0" w:color="auto"/>
      </w:divBdr>
    </w:div>
    <w:div w:id="1312566290">
      <w:bodyDiv w:val="1"/>
      <w:marLeft w:val="0"/>
      <w:marRight w:val="0"/>
      <w:marTop w:val="0"/>
      <w:marBottom w:val="0"/>
      <w:divBdr>
        <w:top w:val="none" w:sz="0" w:space="0" w:color="auto"/>
        <w:left w:val="none" w:sz="0" w:space="0" w:color="auto"/>
        <w:bottom w:val="none" w:sz="0" w:space="0" w:color="auto"/>
        <w:right w:val="none" w:sz="0" w:space="0" w:color="auto"/>
      </w:divBdr>
    </w:div>
    <w:div w:id="1312834288">
      <w:bodyDiv w:val="1"/>
      <w:marLeft w:val="0"/>
      <w:marRight w:val="0"/>
      <w:marTop w:val="0"/>
      <w:marBottom w:val="0"/>
      <w:divBdr>
        <w:top w:val="none" w:sz="0" w:space="0" w:color="auto"/>
        <w:left w:val="none" w:sz="0" w:space="0" w:color="auto"/>
        <w:bottom w:val="none" w:sz="0" w:space="0" w:color="auto"/>
        <w:right w:val="none" w:sz="0" w:space="0" w:color="auto"/>
      </w:divBdr>
    </w:div>
    <w:div w:id="1314598670">
      <w:bodyDiv w:val="1"/>
      <w:marLeft w:val="0"/>
      <w:marRight w:val="0"/>
      <w:marTop w:val="0"/>
      <w:marBottom w:val="0"/>
      <w:divBdr>
        <w:top w:val="none" w:sz="0" w:space="0" w:color="auto"/>
        <w:left w:val="none" w:sz="0" w:space="0" w:color="auto"/>
        <w:bottom w:val="none" w:sz="0" w:space="0" w:color="auto"/>
        <w:right w:val="none" w:sz="0" w:space="0" w:color="auto"/>
      </w:divBdr>
    </w:div>
    <w:div w:id="1315767195">
      <w:bodyDiv w:val="1"/>
      <w:marLeft w:val="0"/>
      <w:marRight w:val="0"/>
      <w:marTop w:val="0"/>
      <w:marBottom w:val="0"/>
      <w:divBdr>
        <w:top w:val="none" w:sz="0" w:space="0" w:color="auto"/>
        <w:left w:val="none" w:sz="0" w:space="0" w:color="auto"/>
        <w:bottom w:val="none" w:sz="0" w:space="0" w:color="auto"/>
        <w:right w:val="none" w:sz="0" w:space="0" w:color="auto"/>
      </w:divBdr>
    </w:div>
    <w:div w:id="1319920674">
      <w:bodyDiv w:val="1"/>
      <w:marLeft w:val="0"/>
      <w:marRight w:val="0"/>
      <w:marTop w:val="0"/>
      <w:marBottom w:val="0"/>
      <w:divBdr>
        <w:top w:val="none" w:sz="0" w:space="0" w:color="auto"/>
        <w:left w:val="none" w:sz="0" w:space="0" w:color="auto"/>
        <w:bottom w:val="none" w:sz="0" w:space="0" w:color="auto"/>
        <w:right w:val="none" w:sz="0" w:space="0" w:color="auto"/>
      </w:divBdr>
    </w:div>
    <w:div w:id="1326007677">
      <w:bodyDiv w:val="1"/>
      <w:marLeft w:val="0"/>
      <w:marRight w:val="0"/>
      <w:marTop w:val="0"/>
      <w:marBottom w:val="0"/>
      <w:divBdr>
        <w:top w:val="none" w:sz="0" w:space="0" w:color="auto"/>
        <w:left w:val="none" w:sz="0" w:space="0" w:color="auto"/>
        <w:bottom w:val="none" w:sz="0" w:space="0" w:color="auto"/>
        <w:right w:val="none" w:sz="0" w:space="0" w:color="auto"/>
      </w:divBdr>
    </w:div>
    <w:div w:id="1327974591">
      <w:bodyDiv w:val="1"/>
      <w:marLeft w:val="0"/>
      <w:marRight w:val="0"/>
      <w:marTop w:val="0"/>
      <w:marBottom w:val="0"/>
      <w:divBdr>
        <w:top w:val="none" w:sz="0" w:space="0" w:color="auto"/>
        <w:left w:val="none" w:sz="0" w:space="0" w:color="auto"/>
        <w:bottom w:val="none" w:sz="0" w:space="0" w:color="auto"/>
        <w:right w:val="none" w:sz="0" w:space="0" w:color="auto"/>
      </w:divBdr>
    </w:div>
    <w:div w:id="1329291493">
      <w:bodyDiv w:val="1"/>
      <w:marLeft w:val="0"/>
      <w:marRight w:val="0"/>
      <w:marTop w:val="0"/>
      <w:marBottom w:val="0"/>
      <w:divBdr>
        <w:top w:val="none" w:sz="0" w:space="0" w:color="auto"/>
        <w:left w:val="none" w:sz="0" w:space="0" w:color="auto"/>
        <w:bottom w:val="none" w:sz="0" w:space="0" w:color="auto"/>
        <w:right w:val="none" w:sz="0" w:space="0" w:color="auto"/>
      </w:divBdr>
    </w:div>
    <w:div w:id="1330520075">
      <w:bodyDiv w:val="1"/>
      <w:marLeft w:val="0"/>
      <w:marRight w:val="0"/>
      <w:marTop w:val="0"/>
      <w:marBottom w:val="0"/>
      <w:divBdr>
        <w:top w:val="none" w:sz="0" w:space="0" w:color="auto"/>
        <w:left w:val="none" w:sz="0" w:space="0" w:color="auto"/>
        <w:bottom w:val="none" w:sz="0" w:space="0" w:color="auto"/>
        <w:right w:val="none" w:sz="0" w:space="0" w:color="auto"/>
      </w:divBdr>
    </w:div>
    <w:div w:id="1330988314">
      <w:bodyDiv w:val="1"/>
      <w:marLeft w:val="0"/>
      <w:marRight w:val="0"/>
      <w:marTop w:val="0"/>
      <w:marBottom w:val="0"/>
      <w:divBdr>
        <w:top w:val="none" w:sz="0" w:space="0" w:color="auto"/>
        <w:left w:val="none" w:sz="0" w:space="0" w:color="auto"/>
        <w:bottom w:val="none" w:sz="0" w:space="0" w:color="auto"/>
        <w:right w:val="none" w:sz="0" w:space="0" w:color="auto"/>
      </w:divBdr>
    </w:div>
    <w:div w:id="1331983478">
      <w:bodyDiv w:val="1"/>
      <w:marLeft w:val="0"/>
      <w:marRight w:val="0"/>
      <w:marTop w:val="0"/>
      <w:marBottom w:val="0"/>
      <w:divBdr>
        <w:top w:val="none" w:sz="0" w:space="0" w:color="auto"/>
        <w:left w:val="none" w:sz="0" w:space="0" w:color="auto"/>
        <w:bottom w:val="none" w:sz="0" w:space="0" w:color="auto"/>
        <w:right w:val="none" w:sz="0" w:space="0" w:color="auto"/>
      </w:divBdr>
    </w:div>
    <w:div w:id="1332489586">
      <w:bodyDiv w:val="1"/>
      <w:marLeft w:val="0"/>
      <w:marRight w:val="0"/>
      <w:marTop w:val="0"/>
      <w:marBottom w:val="0"/>
      <w:divBdr>
        <w:top w:val="none" w:sz="0" w:space="0" w:color="auto"/>
        <w:left w:val="none" w:sz="0" w:space="0" w:color="auto"/>
        <w:bottom w:val="none" w:sz="0" w:space="0" w:color="auto"/>
        <w:right w:val="none" w:sz="0" w:space="0" w:color="auto"/>
      </w:divBdr>
    </w:div>
    <w:div w:id="1334602958">
      <w:bodyDiv w:val="1"/>
      <w:marLeft w:val="0"/>
      <w:marRight w:val="0"/>
      <w:marTop w:val="0"/>
      <w:marBottom w:val="0"/>
      <w:divBdr>
        <w:top w:val="none" w:sz="0" w:space="0" w:color="auto"/>
        <w:left w:val="none" w:sz="0" w:space="0" w:color="auto"/>
        <w:bottom w:val="none" w:sz="0" w:space="0" w:color="auto"/>
        <w:right w:val="none" w:sz="0" w:space="0" w:color="auto"/>
      </w:divBdr>
    </w:div>
    <w:div w:id="1336881583">
      <w:bodyDiv w:val="1"/>
      <w:marLeft w:val="0"/>
      <w:marRight w:val="0"/>
      <w:marTop w:val="0"/>
      <w:marBottom w:val="0"/>
      <w:divBdr>
        <w:top w:val="none" w:sz="0" w:space="0" w:color="auto"/>
        <w:left w:val="none" w:sz="0" w:space="0" w:color="auto"/>
        <w:bottom w:val="none" w:sz="0" w:space="0" w:color="auto"/>
        <w:right w:val="none" w:sz="0" w:space="0" w:color="auto"/>
      </w:divBdr>
    </w:div>
    <w:div w:id="1340544286">
      <w:bodyDiv w:val="1"/>
      <w:marLeft w:val="0"/>
      <w:marRight w:val="0"/>
      <w:marTop w:val="0"/>
      <w:marBottom w:val="0"/>
      <w:divBdr>
        <w:top w:val="none" w:sz="0" w:space="0" w:color="auto"/>
        <w:left w:val="none" w:sz="0" w:space="0" w:color="auto"/>
        <w:bottom w:val="none" w:sz="0" w:space="0" w:color="auto"/>
        <w:right w:val="none" w:sz="0" w:space="0" w:color="auto"/>
      </w:divBdr>
    </w:div>
    <w:div w:id="1343241212">
      <w:bodyDiv w:val="1"/>
      <w:marLeft w:val="0"/>
      <w:marRight w:val="0"/>
      <w:marTop w:val="0"/>
      <w:marBottom w:val="0"/>
      <w:divBdr>
        <w:top w:val="none" w:sz="0" w:space="0" w:color="auto"/>
        <w:left w:val="none" w:sz="0" w:space="0" w:color="auto"/>
        <w:bottom w:val="none" w:sz="0" w:space="0" w:color="auto"/>
        <w:right w:val="none" w:sz="0" w:space="0" w:color="auto"/>
      </w:divBdr>
    </w:div>
    <w:div w:id="1344669460">
      <w:bodyDiv w:val="1"/>
      <w:marLeft w:val="0"/>
      <w:marRight w:val="0"/>
      <w:marTop w:val="0"/>
      <w:marBottom w:val="0"/>
      <w:divBdr>
        <w:top w:val="none" w:sz="0" w:space="0" w:color="auto"/>
        <w:left w:val="none" w:sz="0" w:space="0" w:color="auto"/>
        <w:bottom w:val="none" w:sz="0" w:space="0" w:color="auto"/>
        <w:right w:val="none" w:sz="0" w:space="0" w:color="auto"/>
      </w:divBdr>
    </w:div>
    <w:div w:id="1345862489">
      <w:bodyDiv w:val="1"/>
      <w:marLeft w:val="0"/>
      <w:marRight w:val="0"/>
      <w:marTop w:val="0"/>
      <w:marBottom w:val="0"/>
      <w:divBdr>
        <w:top w:val="none" w:sz="0" w:space="0" w:color="auto"/>
        <w:left w:val="none" w:sz="0" w:space="0" w:color="auto"/>
        <w:bottom w:val="none" w:sz="0" w:space="0" w:color="auto"/>
        <w:right w:val="none" w:sz="0" w:space="0" w:color="auto"/>
      </w:divBdr>
    </w:div>
    <w:div w:id="1346398176">
      <w:bodyDiv w:val="1"/>
      <w:marLeft w:val="0"/>
      <w:marRight w:val="0"/>
      <w:marTop w:val="0"/>
      <w:marBottom w:val="0"/>
      <w:divBdr>
        <w:top w:val="none" w:sz="0" w:space="0" w:color="auto"/>
        <w:left w:val="none" w:sz="0" w:space="0" w:color="auto"/>
        <w:bottom w:val="none" w:sz="0" w:space="0" w:color="auto"/>
        <w:right w:val="none" w:sz="0" w:space="0" w:color="auto"/>
      </w:divBdr>
    </w:div>
    <w:div w:id="1348168441">
      <w:bodyDiv w:val="1"/>
      <w:marLeft w:val="0"/>
      <w:marRight w:val="0"/>
      <w:marTop w:val="0"/>
      <w:marBottom w:val="0"/>
      <w:divBdr>
        <w:top w:val="none" w:sz="0" w:space="0" w:color="auto"/>
        <w:left w:val="none" w:sz="0" w:space="0" w:color="auto"/>
        <w:bottom w:val="none" w:sz="0" w:space="0" w:color="auto"/>
        <w:right w:val="none" w:sz="0" w:space="0" w:color="auto"/>
      </w:divBdr>
    </w:div>
    <w:div w:id="1349411585">
      <w:bodyDiv w:val="1"/>
      <w:marLeft w:val="0"/>
      <w:marRight w:val="0"/>
      <w:marTop w:val="0"/>
      <w:marBottom w:val="0"/>
      <w:divBdr>
        <w:top w:val="none" w:sz="0" w:space="0" w:color="auto"/>
        <w:left w:val="none" w:sz="0" w:space="0" w:color="auto"/>
        <w:bottom w:val="none" w:sz="0" w:space="0" w:color="auto"/>
        <w:right w:val="none" w:sz="0" w:space="0" w:color="auto"/>
      </w:divBdr>
    </w:div>
    <w:div w:id="1349873587">
      <w:bodyDiv w:val="1"/>
      <w:marLeft w:val="0"/>
      <w:marRight w:val="0"/>
      <w:marTop w:val="0"/>
      <w:marBottom w:val="0"/>
      <w:divBdr>
        <w:top w:val="none" w:sz="0" w:space="0" w:color="auto"/>
        <w:left w:val="none" w:sz="0" w:space="0" w:color="auto"/>
        <w:bottom w:val="none" w:sz="0" w:space="0" w:color="auto"/>
        <w:right w:val="none" w:sz="0" w:space="0" w:color="auto"/>
      </w:divBdr>
    </w:div>
    <w:div w:id="1354307175">
      <w:bodyDiv w:val="1"/>
      <w:marLeft w:val="0"/>
      <w:marRight w:val="0"/>
      <w:marTop w:val="0"/>
      <w:marBottom w:val="0"/>
      <w:divBdr>
        <w:top w:val="none" w:sz="0" w:space="0" w:color="auto"/>
        <w:left w:val="none" w:sz="0" w:space="0" w:color="auto"/>
        <w:bottom w:val="none" w:sz="0" w:space="0" w:color="auto"/>
        <w:right w:val="none" w:sz="0" w:space="0" w:color="auto"/>
      </w:divBdr>
    </w:div>
    <w:div w:id="1356926148">
      <w:bodyDiv w:val="1"/>
      <w:marLeft w:val="0"/>
      <w:marRight w:val="0"/>
      <w:marTop w:val="0"/>
      <w:marBottom w:val="0"/>
      <w:divBdr>
        <w:top w:val="none" w:sz="0" w:space="0" w:color="auto"/>
        <w:left w:val="none" w:sz="0" w:space="0" w:color="auto"/>
        <w:bottom w:val="none" w:sz="0" w:space="0" w:color="auto"/>
        <w:right w:val="none" w:sz="0" w:space="0" w:color="auto"/>
      </w:divBdr>
    </w:div>
    <w:div w:id="1357383821">
      <w:bodyDiv w:val="1"/>
      <w:marLeft w:val="0"/>
      <w:marRight w:val="0"/>
      <w:marTop w:val="0"/>
      <w:marBottom w:val="0"/>
      <w:divBdr>
        <w:top w:val="none" w:sz="0" w:space="0" w:color="auto"/>
        <w:left w:val="none" w:sz="0" w:space="0" w:color="auto"/>
        <w:bottom w:val="none" w:sz="0" w:space="0" w:color="auto"/>
        <w:right w:val="none" w:sz="0" w:space="0" w:color="auto"/>
      </w:divBdr>
    </w:div>
    <w:div w:id="1357539681">
      <w:bodyDiv w:val="1"/>
      <w:marLeft w:val="0"/>
      <w:marRight w:val="0"/>
      <w:marTop w:val="0"/>
      <w:marBottom w:val="0"/>
      <w:divBdr>
        <w:top w:val="none" w:sz="0" w:space="0" w:color="auto"/>
        <w:left w:val="none" w:sz="0" w:space="0" w:color="auto"/>
        <w:bottom w:val="none" w:sz="0" w:space="0" w:color="auto"/>
        <w:right w:val="none" w:sz="0" w:space="0" w:color="auto"/>
      </w:divBdr>
    </w:div>
    <w:div w:id="1357736915">
      <w:bodyDiv w:val="1"/>
      <w:marLeft w:val="0"/>
      <w:marRight w:val="0"/>
      <w:marTop w:val="0"/>
      <w:marBottom w:val="0"/>
      <w:divBdr>
        <w:top w:val="none" w:sz="0" w:space="0" w:color="auto"/>
        <w:left w:val="none" w:sz="0" w:space="0" w:color="auto"/>
        <w:bottom w:val="none" w:sz="0" w:space="0" w:color="auto"/>
        <w:right w:val="none" w:sz="0" w:space="0" w:color="auto"/>
      </w:divBdr>
    </w:div>
    <w:div w:id="1359312061">
      <w:bodyDiv w:val="1"/>
      <w:marLeft w:val="0"/>
      <w:marRight w:val="0"/>
      <w:marTop w:val="0"/>
      <w:marBottom w:val="0"/>
      <w:divBdr>
        <w:top w:val="none" w:sz="0" w:space="0" w:color="auto"/>
        <w:left w:val="none" w:sz="0" w:space="0" w:color="auto"/>
        <w:bottom w:val="none" w:sz="0" w:space="0" w:color="auto"/>
        <w:right w:val="none" w:sz="0" w:space="0" w:color="auto"/>
      </w:divBdr>
    </w:div>
    <w:div w:id="1360083523">
      <w:bodyDiv w:val="1"/>
      <w:marLeft w:val="0"/>
      <w:marRight w:val="0"/>
      <w:marTop w:val="0"/>
      <w:marBottom w:val="0"/>
      <w:divBdr>
        <w:top w:val="none" w:sz="0" w:space="0" w:color="auto"/>
        <w:left w:val="none" w:sz="0" w:space="0" w:color="auto"/>
        <w:bottom w:val="none" w:sz="0" w:space="0" w:color="auto"/>
        <w:right w:val="none" w:sz="0" w:space="0" w:color="auto"/>
      </w:divBdr>
    </w:div>
    <w:div w:id="1360858925">
      <w:bodyDiv w:val="1"/>
      <w:marLeft w:val="0"/>
      <w:marRight w:val="0"/>
      <w:marTop w:val="0"/>
      <w:marBottom w:val="0"/>
      <w:divBdr>
        <w:top w:val="none" w:sz="0" w:space="0" w:color="auto"/>
        <w:left w:val="none" w:sz="0" w:space="0" w:color="auto"/>
        <w:bottom w:val="none" w:sz="0" w:space="0" w:color="auto"/>
        <w:right w:val="none" w:sz="0" w:space="0" w:color="auto"/>
      </w:divBdr>
    </w:div>
    <w:div w:id="1363088872">
      <w:bodyDiv w:val="1"/>
      <w:marLeft w:val="0"/>
      <w:marRight w:val="0"/>
      <w:marTop w:val="0"/>
      <w:marBottom w:val="0"/>
      <w:divBdr>
        <w:top w:val="none" w:sz="0" w:space="0" w:color="auto"/>
        <w:left w:val="none" w:sz="0" w:space="0" w:color="auto"/>
        <w:bottom w:val="none" w:sz="0" w:space="0" w:color="auto"/>
        <w:right w:val="none" w:sz="0" w:space="0" w:color="auto"/>
      </w:divBdr>
    </w:div>
    <w:div w:id="1363092161">
      <w:bodyDiv w:val="1"/>
      <w:marLeft w:val="0"/>
      <w:marRight w:val="0"/>
      <w:marTop w:val="0"/>
      <w:marBottom w:val="0"/>
      <w:divBdr>
        <w:top w:val="none" w:sz="0" w:space="0" w:color="auto"/>
        <w:left w:val="none" w:sz="0" w:space="0" w:color="auto"/>
        <w:bottom w:val="none" w:sz="0" w:space="0" w:color="auto"/>
        <w:right w:val="none" w:sz="0" w:space="0" w:color="auto"/>
      </w:divBdr>
    </w:div>
    <w:div w:id="1363553415">
      <w:bodyDiv w:val="1"/>
      <w:marLeft w:val="0"/>
      <w:marRight w:val="0"/>
      <w:marTop w:val="0"/>
      <w:marBottom w:val="0"/>
      <w:divBdr>
        <w:top w:val="none" w:sz="0" w:space="0" w:color="auto"/>
        <w:left w:val="none" w:sz="0" w:space="0" w:color="auto"/>
        <w:bottom w:val="none" w:sz="0" w:space="0" w:color="auto"/>
        <w:right w:val="none" w:sz="0" w:space="0" w:color="auto"/>
      </w:divBdr>
    </w:div>
    <w:div w:id="1364017572">
      <w:bodyDiv w:val="1"/>
      <w:marLeft w:val="0"/>
      <w:marRight w:val="0"/>
      <w:marTop w:val="0"/>
      <w:marBottom w:val="0"/>
      <w:divBdr>
        <w:top w:val="none" w:sz="0" w:space="0" w:color="auto"/>
        <w:left w:val="none" w:sz="0" w:space="0" w:color="auto"/>
        <w:bottom w:val="none" w:sz="0" w:space="0" w:color="auto"/>
        <w:right w:val="none" w:sz="0" w:space="0" w:color="auto"/>
      </w:divBdr>
    </w:div>
    <w:div w:id="1364476950">
      <w:bodyDiv w:val="1"/>
      <w:marLeft w:val="0"/>
      <w:marRight w:val="0"/>
      <w:marTop w:val="0"/>
      <w:marBottom w:val="0"/>
      <w:divBdr>
        <w:top w:val="none" w:sz="0" w:space="0" w:color="auto"/>
        <w:left w:val="none" w:sz="0" w:space="0" w:color="auto"/>
        <w:bottom w:val="none" w:sz="0" w:space="0" w:color="auto"/>
        <w:right w:val="none" w:sz="0" w:space="0" w:color="auto"/>
      </w:divBdr>
    </w:div>
    <w:div w:id="1367681094">
      <w:bodyDiv w:val="1"/>
      <w:marLeft w:val="0"/>
      <w:marRight w:val="0"/>
      <w:marTop w:val="0"/>
      <w:marBottom w:val="0"/>
      <w:divBdr>
        <w:top w:val="none" w:sz="0" w:space="0" w:color="auto"/>
        <w:left w:val="none" w:sz="0" w:space="0" w:color="auto"/>
        <w:bottom w:val="none" w:sz="0" w:space="0" w:color="auto"/>
        <w:right w:val="none" w:sz="0" w:space="0" w:color="auto"/>
      </w:divBdr>
    </w:div>
    <w:div w:id="1368096462">
      <w:bodyDiv w:val="1"/>
      <w:marLeft w:val="0"/>
      <w:marRight w:val="0"/>
      <w:marTop w:val="0"/>
      <w:marBottom w:val="0"/>
      <w:divBdr>
        <w:top w:val="none" w:sz="0" w:space="0" w:color="auto"/>
        <w:left w:val="none" w:sz="0" w:space="0" w:color="auto"/>
        <w:bottom w:val="none" w:sz="0" w:space="0" w:color="auto"/>
        <w:right w:val="none" w:sz="0" w:space="0" w:color="auto"/>
      </w:divBdr>
    </w:div>
    <w:div w:id="1368139455">
      <w:bodyDiv w:val="1"/>
      <w:marLeft w:val="0"/>
      <w:marRight w:val="0"/>
      <w:marTop w:val="0"/>
      <w:marBottom w:val="0"/>
      <w:divBdr>
        <w:top w:val="none" w:sz="0" w:space="0" w:color="auto"/>
        <w:left w:val="none" w:sz="0" w:space="0" w:color="auto"/>
        <w:bottom w:val="none" w:sz="0" w:space="0" w:color="auto"/>
        <w:right w:val="none" w:sz="0" w:space="0" w:color="auto"/>
      </w:divBdr>
    </w:div>
    <w:div w:id="1369911957">
      <w:bodyDiv w:val="1"/>
      <w:marLeft w:val="0"/>
      <w:marRight w:val="0"/>
      <w:marTop w:val="0"/>
      <w:marBottom w:val="0"/>
      <w:divBdr>
        <w:top w:val="none" w:sz="0" w:space="0" w:color="auto"/>
        <w:left w:val="none" w:sz="0" w:space="0" w:color="auto"/>
        <w:bottom w:val="none" w:sz="0" w:space="0" w:color="auto"/>
        <w:right w:val="none" w:sz="0" w:space="0" w:color="auto"/>
      </w:divBdr>
    </w:div>
    <w:div w:id="1372537146">
      <w:bodyDiv w:val="1"/>
      <w:marLeft w:val="0"/>
      <w:marRight w:val="0"/>
      <w:marTop w:val="0"/>
      <w:marBottom w:val="0"/>
      <w:divBdr>
        <w:top w:val="none" w:sz="0" w:space="0" w:color="auto"/>
        <w:left w:val="none" w:sz="0" w:space="0" w:color="auto"/>
        <w:bottom w:val="none" w:sz="0" w:space="0" w:color="auto"/>
        <w:right w:val="none" w:sz="0" w:space="0" w:color="auto"/>
      </w:divBdr>
    </w:div>
    <w:div w:id="1373572597">
      <w:bodyDiv w:val="1"/>
      <w:marLeft w:val="0"/>
      <w:marRight w:val="0"/>
      <w:marTop w:val="0"/>
      <w:marBottom w:val="0"/>
      <w:divBdr>
        <w:top w:val="none" w:sz="0" w:space="0" w:color="auto"/>
        <w:left w:val="none" w:sz="0" w:space="0" w:color="auto"/>
        <w:bottom w:val="none" w:sz="0" w:space="0" w:color="auto"/>
        <w:right w:val="none" w:sz="0" w:space="0" w:color="auto"/>
      </w:divBdr>
    </w:div>
    <w:div w:id="1376387180">
      <w:bodyDiv w:val="1"/>
      <w:marLeft w:val="0"/>
      <w:marRight w:val="0"/>
      <w:marTop w:val="0"/>
      <w:marBottom w:val="0"/>
      <w:divBdr>
        <w:top w:val="none" w:sz="0" w:space="0" w:color="auto"/>
        <w:left w:val="none" w:sz="0" w:space="0" w:color="auto"/>
        <w:bottom w:val="none" w:sz="0" w:space="0" w:color="auto"/>
        <w:right w:val="none" w:sz="0" w:space="0" w:color="auto"/>
      </w:divBdr>
    </w:div>
    <w:div w:id="1377050149">
      <w:bodyDiv w:val="1"/>
      <w:marLeft w:val="0"/>
      <w:marRight w:val="0"/>
      <w:marTop w:val="0"/>
      <w:marBottom w:val="0"/>
      <w:divBdr>
        <w:top w:val="none" w:sz="0" w:space="0" w:color="auto"/>
        <w:left w:val="none" w:sz="0" w:space="0" w:color="auto"/>
        <w:bottom w:val="none" w:sz="0" w:space="0" w:color="auto"/>
        <w:right w:val="none" w:sz="0" w:space="0" w:color="auto"/>
      </w:divBdr>
    </w:div>
    <w:div w:id="1379626191">
      <w:bodyDiv w:val="1"/>
      <w:marLeft w:val="0"/>
      <w:marRight w:val="0"/>
      <w:marTop w:val="0"/>
      <w:marBottom w:val="0"/>
      <w:divBdr>
        <w:top w:val="none" w:sz="0" w:space="0" w:color="auto"/>
        <w:left w:val="none" w:sz="0" w:space="0" w:color="auto"/>
        <w:bottom w:val="none" w:sz="0" w:space="0" w:color="auto"/>
        <w:right w:val="none" w:sz="0" w:space="0" w:color="auto"/>
      </w:divBdr>
    </w:div>
    <w:div w:id="1383099374">
      <w:bodyDiv w:val="1"/>
      <w:marLeft w:val="0"/>
      <w:marRight w:val="0"/>
      <w:marTop w:val="0"/>
      <w:marBottom w:val="0"/>
      <w:divBdr>
        <w:top w:val="none" w:sz="0" w:space="0" w:color="auto"/>
        <w:left w:val="none" w:sz="0" w:space="0" w:color="auto"/>
        <w:bottom w:val="none" w:sz="0" w:space="0" w:color="auto"/>
        <w:right w:val="none" w:sz="0" w:space="0" w:color="auto"/>
      </w:divBdr>
    </w:div>
    <w:div w:id="1383746791">
      <w:bodyDiv w:val="1"/>
      <w:marLeft w:val="0"/>
      <w:marRight w:val="0"/>
      <w:marTop w:val="0"/>
      <w:marBottom w:val="0"/>
      <w:divBdr>
        <w:top w:val="none" w:sz="0" w:space="0" w:color="auto"/>
        <w:left w:val="none" w:sz="0" w:space="0" w:color="auto"/>
        <w:bottom w:val="none" w:sz="0" w:space="0" w:color="auto"/>
        <w:right w:val="none" w:sz="0" w:space="0" w:color="auto"/>
      </w:divBdr>
    </w:div>
    <w:div w:id="1384064054">
      <w:bodyDiv w:val="1"/>
      <w:marLeft w:val="0"/>
      <w:marRight w:val="0"/>
      <w:marTop w:val="0"/>
      <w:marBottom w:val="0"/>
      <w:divBdr>
        <w:top w:val="none" w:sz="0" w:space="0" w:color="auto"/>
        <w:left w:val="none" w:sz="0" w:space="0" w:color="auto"/>
        <w:bottom w:val="none" w:sz="0" w:space="0" w:color="auto"/>
        <w:right w:val="none" w:sz="0" w:space="0" w:color="auto"/>
      </w:divBdr>
    </w:div>
    <w:div w:id="1384329339">
      <w:bodyDiv w:val="1"/>
      <w:marLeft w:val="0"/>
      <w:marRight w:val="0"/>
      <w:marTop w:val="0"/>
      <w:marBottom w:val="0"/>
      <w:divBdr>
        <w:top w:val="none" w:sz="0" w:space="0" w:color="auto"/>
        <w:left w:val="none" w:sz="0" w:space="0" w:color="auto"/>
        <w:bottom w:val="none" w:sz="0" w:space="0" w:color="auto"/>
        <w:right w:val="none" w:sz="0" w:space="0" w:color="auto"/>
      </w:divBdr>
    </w:div>
    <w:div w:id="1388186131">
      <w:bodyDiv w:val="1"/>
      <w:marLeft w:val="0"/>
      <w:marRight w:val="0"/>
      <w:marTop w:val="0"/>
      <w:marBottom w:val="0"/>
      <w:divBdr>
        <w:top w:val="none" w:sz="0" w:space="0" w:color="auto"/>
        <w:left w:val="none" w:sz="0" w:space="0" w:color="auto"/>
        <w:bottom w:val="none" w:sz="0" w:space="0" w:color="auto"/>
        <w:right w:val="none" w:sz="0" w:space="0" w:color="auto"/>
      </w:divBdr>
    </w:div>
    <w:div w:id="1390226769">
      <w:bodyDiv w:val="1"/>
      <w:marLeft w:val="0"/>
      <w:marRight w:val="0"/>
      <w:marTop w:val="0"/>
      <w:marBottom w:val="0"/>
      <w:divBdr>
        <w:top w:val="none" w:sz="0" w:space="0" w:color="auto"/>
        <w:left w:val="none" w:sz="0" w:space="0" w:color="auto"/>
        <w:bottom w:val="none" w:sz="0" w:space="0" w:color="auto"/>
        <w:right w:val="none" w:sz="0" w:space="0" w:color="auto"/>
      </w:divBdr>
    </w:div>
    <w:div w:id="1391147234">
      <w:bodyDiv w:val="1"/>
      <w:marLeft w:val="0"/>
      <w:marRight w:val="0"/>
      <w:marTop w:val="0"/>
      <w:marBottom w:val="0"/>
      <w:divBdr>
        <w:top w:val="none" w:sz="0" w:space="0" w:color="auto"/>
        <w:left w:val="none" w:sz="0" w:space="0" w:color="auto"/>
        <w:bottom w:val="none" w:sz="0" w:space="0" w:color="auto"/>
        <w:right w:val="none" w:sz="0" w:space="0" w:color="auto"/>
      </w:divBdr>
    </w:div>
    <w:div w:id="1393389901">
      <w:bodyDiv w:val="1"/>
      <w:marLeft w:val="0"/>
      <w:marRight w:val="0"/>
      <w:marTop w:val="0"/>
      <w:marBottom w:val="0"/>
      <w:divBdr>
        <w:top w:val="none" w:sz="0" w:space="0" w:color="auto"/>
        <w:left w:val="none" w:sz="0" w:space="0" w:color="auto"/>
        <w:bottom w:val="none" w:sz="0" w:space="0" w:color="auto"/>
        <w:right w:val="none" w:sz="0" w:space="0" w:color="auto"/>
      </w:divBdr>
    </w:div>
    <w:div w:id="1393432515">
      <w:bodyDiv w:val="1"/>
      <w:marLeft w:val="0"/>
      <w:marRight w:val="0"/>
      <w:marTop w:val="0"/>
      <w:marBottom w:val="0"/>
      <w:divBdr>
        <w:top w:val="none" w:sz="0" w:space="0" w:color="auto"/>
        <w:left w:val="none" w:sz="0" w:space="0" w:color="auto"/>
        <w:bottom w:val="none" w:sz="0" w:space="0" w:color="auto"/>
        <w:right w:val="none" w:sz="0" w:space="0" w:color="auto"/>
      </w:divBdr>
    </w:div>
    <w:div w:id="1393893480">
      <w:bodyDiv w:val="1"/>
      <w:marLeft w:val="0"/>
      <w:marRight w:val="0"/>
      <w:marTop w:val="0"/>
      <w:marBottom w:val="0"/>
      <w:divBdr>
        <w:top w:val="none" w:sz="0" w:space="0" w:color="auto"/>
        <w:left w:val="none" w:sz="0" w:space="0" w:color="auto"/>
        <w:bottom w:val="none" w:sz="0" w:space="0" w:color="auto"/>
        <w:right w:val="none" w:sz="0" w:space="0" w:color="auto"/>
      </w:divBdr>
    </w:div>
    <w:div w:id="1396858781">
      <w:bodyDiv w:val="1"/>
      <w:marLeft w:val="0"/>
      <w:marRight w:val="0"/>
      <w:marTop w:val="0"/>
      <w:marBottom w:val="0"/>
      <w:divBdr>
        <w:top w:val="none" w:sz="0" w:space="0" w:color="auto"/>
        <w:left w:val="none" w:sz="0" w:space="0" w:color="auto"/>
        <w:bottom w:val="none" w:sz="0" w:space="0" w:color="auto"/>
        <w:right w:val="none" w:sz="0" w:space="0" w:color="auto"/>
      </w:divBdr>
    </w:div>
    <w:div w:id="1397162608">
      <w:bodyDiv w:val="1"/>
      <w:marLeft w:val="0"/>
      <w:marRight w:val="0"/>
      <w:marTop w:val="0"/>
      <w:marBottom w:val="0"/>
      <w:divBdr>
        <w:top w:val="none" w:sz="0" w:space="0" w:color="auto"/>
        <w:left w:val="none" w:sz="0" w:space="0" w:color="auto"/>
        <w:bottom w:val="none" w:sz="0" w:space="0" w:color="auto"/>
        <w:right w:val="none" w:sz="0" w:space="0" w:color="auto"/>
      </w:divBdr>
    </w:div>
    <w:div w:id="1397165833">
      <w:bodyDiv w:val="1"/>
      <w:marLeft w:val="0"/>
      <w:marRight w:val="0"/>
      <w:marTop w:val="0"/>
      <w:marBottom w:val="0"/>
      <w:divBdr>
        <w:top w:val="none" w:sz="0" w:space="0" w:color="auto"/>
        <w:left w:val="none" w:sz="0" w:space="0" w:color="auto"/>
        <w:bottom w:val="none" w:sz="0" w:space="0" w:color="auto"/>
        <w:right w:val="none" w:sz="0" w:space="0" w:color="auto"/>
      </w:divBdr>
    </w:div>
    <w:div w:id="1397242221">
      <w:bodyDiv w:val="1"/>
      <w:marLeft w:val="0"/>
      <w:marRight w:val="0"/>
      <w:marTop w:val="0"/>
      <w:marBottom w:val="0"/>
      <w:divBdr>
        <w:top w:val="none" w:sz="0" w:space="0" w:color="auto"/>
        <w:left w:val="none" w:sz="0" w:space="0" w:color="auto"/>
        <w:bottom w:val="none" w:sz="0" w:space="0" w:color="auto"/>
        <w:right w:val="none" w:sz="0" w:space="0" w:color="auto"/>
      </w:divBdr>
    </w:div>
    <w:div w:id="1397893798">
      <w:bodyDiv w:val="1"/>
      <w:marLeft w:val="0"/>
      <w:marRight w:val="0"/>
      <w:marTop w:val="0"/>
      <w:marBottom w:val="0"/>
      <w:divBdr>
        <w:top w:val="none" w:sz="0" w:space="0" w:color="auto"/>
        <w:left w:val="none" w:sz="0" w:space="0" w:color="auto"/>
        <w:bottom w:val="none" w:sz="0" w:space="0" w:color="auto"/>
        <w:right w:val="none" w:sz="0" w:space="0" w:color="auto"/>
      </w:divBdr>
    </w:div>
    <w:div w:id="1398943519">
      <w:bodyDiv w:val="1"/>
      <w:marLeft w:val="0"/>
      <w:marRight w:val="0"/>
      <w:marTop w:val="0"/>
      <w:marBottom w:val="0"/>
      <w:divBdr>
        <w:top w:val="none" w:sz="0" w:space="0" w:color="auto"/>
        <w:left w:val="none" w:sz="0" w:space="0" w:color="auto"/>
        <w:bottom w:val="none" w:sz="0" w:space="0" w:color="auto"/>
        <w:right w:val="none" w:sz="0" w:space="0" w:color="auto"/>
      </w:divBdr>
    </w:div>
    <w:div w:id="1402168473">
      <w:bodyDiv w:val="1"/>
      <w:marLeft w:val="0"/>
      <w:marRight w:val="0"/>
      <w:marTop w:val="0"/>
      <w:marBottom w:val="0"/>
      <w:divBdr>
        <w:top w:val="none" w:sz="0" w:space="0" w:color="auto"/>
        <w:left w:val="none" w:sz="0" w:space="0" w:color="auto"/>
        <w:bottom w:val="none" w:sz="0" w:space="0" w:color="auto"/>
        <w:right w:val="none" w:sz="0" w:space="0" w:color="auto"/>
      </w:divBdr>
    </w:div>
    <w:div w:id="1402214610">
      <w:bodyDiv w:val="1"/>
      <w:marLeft w:val="0"/>
      <w:marRight w:val="0"/>
      <w:marTop w:val="0"/>
      <w:marBottom w:val="0"/>
      <w:divBdr>
        <w:top w:val="none" w:sz="0" w:space="0" w:color="auto"/>
        <w:left w:val="none" w:sz="0" w:space="0" w:color="auto"/>
        <w:bottom w:val="none" w:sz="0" w:space="0" w:color="auto"/>
        <w:right w:val="none" w:sz="0" w:space="0" w:color="auto"/>
      </w:divBdr>
    </w:div>
    <w:div w:id="1403676590">
      <w:bodyDiv w:val="1"/>
      <w:marLeft w:val="0"/>
      <w:marRight w:val="0"/>
      <w:marTop w:val="0"/>
      <w:marBottom w:val="0"/>
      <w:divBdr>
        <w:top w:val="none" w:sz="0" w:space="0" w:color="auto"/>
        <w:left w:val="none" w:sz="0" w:space="0" w:color="auto"/>
        <w:bottom w:val="none" w:sz="0" w:space="0" w:color="auto"/>
        <w:right w:val="none" w:sz="0" w:space="0" w:color="auto"/>
      </w:divBdr>
    </w:div>
    <w:div w:id="1404378151">
      <w:bodyDiv w:val="1"/>
      <w:marLeft w:val="0"/>
      <w:marRight w:val="0"/>
      <w:marTop w:val="0"/>
      <w:marBottom w:val="0"/>
      <w:divBdr>
        <w:top w:val="none" w:sz="0" w:space="0" w:color="auto"/>
        <w:left w:val="none" w:sz="0" w:space="0" w:color="auto"/>
        <w:bottom w:val="none" w:sz="0" w:space="0" w:color="auto"/>
        <w:right w:val="none" w:sz="0" w:space="0" w:color="auto"/>
      </w:divBdr>
    </w:div>
    <w:div w:id="1405031342">
      <w:bodyDiv w:val="1"/>
      <w:marLeft w:val="0"/>
      <w:marRight w:val="0"/>
      <w:marTop w:val="0"/>
      <w:marBottom w:val="0"/>
      <w:divBdr>
        <w:top w:val="none" w:sz="0" w:space="0" w:color="auto"/>
        <w:left w:val="none" w:sz="0" w:space="0" w:color="auto"/>
        <w:bottom w:val="none" w:sz="0" w:space="0" w:color="auto"/>
        <w:right w:val="none" w:sz="0" w:space="0" w:color="auto"/>
      </w:divBdr>
    </w:div>
    <w:div w:id="1405564050">
      <w:bodyDiv w:val="1"/>
      <w:marLeft w:val="0"/>
      <w:marRight w:val="0"/>
      <w:marTop w:val="0"/>
      <w:marBottom w:val="0"/>
      <w:divBdr>
        <w:top w:val="none" w:sz="0" w:space="0" w:color="auto"/>
        <w:left w:val="none" w:sz="0" w:space="0" w:color="auto"/>
        <w:bottom w:val="none" w:sz="0" w:space="0" w:color="auto"/>
        <w:right w:val="none" w:sz="0" w:space="0" w:color="auto"/>
      </w:divBdr>
    </w:div>
    <w:div w:id="1406994417">
      <w:bodyDiv w:val="1"/>
      <w:marLeft w:val="0"/>
      <w:marRight w:val="0"/>
      <w:marTop w:val="0"/>
      <w:marBottom w:val="0"/>
      <w:divBdr>
        <w:top w:val="none" w:sz="0" w:space="0" w:color="auto"/>
        <w:left w:val="none" w:sz="0" w:space="0" w:color="auto"/>
        <w:bottom w:val="none" w:sz="0" w:space="0" w:color="auto"/>
        <w:right w:val="none" w:sz="0" w:space="0" w:color="auto"/>
      </w:divBdr>
    </w:div>
    <w:div w:id="1408185663">
      <w:bodyDiv w:val="1"/>
      <w:marLeft w:val="0"/>
      <w:marRight w:val="0"/>
      <w:marTop w:val="0"/>
      <w:marBottom w:val="0"/>
      <w:divBdr>
        <w:top w:val="none" w:sz="0" w:space="0" w:color="auto"/>
        <w:left w:val="none" w:sz="0" w:space="0" w:color="auto"/>
        <w:bottom w:val="none" w:sz="0" w:space="0" w:color="auto"/>
        <w:right w:val="none" w:sz="0" w:space="0" w:color="auto"/>
      </w:divBdr>
    </w:div>
    <w:div w:id="1409764924">
      <w:bodyDiv w:val="1"/>
      <w:marLeft w:val="0"/>
      <w:marRight w:val="0"/>
      <w:marTop w:val="0"/>
      <w:marBottom w:val="0"/>
      <w:divBdr>
        <w:top w:val="none" w:sz="0" w:space="0" w:color="auto"/>
        <w:left w:val="none" w:sz="0" w:space="0" w:color="auto"/>
        <w:bottom w:val="none" w:sz="0" w:space="0" w:color="auto"/>
        <w:right w:val="none" w:sz="0" w:space="0" w:color="auto"/>
      </w:divBdr>
    </w:div>
    <w:div w:id="1410809079">
      <w:bodyDiv w:val="1"/>
      <w:marLeft w:val="0"/>
      <w:marRight w:val="0"/>
      <w:marTop w:val="0"/>
      <w:marBottom w:val="0"/>
      <w:divBdr>
        <w:top w:val="none" w:sz="0" w:space="0" w:color="auto"/>
        <w:left w:val="none" w:sz="0" w:space="0" w:color="auto"/>
        <w:bottom w:val="none" w:sz="0" w:space="0" w:color="auto"/>
        <w:right w:val="none" w:sz="0" w:space="0" w:color="auto"/>
      </w:divBdr>
    </w:div>
    <w:div w:id="1411389056">
      <w:bodyDiv w:val="1"/>
      <w:marLeft w:val="0"/>
      <w:marRight w:val="0"/>
      <w:marTop w:val="0"/>
      <w:marBottom w:val="0"/>
      <w:divBdr>
        <w:top w:val="none" w:sz="0" w:space="0" w:color="auto"/>
        <w:left w:val="none" w:sz="0" w:space="0" w:color="auto"/>
        <w:bottom w:val="none" w:sz="0" w:space="0" w:color="auto"/>
        <w:right w:val="none" w:sz="0" w:space="0" w:color="auto"/>
      </w:divBdr>
    </w:div>
    <w:div w:id="1412896734">
      <w:bodyDiv w:val="1"/>
      <w:marLeft w:val="0"/>
      <w:marRight w:val="0"/>
      <w:marTop w:val="0"/>
      <w:marBottom w:val="0"/>
      <w:divBdr>
        <w:top w:val="none" w:sz="0" w:space="0" w:color="auto"/>
        <w:left w:val="none" w:sz="0" w:space="0" w:color="auto"/>
        <w:bottom w:val="none" w:sz="0" w:space="0" w:color="auto"/>
        <w:right w:val="none" w:sz="0" w:space="0" w:color="auto"/>
      </w:divBdr>
    </w:div>
    <w:div w:id="1412897869">
      <w:bodyDiv w:val="1"/>
      <w:marLeft w:val="0"/>
      <w:marRight w:val="0"/>
      <w:marTop w:val="0"/>
      <w:marBottom w:val="0"/>
      <w:divBdr>
        <w:top w:val="none" w:sz="0" w:space="0" w:color="auto"/>
        <w:left w:val="none" w:sz="0" w:space="0" w:color="auto"/>
        <w:bottom w:val="none" w:sz="0" w:space="0" w:color="auto"/>
        <w:right w:val="none" w:sz="0" w:space="0" w:color="auto"/>
      </w:divBdr>
    </w:div>
    <w:div w:id="1413048467">
      <w:bodyDiv w:val="1"/>
      <w:marLeft w:val="0"/>
      <w:marRight w:val="0"/>
      <w:marTop w:val="0"/>
      <w:marBottom w:val="0"/>
      <w:divBdr>
        <w:top w:val="none" w:sz="0" w:space="0" w:color="auto"/>
        <w:left w:val="none" w:sz="0" w:space="0" w:color="auto"/>
        <w:bottom w:val="none" w:sz="0" w:space="0" w:color="auto"/>
        <w:right w:val="none" w:sz="0" w:space="0" w:color="auto"/>
      </w:divBdr>
    </w:div>
    <w:div w:id="1413624553">
      <w:bodyDiv w:val="1"/>
      <w:marLeft w:val="0"/>
      <w:marRight w:val="0"/>
      <w:marTop w:val="0"/>
      <w:marBottom w:val="0"/>
      <w:divBdr>
        <w:top w:val="none" w:sz="0" w:space="0" w:color="auto"/>
        <w:left w:val="none" w:sz="0" w:space="0" w:color="auto"/>
        <w:bottom w:val="none" w:sz="0" w:space="0" w:color="auto"/>
        <w:right w:val="none" w:sz="0" w:space="0" w:color="auto"/>
      </w:divBdr>
    </w:div>
    <w:div w:id="1413815089">
      <w:bodyDiv w:val="1"/>
      <w:marLeft w:val="0"/>
      <w:marRight w:val="0"/>
      <w:marTop w:val="0"/>
      <w:marBottom w:val="0"/>
      <w:divBdr>
        <w:top w:val="none" w:sz="0" w:space="0" w:color="auto"/>
        <w:left w:val="none" w:sz="0" w:space="0" w:color="auto"/>
        <w:bottom w:val="none" w:sz="0" w:space="0" w:color="auto"/>
        <w:right w:val="none" w:sz="0" w:space="0" w:color="auto"/>
      </w:divBdr>
    </w:div>
    <w:div w:id="1419407677">
      <w:bodyDiv w:val="1"/>
      <w:marLeft w:val="0"/>
      <w:marRight w:val="0"/>
      <w:marTop w:val="0"/>
      <w:marBottom w:val="0"/>
      <w:divBdr>
        <w:top w:val="none" w:sz="0" w:space="0" w:color="auto"/>
        <w:left w:val="none" w:sz="0" w:space="0" w:color="auto"/>
        <w:bottom w:val="none" w:sz="0" w:space="0" w:color="auto"/>
        <w:right w:val="none" w:sz="0" w:space="0" w:color="auto"/>
      </w:divBdr>
    </w:div>
    <w:div w:id="1420980113">
      <w:bodyDiv w:val="1"/>
      <w:marLeft w:val="0"/>
      <w:marRight w:val="0"/>
      <w:marTop w:val="0"/>
      <w:marBottom w:val="0"/>
      <w:divBdr>
        <w:top w:val="none" w:sz="0" w:space="0" w:color="auto"/>
        <w:left w:val="none" w:sz="0" w:space="0" w:color="auto"/>
        <w:bottom w:val="none" w:sz="0" w:space="0" w:color="auto"/>
        <w:right w:val="none" w:sz="0" w:space="0" w:color="auto"/>
      </w:divBdr>
    </w:div>
    <w:div w:id="1421171265">
      <w:bodyDiv w:val="1"/>
      <w:marLeft w:val="0"/>
      <w:marRight w:val="0"/>
      <w:marTop w:val="0"/>
      <w:marBottom w:val="0"/>
      <w:divBdr>
        <w:top w:val="none" w:sz="0" w:space="0" w:color="auto"/>
        <w:left w:val="none" w:sz="0" w:space="0" w:color="auto"/>
        <w:bottom w:val="none" w:sz="0" w:space="0" w:color="auto"/>
        <w:right w:val="none" w:sz="0" w:space="0" w:color="auto"/>
      </w:divBdr>
    </w:div>
    <w:div w:id="1421177647">
      <w:bodyDiv w:val="1"/>
      <w:marLeft w:val="0"/>
      <w:marRight w:val="0"/>
      <w:marTop w:val="0"/>
      <w:marBottom w:val="0"/>
      <w:divBdr>
        <w:top w:val="none" w:sz="0" w:space="0" w:color="auto"/>
        <w:left w:val="none" w:sz="0" w:space="0" w:color="auto"/>
        <w:bottom w:val="none" w:sz="0" w:space="0" w:color="auto"/>
        <w:right w:val="none" w:sz="0" w:space="0" w:color="auto"/>
      </w:divBdr>
    </w:div>
    <w:div w:id="1421876310">
      <w:bodyDiv w:val="1"/>
      <w:marLeft w:val="0"/>
      <w:marRight w:val="0"/>
      <w:marTop w:val="0"/>
      <w:marBottom w:val="0"/>
      <w:divBdr>
        <w:top w:val="none" w:sz="0" w:space="0" w:color="auto"/>
        <w:left w:val="none" w:sz="0" w:space="0" w:color="auto"/>
        <w:bottom w:val="none" w:sz="0" w:space="0" w:color="auto"/>
        <w:right w:val="none" w:sz="0" w:space="0" w:color="auto"/>
      </w:divBdr>
    </w:div>
    <w:div w:id="1422096902">
      <w:bodyDiv w:val="1"/>
      <w:marLeft w:val="0"/>
      <w:marRight w:val="0"/>
      <w:marTop w:val="0"/>
      <w:marBottom w:val="0"/>
      <w:divBdr>
        <w:top w:val="none" w:sz="0" w:space="0" w:color="auto"/>
        <w:left w:val="none" w:sz="0" w:space="0" w:color="auto"/>
        <w:bottom w:val="none" w:sz="0" w:space="0" w:color="auto"/>
        <w:right w:val="none" w:sz="0" w:space="0" w:color="auto"/>
      </w:divBdr>
    </w:div>
    <w:div w:id="1422484686">
      <w:bodyDiv w:val="1"/>
      <w:marLeft w:val="0"/>
      <w:marRight w:val="0"/>
      <w:marTop w:val="0"/>
      <w:marBottom w:val="0"/>
      <w:divBdr>
        <w:top w:val="none" w:sz="0" w:space="0" w:color="auto"/>
        <w:left w:val="none" w:sz="0" w:space="0" w:color="auto"/>
        <w:bottom w:val="none" w:sz="0" w:space="0" w:color="auto"/>
        <w:right w:val="none" w:sz="0" w:space="0" w:color="auto"/>
      </w:divBdr>
    </w:div>
    <w:div w:id="1425613251">
      <w:bodyDiv w:val="1"/>
      <w:marLeft w:val="0"/>
      <w:marRight w:val="0"/>
      <w:marTop w:val="0"/>
      <w:marBottom w:val="0"/>
      <w:divBdr>
        <w:top w:val="none" w:sz="0" w:space="0" w:color="auto"/>
        <w:left w:val="none" w:sz="0" w:space="0" w:color="auto"/>
        <w:bottom w:val="none" w:sz="0" w:space="0" w:color="auto"/>
        <w:right w:val="none" w:sz="0" w:space="0" w:color="auto"/>
      </w:divBdr>
    </w:div>
    <w:div w:id="1425804407">
      <w:bodyDiv w:val="1"/>
      <w:marLeft w:val="0"/>
      <w:marRight w:val="0"/>
      <w:marTop w:val="0"/>
      <w:marBottom w:val="0"/>
      <w:divBdr>
        <w:top w:val="none" w:sz="0" w:space="0" w:color="auto"/>
        <w:left w:val="none" w:sz="0" w:space="0" w:color="auto"/>
        <w:bottom w:val="none" w:sz="0" w:space="0" w:color="auto"/>
        <w:right w:val="none" w:sz="0" w:space="0" w:color="auto"/>
      </w:divBdr>
    </w:div>
    <w:div w:id="1429079630">
      <w:bodyDiv w:val="1"/>
      <w:marLeft w:val="0"/>
      <w:marRight w:val="0"/>
      <w:marTop w:val="0"/>
      <w:marBottom w:val="0"/>
      <w:divBdr>
        <w:top w:val="none" w:sz="0" w:space="0" w:color="auto"/>
        <w:left w:val="none" w:sz="0" w:space="0" w:color="auto"/>
        <w:bottom w:val="none" w:sz="0" w:space="0" w:color="auto"/>
        <w:right w:val="none" w:sz="0" w:space="0" w:color="auto"/>
      </w:divBdr>
    </w:div>
    <w:div w:id="1429304486">
      <w:bodyDiv w:val="1"/>
      <w:marLeft w:val="0"/>
      <w:marRight w:val="0"/>
      <w:marTop w:val="0"/>
      <w:marBottom w:val="0"/>
      <w:divBdr>
        <w:top w:val="none" w:sz="0" w:space="0" w:color="auto"/>
        <w:left w:val="none" w:sz="0" w:space="0" w:color="auto"/>
        <w:bottom w:val="none" w:sz="0" w:space="0" w:color="auto"/>
        <w:right w:val="none" w:sz="0" w:space="0" w:color="auto"/>
      </w:divBdr>
    </w:div>
    <w:div w:id="1431898675">
      <w:bodyDiv w:val="1"/>
      <w:marLeft w:val="0"/>
      <w:marRight w:val="0"/>
      <w:marTop w:val="0"/>
      <w:marBottom w:val="0"/>
      <w:divBdr>
        <w:top w:val="none" w:sz="0" w:space="0" w:color="auto"/>
        <w:left w:val="none" w:sz="0" w:space="0" w:color="auto"/>
        <w:bottom w:val="none" w:sz="0" w:space="0" w:color="auto"/>
        <w:right w:val="none" w:sz="0" w:space="0" w:color="auto"/>
      </w:divBdr>
    </w:div>
    <w:div w:id="1432504717">
      <w:bodyDiv w:val="1"/>
      <w:marLeft w:val="0"/>
      <w:marRight w:val="0"/>
      <w:marTop w:val="0"/>
      <w:marBottom w:val="0"/>
      <w:divBdr>
        <w:top w:val="none" w:sz="0" w:space="0" w:color="auto"/>
        <w:left w:val="none" w:sz="0" w:space="0" w:color="auto"/>
        <w:bottom w:val="none" w:sz="0" w:space="0" w:color="auto"/>
        <w:right w:val="none" w:sz="0" w:space="0" w:color="auto"/>
      </w:divBdr>
    </w:div>
    <w:div w:id="1433821728">
      <w:bodyDiv w:val="1"/>
      <w:marLeft w:val="0"/>
      <w:marRight w:val="0"/>
      <w:marTop w:val="0"/>
      <w:marBottom w:val="0"/>
      <w:divBdr>
        <w:top w:val="none" w:sz="0" w:space="0" w:color="auto"/>
        <w:left w:val="none" w:sz="0" w:space="0" w:color="auto"/>
        <w:bottom w:val="none" w:sz="0" w:space="0" w:color="auto"/>
        <w:right w:val="none" w:sz="0" w:space="0" w:color="auto"/>
      </w:divBdr>
    </w:div>
    <w:div w:id="1434326246">
      <w:bodyDiv w:val="1"/>
      <w:marLeft w:val="0"/>
      <w:marRight w:val="0"/>
      <w:marTop w:val="0"/>
      <w:marBottom w:val="0"/>
      <w:divBdr>
        <w:top w:val="none" w:sz="0" w:space="0" w:color="auto"/>
        <w:left w:val="none" w:sz="0" w:space="0" w:color="auto"/>
        <w:bottom w:val="none" w:sz="0" w:space="0" w:color="auto"/>
        <w:right w:val="none" w:sz="0" w:space="0" w:color="auto"/>
      </w:divBdr>
    </w:div>
    <w:div w:id="1434473136">
      <w:bodyDiv w:val="1"/>
      <w:marLeft w:val="0"/>
      <w:marRight w:val="0"/>
      <w:marTop w:val="0"/>
      <w:marBottom w:val="0"/>
      <w:divBdr>
        <w:top w:val="none" w:sz="0" w:space="0" w:color="auto"/>
        <w:left w:val="none" w:sz="0" w:space="0" w:color="auto"/>
        <w:bottom w:val="none" w:sz="0" w:space="0" w:color="auto"/>
        <w:right w:val="none" w:sz="0" w:space="0" w:color="auto"/>
      </w:divBdr>
    </w:div>
    <w:div w:id="1439521742">
      <w:bodyDiv w:val="1"/>
      <w:marLeft w:val="0"/>
      <w:marRight w:val="0"/>
      <w:marTop w:val="0"/>
      <w:marBottom w:val="0"/>
      <w:divBdr>
        <w:top w:val="none" w:sz="0" w:space="0" w:color="auto"/>
        <w:left w:val="none" w:sz="0" w:space="0" w:color="auto"/>
        <w:bottom w:val="none" w:sz="0" w:space="0" w:color="auto"/>
        <w:right w:val="none" w:sz="0" w:space="0" w:color="auto"/>
      </w:divBdr>
    </w:div>
    <w:div w:id="1442333290">
      <w:bodyDiv w:val="1"/>
      <w:marLeft w:val="0"/>
      <w:marRight w:val="0"/>
      <w:marTop w:val="0"/>
      <w:marBottom w:val="0"/>
      <w:divBdr>
        <w:top w:val="none" w:sz="0" w:space="0" w:color="auto"/>
        <w:left w:val="none" w:sz="0" w:space="0" w:color="auto"/>
        <w:bottom w:val="none" w:sz="0" w:space="0" w:color="auto"/>
        <w:right w:val="none" w:sz="0" w:space="0" w:color="auto"/>
      </w:divBdr>
    </w:div>
    <w:div w:id="1444157279">
      <w:bodyDiv w:val="1"/>
      <w:marLeft w:val="0"/>
      <w:marRight w:val="0"/>
      <w:marTop w:val="0"/>
      <w:marBottom w:val="0"/>
      <w:divBdr>
        <w:top w:val="none" w:sz="0" w:space="0" w:color="auto"/>
        <w:left w:val="none" w:sz="0" w:space="0" w:color="auto"/>
        <w:bottom w:val="none" w:sz="0" w:space="0" w:color="auto"/>
        <w:right w:val="none" w:sz="0" w:space="0" w:color="auto"/>
      </w:divBdr>
    </w:div>
    <w:div w:id="1444419984">
      <w:bodyDiv w:val="1"/>
      <w:marLeft w:val="0"/>
      <w:marRight w:val="0"/>
      <w:marTop w:val="0"/>
      <w:marBottom w:val="0"/>
      <w:divBdr>
        <w:top w:val="none" w:sz="0" w:space="0" w:color="auto"/>
        <w:left w:val="none" w:sz="0" w:space="0" w:color="auto"/>
        <w:bottom w:val="none" w:sz="0" w:space="0" w:color="auto"/>
        <w:right w:val="none" w:sz="0" w:space="0" w:color="auto"/>
      </w:divBdr>
    </w:div>
    <w:div w:id="1444760778">
      <w:bodyDiv w:val="1"/>
      <w:marLeft w:val="0"/>
      <w:marRight w:val="0"/>
      <w:marTop w:val="0"/>
      <w:marBottom w:val="0"/>
      <w:divBdr>
        <w:top w:val="none" w:sz="0" w:space="0" w:color="auto"/>
        <w:left w:val="none" w:sz="0" w:space="0" w:color="auto"/>
        <w:bottom w:val="none" w:sz="0" w:space="0" w:color="auto"/>
        <w:right w:val="none" w:sz="0" w:space="0" w:color="auto"/>
      </w:divBdr>
    </w:div>
    <w:div w:id="1445953273">
      <w:bodyDiv w:val="1"/>
      <w:marLeft w:val="0"/>
      <w:marRight w:val="0"/>
      <w:marTop w:val="0"/>
      <w:marBottom w:val="0"/>
      <w:divBdr>
        <w:top w:val="none" w:sz="0" w:space="0" w:color="auto"/>
        <w:left w:val="none" w:sz="0" w:space="0" w:color="auto"/>
        <w:bottom w:val="none" w:sz="0" w:space="0" w:color="auto"/>
        <w:right w:val="none" w:sz="0" w:space="0" w:color="auto"/>
      </w:divBdr>
    </w:div>
    <w:div w:id="1446583478">
      <w:bodyDiv w:val="1"/>
      <w:marLeft w:val="0"/>
      <w:marRight w:val="0"/>
      <w:marTop w:val="0"/>
      <w:marBottom w:val="0"/>
      <w:divBdr>
        <w:top w:val="none" w:sz="0" w:space="0" w:color="auto"/>
        <w:left w:val="none" w:sz="0" w:space="0" w:color="auto"/>
        <w:bottom w:val="none" w:sz="0" w:space="0" w:color="auto"/>
        <w:right w:val="none" w:sz="0" w:space="0" w:color="auto"/>
      </w:divBdr>
    </w:div>
    <w:div w:id="1447235312">
      <w:bodyDiv w:val="1"/>
      <w:marLeft w:val="0"/>
      <w:marRight w:val="0"/>
      <w:marTop w:val="0"/>
      <w:marBottom w:val="0"/>
      <w:divBdr>
        <w:top w:val="none" w:sz="0" w:space="0" w:color="auto"/>
        <w:left w:val="none" w:sz="0" w:space="0" w:color="auto"/>
        <w:bottom w:val="none" w:sz="0" w:space="0" w:color="auto"/>
        <w:right w:val="none" w:sz="0" w:space="0" w:color="auto"/>
      </w:divBdr>
    </w:div>
    <w:div w:id="1447433902">
      <w:bodyDiv w:val="1"/>
      <w:marLeft w:val="0"/>
      <w:marRight w:val="0"/>
      <w:marTop w:val="0"/>
      <w:marBottom w:val="0"/>
      <w:divBdr>
        <w:top w:val="none" w:sz="0" w:space="0" w:color="auto"/>
        <w:left w:val="none" w:sz="0" w:space="0" w:color="auto"/>
        <w:bottom w:val="none" w:sz="0" w:space="0" w:color="auto"/>
        <w:right w:val="none" w:sz="0" w:space="0" w:color="auto"/>
      </w:divBdr>
    </w:div>
    <w:div w:id="1447651284">
      <w:bodyDiv w:val="1"/>
      <w:marLeft w:val="0"/>
      <w:marRight w:val="0"/>
      <w:marTop w:val="0"/>
      <w:marBottom w:val="0"/>
      <w:divBdr>
        <w:top w:val="none" w:sz="0" w:space="0" w:color="auto"/>
        <w:left w:val="none" w:sz="0" w:space="0" w:color="auto"/>
        <w:bottom w:val="none" w:sz="0" w:space="0" w:color="auto"/>
        <w:right w:val="none" w:sz="0" w:space="0" w:color="auto"/>
      </w:divBdr>
    </w:div>
    <w:div w:id="1449591975">
      <w:bodyDiv w:val="1"/>
      <w:marLeft w:val="0"/>
      <w:marRight w:val="0"/>
      <w:marTop w:val="0"/>
      <w:marBottom w:val="0"/>
      <w:divBdr>
        <w:top w:val="none" w:sz="0" w:space="0" w:color="auto"/>
        <w:left w:val="none" w:sz="0" w:space="0" w:color="auto"/>
        <w:bottom w:val="none" w:sz="0" w:space="0" w:color="auto"/>
        <w:right w:val="none" w:sz="0" w:space="0" w:color="auto"/>
      </w:divBdr>
    </w:div>
    <w:div w:id="1449662276">
      <w:bodyDiv w:val="1"/>
      <w:marLeft w:val="0"/>
      <w:marRight w:val="0"/>
      <w:marTop w:val="0"/>
      <w:marBottom w:val="0"/>
      <w:divBdr>
        <w:top w:val="none" w:sz="0" w:space="0" w:color="auto"/>
        <w:left w:val="none" w:sz="0" w:space="0" w:color="auto"/>
        <w:bottom w:val="none" w:sz="0" w:space="0" w:color="auto"/>
        <w:right w:val="none" w:sz="0" w:space="0" w:color="auto"/>
      </w:divBdr>
    </w:div>
    <w:div w:id="1451431932">
      <w:bodyDiv w:val="1"/>
      <w:marLeft w:val="0"/>
      <w:marRight w:val="0"/>
      <w:marTop w:val="0"/>
      <w:marBottom w:val="0"/>
      <w:divBdr>
        <w:top w:val="none" w:sz="0" w:space="0" w:color="auto"/>
        <w:left w:val="none" w:sz="0" w:space="0" w:color="auto"/>
        <w:bottom w:val="none" w:sz="0" w:space="0" w:color="auto"/>
        <w:right w:val="none" w:sz="0" w:space="0" w:color="auto"/>
      </w:divBdr>
    </w:div>
    <w:div w:id="1453981901">
      <w:bodyDiv w:val="1"/>
      <w:marLeft w:val="0"/>
      <w:marRight w:val="0"/>
      <w:marTop w:val="0"/>
      <w:marBottom w:val="0"/>
      <w:divBdr>
        <w:top w:val="none" w:sz="0" w:space="0" w:color="auto"/>
        <w:left w:val="none" w:sz="0" w:space="0" w:color="auto"/>
        <w:bottom w:val="none" w:sz="0" w:space="0" w:color="auto"/>
        <w:right w:val="none" w:sz="0" w:space="0" w:color="auto"/>
      </w:divBdr>
    </w:div>
    <w:div w:id="1455294414">
      <w:bodyDiv w:val="1"/>
      <w:marLeft w:val="0"/>
      <w:marRight w:val="0"/>
      <w:marTop w:val="0"/>
      <w:marBottom w:val="0"/>
      <w:divBdr>
        <w:top w:val="none" w:sz="0" w:space="0" w:color="auto"/>
        <w:left w:val="none" w:sz="0" w:space="0" w:color="auto"/>
        <w:bottom w:val="none" w:sz="0" w:space="0" w:color="auto"/>
        <w:right w:val="none" w:sz="0" w:space="0" w:color="auto"/>
      </w:divBdr>
    </w:div>
    <w:div w:id="1456942312">
      <w:bodyDiv w:val="1"/>
      <w:marLeft w:val="0"/>
      <w:marRight w:val="0"/>
      <w:marTop w:val="0"/>
      <w:marBottom w:val="0"/>
      <w:divBdr>
        <w:top w:val="none" w:sz="0" w:space="0" w:color="auto"/>
        <w:left w:val="none" w:sz="0" w:space="0" w:color="auto"/>
        <w:bottom w:val="none" w:sz="0" w:space="0" w:color="auto"/>
        <w:right w:val="none" w:sz="0" w:space="0" w:color="auto"/>
      </w:divBdr>
    </w:div>
    <w:div w:id="1457604630">
      <w:bodyDiv w:val="1"/>
      <w:marLeft w:val="0"/>
      <w:marRight w:val="0"/>
      <w:marTop w:val="0"/>
      <w:marBottom w:val="0"/>
      <w:divBdr>
        <w:top w:val="none" w:sz="0" w:space="0" w:color="auto"/>
        <w:left w:val="none" w:sz="0" w:space="0" w:color="auto"/>
        <w:bottom w:val="none" w:sz="0" w:space="0" w:color="auto"/>
        <w:right w:val="none" w:sz="0" w:space="0" w:color="auto"/>
      </w:divBdr>
    </w:div>
    <w:div w:id="1457797922">
      <w:bodyDiv w:val="1"/>
      <w:marLeft w:val="0"/>
      <w:marRight w:val="0"/>
      <w:marTop w:val="0"/>
      <w:marBottom w:val="0"/>
      <w:divBdr>
        <w:top w:val="none" w:sz="0" w:space="0" w:color="auto"/>
        <w:left w:val="none" w:sz="0" w:space="0" w:color="auto"/>
        <w:bottom w:val="none" w:sz="0" w:space="0" w:color="auto"/>
        <w:right w:val="none" w:sz="0" w:space="0" w:color="auto"/>
      </w:divBdr>
    </w:div>
    <w:div w:id="1462766590">
      <w:bodyDiv w:val="1"/>
      <w:marLeft w:val="0"/>
      <w:marRight w:val="0"/>
      <w:marTop w:val="0"/>
      <w:marBottom w:val="0"/>
      <w:divBdr>
        <w:top w:val="none" w:sz="0" w:space="0" w:color="auto"/>
        <w:left w:val="none" w:sz="0" w:space="0" w:color="auto"/>
        <w:bottom w:val="none" w:sz="0" w:space="0" w:color="auto"/>
        <w:right w:val="none" w:sz="0" w:space="0" w:color="auto"/>
      </w:divBdr>
    </w:div>
    <w:div w:id="1465587907">
      <w:bodyDiv w:val="1"/>
      <w:marLeft w:val="0"/>
      <w:marRight w:val="0"/>
      <w:marTop w:val="0"/>
      <w:marBottom w:val="0"/>
      <w:divBdr>
        <w:top w:val="none" w:sz="0" w:space="0" w:color="auto"/>
        <w:left w:val="none" w:sz="0" w:space="0" w:color="auto"/>
        <w:bottom w:val="none" w:sz="0" w:space="0" w:color="auto"/>
        <w:right w:val="none" w:sz="0" w:space="0" w:color="auto"/>
      </w:divBdr>
    </w:div>
    <w:div w:id="1466049833">
      <w:bodyDiv w:val="1"/>
      <w:marLeft w:val="0"/>
      <w:marRight w:val="0"/>
      <w:marTop w:val="0"/>
      <w:marBottom w:val="0"/>
      <w:divBdr>
        <w:top w:val="none" w:sz="0" w:space="0" w:color="auto"/>
        <w:left w:val="none" w:sz="0" w:space="0" w:color="auto"/>
        <w:bottom w:val="none" w:sz="0" w:space="0" w:color="auto"/>
        <w:right w:val="none" w:sz="0" w:space="0" w:color="auto"/>
      </w:divBdr>
    </w:div>
    <w:div w:id="1467897083">
      <w:bodyDiv w:val="1"/>
      <w:marLeft w:val="0"/>
      <w:marRight w:val="0"/>
      <w:marTop w:val="0"/>
      <w:marBottom w:val="0"/>
      <w:divBdr>
        <w:top w:val="none" w:sz="0" w:space="0" w:color="auto"/>
        <w:left w:val="none" w:sz="0" w:space="0" w:color="auto"/>
        <w:bottom w:val="none" w:sz="0" w:space="0" w:color="auto"/>
        <w:right w:val="none" w:sz="0" w:space="0" w:color="auto"/>
      </w:divBdr>
    </w:div>
    <w:div w:id="1468203268">
      <w:bodyDiv w:val="1"/>
      <w:marLeft w:val="0"/>
      <w:marRight w:val="0"/>
      <w:marTop w:val="0"/>
      <w:marBottom w:val="0"/>
      <w:divBdr>
        <w:top w:val="none" w:sz="0" w:space="0" w:color="auto"/>
        <w:left w:val="none" w:sz="0" w:space="0" w:color="auto"/>
        <w:bottom w:val="none" w:sz="0" w:space="0" w:color="auto"/>
        <w:right w:val="none" w:sz="0" w:space="0" w:color="auto"/>
      </w:divBdr>
    </w:div>
    <w:div w:id="1468739983">
      <w:bodyDiv w:val="1"/>
      <w:marLeft w:val="0"/>
      <w:marRight w:val="0"/>
      <w:marTop w:val="0"/>
      <w:marBottom w:val="0"/>
      <w:divBdr>
        <w:top w:val="none" w:sz="0" w:space="0" w:color="auto"/>
        <w:left w:val="none" w:sz="0" w:space="0" w:color="auto"/>
        <w:bottom w:val="none" w:sz="0" w:space="0" w:color="auto"/>
        <w:right w:val="none" w:sz="0" w:space="0" w:color="auto"/>
      </w:divBdr>
    </w:div>
    <w:div w:id="1471092894">
      <w:bodyDiv w:val="1"/>
      <w:marLeft w:val="0"/>
      <w:marRight w:val="0"/>
      <w:marTop w:val="0"/>
      <w:marBottom w:val="0"/>
      <w:divBdr>
        <w:top w:val="none" w:sz="0" w:space="0" w:color="auto"/>
        <w:left w:val="none" w:sz="0" w:space="0" w:color="auto"/>
        <w:bottom w:val="none" w:sz="0" w:space="0" w:color="auto"/>
        <w:right w:val="none" w:sz="0" w:space="0" w:color="auto"/>
      </w:divBdr>
    </w:div>
    <w:div w:id="1471633371">
      <w:bodyDiv w:val="1"/>
      <w:marLeft w:val="0"/>
      <w:marRight w:val="0"/>
      <w:marTop w:val="0"/>
      <w:marBottom w:val="0"/>
      <w:divBdr>
        <w:top w:val="none" w:sz="0" w:space="0" w:color="auto"/>
        <w:left w:val="none" w:sz="0" w:space="0" w:color="auto"/>
        <w:bottom w:val="none" w:sz="0" w:space="0" w:color="auto"/>
        <w:right w:val="none" w:sz="0" w:space="0" w:color="auto"/>
      </w:divBdr>
    </w:div>
    <w:div w:id="1472795427">
      <w:bodyDiv w:val="1"/>
      <w:marLeft w:val="0"/>
      <w:marRight w:val="0"/>
      <w:marTop w:val="0"/>
      <w:marBottom w:val="0"/>
      <w:divBdr>
        <w:top w:val="none" w:sz="0" w:space="0" w:color="auto"/>
        <w:left w:val="none" w:sz="0" w:space="0" w:color="auto"/>
        <w:bottom w:val="none" w:sz="0" w:space="0" w:color="auto"/>
        <w:right w:val="none" w:sz="0" w:space="0" w:color="auto"/>
      </w:divBdr>
    </w:div>
    <w:div w:id="1472938810">
      <w:bodyDiv w:val="1"/>
      <w:marLeft w:val="0"/>
      <w:marRight w:val="0"/>
      <w:marTop w:val="0"/>
      <w:marBottom w:val="0"/>
      <w:divBdr>
        <w:top w:val="none" w:sz="0" w:space="0" w:color="auto"/>
        <w:left w:val="none" w:sz="0" w:space="0" w:color="auto"/>
        <w:bottom w:val="none" w:sz="0" w:space="0" w:color="auto"/>
        <w:right w:val="none" w:sz="0" w:space="0" w:color="auto"/>
      </w:divBdr>
    </w:div>
    <w:div w:id="1475103230">
      <w:bodyDiv w:val="1"/>
      <w:marLeft w:val="0"/>
      <w:marRight w:val="0"/>
      <w:marTop w:val="0"/>
      <w:marBottom w:val="0"/>
      <w:divBdr>
        <w:top w:val="none" w:sz="0" w:space="0" w:color="auto"/>
        <w:left w:val="none" w:sz="0" w:space="0" w:color="auto"/>
        <w:bottom w:val="none" w:sz="0" w:space="0" w:color="auto"/>
        <w:right w:val="none" w:sz="0" w:space="0" w:color="auto"/>
      </w:divBdr>
    </w:div>
    <w:div w:id="1475297953">
      <w:bodyDiv w:val="1"/>
      <w:marLeft w:val="0"/>
      <w:marRight w:val="0"/>
      <w:marTop w:val="0"/>
      <w:marBottom w:val="0"/>
      <w:divBdr>
        <w:top w:val="none" w:sz="0" w:space="0" w:color="auto"/>
        <w:left w:val="none" w:sz="0" w:space="0" w:color="auto"/>
        <w:bottom w:val="none" w:sz="0" w:space="0" w:color="auto"/>
        <w:right w:val="none" w:sz="0" w:space="0" w:color="auto"/>
      </w:divBdr>
    </w:div>
    <w:div w:id="1475758176">
      <w:bodyDiv w:val="1"/>
      <w:marLeft w:val="0"/>
      <w:marRight w:val="0"/>
      <w:marTop w:val="0"/>
      <w:marBottom w:val="0"/>
      <w:divBdr>
        <w:top w:val="none" w:sz="0" w:space="0" w:color="auto"/>
        <w:left w:val="none" w:sz="0" w:space="0" w:color="auto"/>
        <w:bottom w:val="none" w:sz="0" w:space="0" w:color="auto"/>
        <w:right w:val="none" w:sz="0" w:space="0" w:color="auto"/>
      </w:divBdr>
    </w:div>
    <w:div w:id="1476490040">
      <w:bodyDiv w:val="1"/>
      <w:marLeft w:val="0"/>
      <w:marRight w:val="0"/>
      <w:marTop w:val="0"/>
      <w:marBottom w:val="0"/>
      <w:divBdr>
        <w:top w:val="none" w:sz="0" w:space="0" w:color="auto"/>
        <w:left w:val="none" w:sz="0" w:space="0" w:color="auto"/>
        <w:bottom w:val="none" w:sz="0" w:space="0" w:color="auto"/>
        <w:right w:val="none" w:sz="0" w:space="0" w:color="auto"/>
      </w:divBdr>
    </w:div>
    <w:div w:id="1479151645">
      <w:bodyDiv w:val="1"/>
      <w:marLeft w:val="0"/>
      <w:marRight w:val="0"/>
      <w:marTop w:val="0"/>
      <w:marBottom w:val="0"/>
      <w:divBdr>
        <w:top w:val="none" w:sz="0" w:space="0" w:color="auto"/>
        <w:left w:val="none" w:sz="0" w:space="0" w:color="auto"/>
        <w:bottom w:val="none" w:sz="0" w:space="0" w:color="auto"/>
        <w:right w:val="none" w:sz="0" w:space="0" w:color="auto"/>
      </w:divBdr>
    </w:div>
    <w:div w:id="1480070105">
      <w:bodyDiv w:val="1"/>
      <w:marLeft w:val="0"/>
      <w:marRight w:val="0"/>
      <w:marTop w:val="0"/>
      <w:marBottom w:val="0"/>
      <w:divBdr>
        <w:top w:val="none" w:sz="0" w:space="0" w:color="auto"/>
        <w:left w:val="none" w:sz="0" w:space="0" w:color="auto"/>
        <w:bottom w:val="none" w:sz="0" w:space="0" w:color="auto"/>
        <w:right w:val="none" w:sz="0" w:space="0" w:color="auto"/>
      </w:divBdr>
    </w:div>
    <w:div w:id="1481464181">
      <w:bodyDiv w:val="1"/>
      <w:marLeft w:val="0"/>
      <w:marRight w:val="0"/>
      <w:marTop w:val="0"/>
      <w:marBottom w:val="0"/>
      <w:divBdr>
        <w:top w:val="none" w:sz="0" w:space="0" w:color="auto"/>
        <w:left w:val="none" w:sz="0" w:space="0" w:color="auto"/>
        <w:bottom w:val="none" w:sz="0" w:space="0" w:color="auto"/>
        <w:right w:val="none" w:sz="0" w:space="0" w:color="auto"/>
      </w:divBdr>
    </w:div>
    <w:div w:id="1481726840">
      <w:bodyDiv w:val="1"/>
      <w:marLeft w:val="0"/>
      <w:marRight w:val="0"/>
      <w:marTop w:val="0"/>
      <w:marBottom w:val="0"/>
      <w:divBdr>
        <w:top w:val="none" w:sz="0" w:space="0" w:color="auto"/>
        <w:left w:val="none" w:sz="0" w:space="0" w:color="auto"/>
        <w:bottom w:val="none" w:sz="0" w:space="0" w:color="auto"/>
        <w:right w:val="none" w:sz="0" w:space="0" w:color="auto"/>
      </w:divBdr>
    </w:div>
    <w:div w:id="1481996744">
      <w:bodyDiv w:val="1"/>
      <w:marLeft w:val="0"/>
      <w:marRight w:val="0"/>
      <w:marTop w:val="0"/>
      <w:marBottom w:val="0"/>
      <w:divBdr>
        <w:top w:val="none" w:sz="0" w:space="0" w:color="auto"/>
        <w:left w:val="none" w:sz="0" w:space="0" w:color="auto"/>
        <w:bottom w:val="none" w:sz="0" w:space="0" w:color="auto"/>
        <w:right w:val="none" w:sz="0" w:space="0" w:color="auto"/>
      </w:divBdr>
    </w:div>
    <w:div w:id="1483742223">
      <w:bodyDiv w:val="1"/>
      <w:marLeft w:val="0"/>
      <w:marRight w:val="0"/>
      <w:marTop w:val="0"/>
      <w:marBottom w:val="0"/>
      <w:divBdr>
        <w:top w:val="none" w:sz="0" w:space="0" w:color="auto"/>
        <w:left w:val="none" w:sz="0" w:space="0" w:color="auto"/>
        <w:bottom w:val="none" w:sz="0" w:space="0" w:color="auto"/>
        <w:right w:val="none" w:sz="0" w:space="0" w:color="auto"/>
      </w:divBdr>
    </w:div>
    <w:div w:id="1485118774">
      <w:bodyDiv w:val="1"/>
      <w:marLeft w:val="0"/>
      <w:marRight w:val="0"/>
      <w:marTop w:val="0"/>
      <w:marBottom w:val="0"/>
      <w:divBdr>
        <w:top w:val="none" w:sz="0" w:space="0" w:color="auto"/>
        <w:left w:val="none" w:sz="0" w:space="0" w:color="auto"/>
        <w:bottom w:val="none" w:sz="0" w:space="0" w:color="auto"/>
        <w:right w:val="none" w:sz="0" w:space="0" w:color="auto"/>
      </w:divBdr>
    </w:div>
    <w:div w:id="1486779227">
      <w:bodyDiv w:val="1"/>
      <w:marLeft w:val="0"/>
      <w:marRight w:val="0"/>
      <w:marTop w:val="0"/>
      <w:marBottom w:val="0"/>
      <w:divBdr>
        <w:top w:val="none" w:sz="0" w:space="0" w:color="auto"/>
        <w:left w:val="none" w:sz="0" w:space="0" w:color="auto"/>
        <w:bottom w:val="none" w:sz="0" w:space="0" w:color="auto"/>
        <w:right w:val="none" w:sz="0" w:space="0" w:color="auto"/>
      </w:divBdr>
    </w:div>
    <w:div w:id="1489056699">
      <w:bodyDiv w:val="1"/>
      <w:marLeft w:val="0"/>
      <w:marRight w:val="0"/>
      <w:marTop w:val="0"/>
      <w:marBottom w:val="0"/>
      <w:divBdr>
        <w:top w:val="none" w:sz="0" w:space="0" w:color="auto"/>
        <w:left w:val="none" w:sz="0" w:space="0" w:color="auto"/>
        <w:bottom w:val="none" w:sz="0" w:space="0" w:color="auto"/>
        <w:right w:val="none" w:sz="0" w:space="0" w:color="auto"/>
      </w:divBdr>
    </w:div>
    <w:div w:id="1489319997">
      <w:bodyDiv w:val="1"/>
      <w:marLeft w:val="0"/>
      <w:marRight w:val="0"/>
      <w:marTop w:val="0"/>
      <w:marBottom w:val="0"/>
      <w:divBdr>
        <w:top w:val="none" w:sz="0" w:space="0" w:color="auto"/>
        <w:left w:val="none" w:sz="0" w:space="0" w:color="auto"/>
        <w:bottom w:val="none" w:sz="0" w:space="0" w:color="auto"/>
        <w:right w:val="none" w:sz="0" w:space="0" w:color="auto"/>
      </w:divBdr>
    </w:div>
    <w:div w:id="1489589936">
      <w:bodyDiv w:val="1"/>
      <w:marLeft w:val="0"/>
      <w:marRight w:val="0"/>
      <w:marTop w:val="0"/>
      <w:marBottom w:val="0"/>
      <w:divBdr>
        <w:top w:val="none" w:sz="0" w:space="0" w:color="auto"/>
        <w:left w:val="none" w:sz="0" w:space="0" w:color="auto"/>
        <w:bottom w:val="none" w:sz="0" w:space="0" w:color="auto"/>
        <w:right w:val="none" w:sz="0" w:space="0" w:color="auto"/>
      </w:divBdr>
    </w:div>
    <w:div w:id="1489856417">
      <w:bodyDiv w:val="1"/>
      <w:marLeft w:val="0"/>
      <w:marRight w:val="0"/>
      <w:marTop w:val="0"/>
      <w:marBottom w:val="0"/>
      <w:divBdr>
        <w:top w:val="none" w:sz="0" w:space="0" w:color="auto"/>
        <w:left w:val="none" w:sz="0" w:space="0" w:color="auto"/>
        <w:bottom w:val="none" w:sz="0" w:space="0" w:color="auto"/>
        <w:right w:val="none" w:sz="0" w:space="0" w:color="auto"/>
      </w:divBdr>
    </w:div>
    <w:div w:id="1490516213">
      <w:bodyDiv w:val="1"/>
      <w:marLeft w:val="0"/>
      <w:marRight w:val="0"/>
      <w:marTop w:val="0"/>
      <w:marBottom w:val="0"/>
      <w:divBdr>
        <w:top w:val="none" w:sz="0" w:space="0" w:color="auto"/>
        <w:left w:val="none" w:sz="0" w:space="0" w:color="auto"/>
        <w:bottom w:val="none" w:sz="0" w:space="0" w:color="auto"/>
        <w:right w:val="none" w:sz="0" w:space="0" w:color="auto"/>
      </w:divBdr>
    </w:div>
    <w:div w:id="1492679245">
      <w:bodyDiv w:val="1"/>
      <w:marLeft w:val="0"/>
      <w:marRight w:val="0"/>
      <w:marTop w:val="0"/>
      <w:marBottom w:val="0"/>
      <w:divBdr>
        <w:top w:val="none" w:sz="0" w:space="0" w:color="auto"/>
        <w:left w:val="none" w:sz="0" w:space="0" w:color="auto"/>
        <w:bottom w:val="none" w:sz="0" w:space="0" w:color="auto"/>
        <w:right w:val="none" w:sz="0" w:space="0" w:color="auto"/>
      </w:divBdr>
    </w:div>
    <w:div w:id="1494180193">
      <w:bodyDiv w:val="1"/>
      <w:marLeft w:val="0"/>
      <w:marRight w:val="0"/>
      <w:marTop w:val="0"/>
      <w:marBottom w:val="0"/>
      <w:divBdr>
        <w:top w:val="none" w:sz="0" w:space="0" w:color="auto"/>
        <w:left w:val="none" w:sz="0" w:space="0" w:color="auto"/>
        <w:bottom w:val="none" w:sz="0" w:space="0" w:color="auto"/>
        <w:right w:val="none" w:sz="0" w:space="0" w:color="auto"/>
      </w:divBdr>
    </w:div>
    <w:div w:id="1497920915">
      <w:bodyDiv w:val="1"/>
      <w:marLeft w:val="0"/>
      <w:marRight w:val="0"/>
      <w:marTop w:val="0"/>
      <w:marBottom w:val="0"/>
      <w:divBdr>
        <w:top w:val="none" w:sz="0" w:space="0" w:color="auto"/>
        <w:left w:val="none" w:sz="0" w:space="0" w:color="auto"/>
        <w:bottom w:val="none" w:sz="0" w:space="0" w:color="auto"/>
        <w:right w:val="none" w:sz="0" w:space="0" w:color="auto"/>
      </w:divBdr>
    </w:div>
    <w:div w:id="1498229910">
      <w:bodyDiv w:val="1"/>
      <w:marLeft w:val="0"/>
      <w:marRight w:val="0"/>
      <w:marTop w:val="0"/>
      <w:marBottom w:val="0"/>
      <w:divBdr>
        <w:top w:val="none" w:sz="0" w:space="0" w:color="auto"/>
        <w:left w:val="none" w:sz="0" w:space="0" w:color="auto"/>
        <w:bottom w:val="none" w:sz="0" w:space="0" w:color="auto"/>
        <w:right w:val="none" w:sz="0" w:space="0" w:color="auto"/>
      </w:divBdr>
    </w:div>
    <w:div w:id="1499348948">
      <w:bodyDiv w:val="1"/>
      <w:marLeft w:val="0"/>
      <w:marRight w:val="0"/>
      <w:marTop w:val="0"/>
      <w:marBottom w:val="0"/>
      <w:divBdr>
        <w:top w:val="none" w:sz="0" w:space="0" w:color="auto"/>
        <w:left w:val="none" w:sz="0" w:space="0" w:color="auto"/>
        <w:bottom w:val="none" w:sz="0" w:space="0" w:color="auto"/>
        <w:right w:val="none" w:sz="0" w:space="0" w:color="auto"/>
      </w:divBdr>
    </w:div>
    <w:div w:id="1500542934">
      <w:bodyDiv w:val="1"/>
      <w:marLeft w:val="0"/>
      <w:marRight w:val="0"/>
      <w:marTop w:val="0"/>
      <w:marBottom w:val="0"/>
      <w:divBdr>
        <w:top w:val="none" w:sz="0" w:space="0" w:color="auto"/>
        <w:left w:val="none" w:sz="0" w:space="0" w:color="auto"/>
        <w:bottom w:val="none" w:sz="0" w:space="0" w:color="auto"/>
        <w:right w:val="none" w:sz="0" w:space="0" w:color="auto"/>
      </w:divBdr>
    </w:div>
    <w:div w:id="1501309270">
      <w:bodyDiv w:val="1"/>
      <w:marLeft w:val="0"/>
      <w:marRight w:val="0"/>
      <w:marTop w:val="0"/>
      <w:marBottom w:val="0"/>
      <w:divBdr>
        <w:top w:val="none" w:sz="0" w:space="0" w:color="auto"/>
        <w:left w:val="none" w:sz="0" w:space="0" w:color="auto"/>
        <w:bottom w:val="none" w:sz="0" w:space="0" w:color="auto"/>
        <w:right w:val="none" w:sz="0" w:space="0" w:color="auto"/>
      </w:divBdr>
    </w:div>
    <w:div w:id="1501853834">
      <w:bodyDiv w:val="1"/>
      <w:marLeft w:val="0"/>
      <w:marRight w:val="0"/>
      <w:marTop w:val="0"/>
      <w:marBottom w:val="0"/>
      <w:divBdr>
        <w:top w:val="none" w:sz="0" w:space="0" w:color="auto"/>
        <w:left w:val="none" w:sz="0" w:space="0" w:color="auto"/>
        <w:bottom w:val="none" w:sz="0" w:space="0" w:color="auto"/>
        <w:right w:val="none" w:sz="0" w:space="0" w:color="auto"/>
      </w:divBdr>
    </w:div>
    <w:div w:id="1502165048">
      <w:bodyDiv w:val="1"/>
      <w:marLeft w:val="0"/>
      <w:marRight w:val="0"/>
      <w:marTop w:val="0"/>
      <w:marBottom w:val="0"/>
      <w:divBdr>
        <w:top w:val="none" w:sz="0" w:space="0" w:color="auto"/>
        <w:left w:val="none" w:sz="0" w:space="0" w:color="auto"/>
        <w:bottom w:val="none" w:sz="0" w:space="0" w:color="auto"/>
        <w:right w:val="none" w:sz="0" w:space="0" w:color="auto"/>
      </w:divBdr>
    </w:div>
    <w:div w:id="1502232391">
      <w:bodyDiv w:val="1"/>
      <w:marLeft w:val="0"/>
      <w:marRight w:val="0"/>
      <w:marTop w:val="0"/>
      <w:marBottom w:val="0"/>
      <w:divBdr>
        <w:top w:val="none" w:sz="0" w:space="0" w:color="auto"/>
        <w:left w:val="none" w:sz="0" w:space="0" w:color="auto"/>
        <w:bottom w:val="none" w:sz="0" w:space="0" w:color="auto"/>
        <w:right w:val="none" w:sz="0" w:space="0" w:color="auto"/>
      </w:divBdr>
    </w:div>
    <w:div w:id="1503811191">
      <w:bodyDiv w:val="1"/>
      <w:marLeft w:val="0"/>
      <w:marRight w:val="0"/>
      <w:marTop w:val="0"/>
      <w:marBottom w:val="0"/>
      <w:divBdr>
        <w:top w:val="none" w:sz="0" w:space="0" w:color="auto"/>
        <w:left w:val="none" w:sz="0" w:space="0" w:color="auto"/>
        <w:bottom w:val="none" w:sz="0" w:space="0" w:color="auto"/>
        <w:right w:val="none" w:sz="0" w:space="0" w:color="auto"/>
      </w:divBdr>
    </w:div>
    <w:div w:id="1504010487">
      <w:bodyDiv w:val="1"/>
      <w:marLeft w:val="0"/>
      <w:marRight w:val="0"/>
      <w:marTop w:val="0"/>
      <w:marBottom w:val="0"/>
      <w:divBdr>
        <w:top w:val="none" w:sz="0" w:space="0" w:color="auto"/>
        <w:left w:val="none" w:sz="0" w:space="0" w:color="auto"/>
        <w:bottom w:val="none" w:sz="0" w:space="0" w:color="auto"/>
        <w:right w:val="none" w:sz="0" w:space="0" w:color="auto"/>
      </w:divBdr>
    </w:div>
    <w:div w:id="1505780887">
      <w:bodyDiv w:val="1"/>
      <w:marLeft w:val="0"/>
      <w:marRight w:val="0"/>
      <w:marTop w:val="0"/>
      <w:marBottom w:val="0"/>
      <w:divBdr>
        <w:top w:val="none" w:sz="0" w:space="0" w:color="auto"/>
        <w:left w:val="none" w:sz="0" w:space="0" w:color="auto"/>
        <w:bottom w:val="none" w:sz="0" w:space="0" w:color="auto"/>
        <w:right w:val="none" w:sz="0" w:space="0" w:color="auto"/>
      </w:divBdr>
    </w:div>
    <w:div w:id="1511144395">
      <w:bodyDiv w:val="1"/>
      <w:marLeft w:val="0"/>
      <w:marRight w:val="0"/>
      <w:marTop w:val="0"/>
      <w:marBottom w:val="0"/>
      <w:divBdr>
        <w:top w:val="none" w:sz="0" w:space="0" w:color="auto"/>
        <w:left w:val="none" w:sz="0" w:space="0" w:color="auto"/>
        <w:bottom w:val="none" w:sz="0" w:space="0" w:color="auto"/>
        <w:right w:val="none" w:sz="0" w:space="0" w:color="auto"/>
      </w:divBdr>
    </w:div>
    <w:div w:id="1512135733">
      <w:bodyDiv w:val="1"/>
      <w:marLeft w:val="0"/>
      <w:marRight w:val="0"/>
      <w:marTop w:val="0"/>
      <w:marBottom w:val="0"/>
      <w:divBdr>
        <w:top w:val="none" w:sz="0" w:space="0" w:color="auto"/>
        <w:left w:val="none" w:sz="0" w:space="0" w:color="auto"/>
        <w:bottom w:val="none" w:sz="0" w:space="0" w:color="auto"/>
        <w:right w:val="none" w:sz="0" w:space="0" w:color="auto"/>
      </w:divBdr>
    </w:div>
    <w:div w:id="1515193175">
      <w:bodyDiv w:val="1"/>
      <w:marLeft w:val="0"/>
      <w:marRight w:val="0"/>
      <w:marTop w:val="0"/>
      <w:marBottom w:val="0"/>
      <w:divBdr>
        <w:top w:val="none" w:sz="0" w:space="0" w:color="auto"/>
        <w:left w:val="none" w:sz="0" w:space="0" w:color="auto"/>
        <w:bottom w:val="none" w:sz="0" w:space="0" w:color="auto"/>
        <w:right w:val="none" w:sz="0" w:space="0" w:color="auto"/>
      </w:divBdr>
    </w:div>
    <w:div w:id="1516768347">
      <w:bodyDiv w:val="1"/>
      <w:marLeft w:val="0"/>
      <w:marRight w:val="0"/>
      <w:marTop w:val="0"/>
      <w:marBottom w:val="0"/>
      <w:divBdr>
        <w:top w:val="none" w:sz="0" w:space="0" w:color="auto"/>
        <w:left w:val="none" w:sz="0" w:space="0" w:color="auto"/>
        <w:bottom w:val="none" w:sz="0" w:space="0" w:color="auto"/>
        <w:right w:val="none" w:sz="0" w:space="0" w:color="auto"/>
      </w:divBdr>
    </w:div>
    <w:div w:id="1520394797">
      <w:bodyDiv w:val="1"/>
      <w:marLeft w:val="0"/>
      <w:marRight w:val="0"/>
      <w:marTop w:val="0"/>
      <w:marBottom w:val="0"/>
      <w:divBdr>
        <w:top w:val="none" w:sz="0" w:space="0" w:color="auto"/>
        <w:left w:val="none" w:sz="0" w:space="0" w:color="auto"/>
        <w:bottom w:val="none" w:sz="0" w:space="0" w:color="auto"/>
        <w:right w:val="none" w:sz="0" w:space="0" w:color="auto"/>
      </w:divBdr>
    </w:div>
    <w:div w:id="1523127352">
      <w:bodyDiv w:val="1"/>
      <w:marLeft w:val="0"/>
      <w:marRight w:val="0"/>
      <w:marTop w:val="0"/>
      <w:marBottom w:val="0"/>
      <w:divBdr>
        <w:top w:val="none" w:sz="0" w:space="0" w:color="auto"/>
        <w:left w:val="none" w:sz="0" w:space="0" w:color="auto"/>
        <w:bottom w:val="none" w:sz="0" w:space="0" w:color="auto"/>
        <w:right w:val="none" w:sz="0" w:space="0" w:color="auto"/>
      </w:divBdr>
    </w:div>
    <w:div w:id="1523276996">
      <w:bodyDiv w:val="1"/>
      <w:marLeft w:val="0"/>
      <w:marRight w:val="0"/>
      <w:marTop w:val="0"/>
      <w:marBottom w:val="0"/>
      <w:divBdr>
        <w:top w:val="none" w:sz="0" w:space="0" w:color="auto"/>
        <w:left w:val="none" w:sz="0" w:space="0" w:color="auto"/>
        <w:bottom w:val="none" w:sz="0" w:space="0" w:color="auto"/>
        <w:right w:val="none" w:sz="0" w:space="0" w:color="auto"/>
      </w:divBdr>
    </w:div>
    <w:div w:id="1524249054">
      <w:bodyDiv w:val="1"/>
      <w:marLeft w:val="0"/>
      <w:marRight w:val="0"/>
      <w:marTop w:val="0"/>
      <w:marBottom w:val="0"/>
      <w:divBdr>
        <w:top w:val="none" w:sz="0" w:space="0" w:color="auto"/>
        <w:left w:val="none" w:sz="0" w:space="0" w:color="auto"/>
        <w:bottom w:val="none" w:sz="0" w:space="0" w:color="auto"/>
        <w:right w:val="none" w:sz="0" w:space="0" w:color="auto"/>
      </w:divBdr>
    </w:div>
    <w:div w:id="1524710201">
      <w:bodyDiv w:val="1"/>
      <w:marLeft w:val="0"/>
      <w:marRight w:val="0"/>
      <w:marTop w:val="0"/>
      <w:marBottom w:val="0"/>
      <w:divBdr>
        <w:top w:val="none" w:sz="0" w:space="0" w:color="auto"/>
        <w:left w:val="none" w:sz="0" w:space="0" w:color="auto"/>
        <w:bottom w:val="none" w:sz="0" w:space="0" w:color="auto"/>
        <w:right w:val="none" w:sz="0" w:space="0" w:color="auto"/>
      </w:divBdr>
    </w:div>
    <w:div w:id="1532180202">
      <w:bodyDiv w:val="1"/>
      <w:marLeft w:val="0"/>
      <w:marRight w:val="0"/>
      <w:marTop w:val="0"/>
      <w:marBottom w:val="0"/>
      <w:divBdr>
        <w:top w:val="none" w:sz="0" w:space="0" w:color="auto"/>
        <w:left w:val="none" w:sz="0" w:space="0" w:color="auto"/>
        <w:bottom w:val="none" w:sz="0" w:space="0" w:color="auto"/>
        <w:right w:val="none" w:sz="0" w:space="0" w:color="auto"/>
      </w:divBdr>
    </w:div>
    <w:div w:id="1535268637">
      <w:bodyDiv w:val="1"/>
      <w:marLeft w:val="0"/>
      <w:marRight w:val="0"/>
      <w:marTop w:val="0"/>
      <w:marBottom w:val="0"/>
      <w:divBdr>
        <w:top w:val="none" w:sz="0" w:space="0" w:color="auto"/>
        <w:left w:val="none" w:sz="0" w:space="0" w:color="auto"/>
        <w:bottom w:val="none" w:sz="0" w:space="0" w:color="auto"/>
        <w:right w:val="none" w:sz="0" w:space="0" w:color="auto"/>
      </w:divBdr>
    </w:div>
    <w:div w:id="1537087318">
      <w:bodyDiv w:val="1"/>
      <w:marLeft w:val="0"/>
      <w:marRight w:val="0"/>
      <w:marTop w:val="0"/>
      <w:marBottom w:val="0"/>
      <w:divBdr>
        <w:top w:val="none" w:sz="0" w:space="0" w:color="auto"/>
        <w:left w:val="none" w:sz="0" w:space="0" w:color="auto"/>
        <w:bottom w:val="none" w:sz="0" w:space="0" w:color="auto"/>
        <w:right w:val="none" w:sz="0" w:space="0" w:color="auto"/>
      </w:divBdr>
    </w:div>
    <w:div w:id="1538545856">
      <w:bodyDiv w:val="1"/>
      <w:marLeft w:val="0"/>
      <w:marRight w:val="0"/>
      <w:marTop w:val="0"/>
      <w:marBottom w:val="0"/>
      <w:divBdr>
        <w:top w:val="none" w:sz="0" w:space="0" w:color="auto"/>
        <w:left w:val="none" w:sz="0" w:space="0" w:color="auto"/>
        <w:bottom w:val="none" w:sz="0" w:space="0" w:color="auto"/>
        <w:right w:val="none" w:sz="0" w:space="0" w:color="auto"/>
      </w:divBdr>
    </w:div>
    <w:div w:id="1539780293">
      <w:bodyDiv w:val="1"/>
      <w:marLeft w:val="0"/>
      <w:marRight w:val="0"/>
      <w:marTop w:val="0"/>
      <w:marBottom w:val="0"/>
      <w:divBdr>
        <w:top w:val="none" w:sz="0" w:space="0" w:color="auto"/>
        <w:left w:val="none" w:sz="0" w:space="0" w:color="auto"/>
        <w:bottom w:val="none" w:sz="0" w:space="0" w:color="auto"/>
        <w:right w:val="none" w:sz="0" w:space="0" w:color="auto"/>
      </w:divBdr>
    </w:div>
    <w:div w:id="1540774750">
      <w:bodyDiv w:val="1"/>
      <w:marLeft w:val="0"/>
      <w:marRight w:val="0"/>
      <w:marTop w:val="0"/>
      <w:marBottom w:val="0"/>
      <w:divBdr>
        <w:top w:val="none" w:sz="0" w:space="0" w:color="auto"/>
        <w:left w:val="none" w:sz="0" w:space="0" w:color="auto"/>
        <w:bottom w:val="none" w:sz="0" w:space="0" w:color="auto"/>
        <w:right w:val="none" w:sz="0" w:space="0" w:color="auto"/>
      </w:divBdr>
    </w:div>
    <w:div w:id="1542089168">
      <w:bodyDiv w:val="1"/>
      <w:marLeft w:val="0"/>
      <w:marRight w:val="0"/>
      <w:marTop w:val="0"/>
      <w:marBottom w:val="0"/>
      <w:divBdr>
        <w:top w:val="none" w:sz="0" w:space="0" w:color="auto"/>
        <w:left w:val="none" w:sz="0" w:space="0" w:color="auto"/>
        <w:bottom w:val="none" w:sz="0" w:space="0" w:color="auto"/>
        <w:right w:val="none" w:sz="0" w:space="0" w:color="auto"/>
      </w:divBdr>
    </w:div>
    <w:div w:id="1542547146">
      <w:bodyDiv w:val="1"/>
      <w:marLeft w:val="0"/>
      <w:marRight w:val="0"/>
      <w:marTop w:val="0"/>
      <w:marBottom w:val="0"/>
      <w:divBdr>
        <w:top w:val="none" w:sz="0" w:space="0" w:color="auto"/>
        <w:left w:val="none" w:sz="0" w:space="0" w:color="auto"/>
        <w:bottom w:val="none" w:sz="0" w:space="0" w:color="auto"/>
        <w:right w:val="none" w:sz="0" w:space="0" w:color="auto"/>
      </w:divBdr>
    </w:div>
    <w:div w:id="1543446161">
      <w:bodyDiv w:val="1"/>
      <w:marLeft w:val="0"/>
      <w:marRight w:val="0"/>
      <w:marTop w:val="0"/>
      <w:marBottom w:val="0"/>
      <w:divBdr>
        <w:top w:val="none" w:sz="0" w:space="0" w:color="auto"/>
        <w:left w:val="none" w:sz="0" w:space="0" w:color="auto"/>
        <w:bottom w:val="none" w:sz="0" w:space="0" w:color="auto"/>
        <w:right w:val="none" w:sz="0" w:space="0" w:color="auto"/>
      </w:divBdr>
    </w:div>
    <w:div w:id="1544243964">
      <w:bodyDiv w:val="1"/>
      <w:marLeft w:val="0"/>
      <w:marRight w:val="0"/>
      <w:marTop w:val="0"/>
      <w:marBottom w:val="0"/>
      <w:divBdr>
        <w:top w:val="none" w:sz="0" w:space="0" w:color="auto"/>
        <w:left w:val="none" w:sz="0" w:space="0" w:color="auto"/>
        <w:bottom w:val="none" w:sz="0" w:space="0" w:color="auto"/>
        <w:right w:val="none" w:sz="0" w:space="0" w:color="auto"/>
      </w:divBdr>
    </w:div>
    <w:div w:id="1545361548">
      <w:bodyDiv w:val="1"/>
      <w:marLeft w:val="0"/>
      <w:marRight w:val="0"/>
      <w:marTop w:val="0"/>
      <w:marBottom w:val="0"/>
      <w:divBdr>
        <w:top w:val="none" w:sz="0" w:space="0" w:color="auto"/>
        <w:left w:val="none" w:sz="0" w:space="0" w:color="auto"/>
        <w:bottom w:val="none" w:sz="0" w:space="0" w:color="auto"/>
        <w:right w:val="none" w:sz="0" w:space="0" w:color="auto"/>
      </w:divBdr>
    </w:div>
    <w:div w:id="1546024500">
      <w:bodyDiv w:val="1"/>
      <w:marLeft w:val="0"/>
      <w:marRight w:val="0"/>
      <w:marTop w:val="0"/>
      <w:marBottom w:val="0"/>
      <w:divBdr>
        <w:top w:val="none" w:sz="0" w:space="0" w:color="auto"/>
        <w:left w:val="none" w:sz="0" w:space="0" w:color="auto"/>
        <w:bottom w:val="none" w:sz="0" w:space="0" w:color="auto"/>
        <w:right w:val="none" w:sz="0" w:space="0" w:color="auto"/>
      </w:divBdr>
    </w:div>
    <w:div w:id="1547064883">
      <w:bodyDiv w:val="1"/>
      <w:marLeft w:val="0"/>
      <w:marRight w:val="0"/>
      <w:marTop w:val="0"/>
      <w:marBottom w:val="0"/>
      <w:divBdr>
        <w:top w:val="none" w:sz="0" w:space="0" w:color="auto"/>
        <w:left w:val="none" w:sz="0" w:space="0" w:color="auto"/>
        <w:bottom w:val="none" w:sz="0" w:space="0" w:color="auto"/>
        <w:right w:val="none" w:sz="0" w:space="0" w:color="auto"/>
      </w:divBdr>
    </w:div>
    <w:div w:id="1549805046">
      <w:bodyDiv w:val="1"/>
      <w:marLeft w:val="0"/>
      <w:marRight w:val="0"/>
      <w:marTop w:val="0"/>
      <w:marBottom w:val="0"/>
      <w:divBdr>
        <w:top w:val="none" w:sz="0" w:space="0" w:color="auto"/>
        <w:left w:val="none" w:sz="0" w:space="0" w:color="auto"/>
        <w:bottom w:val="none" w:sz="0" w:space="0" w:color="auto"/>
        <w:right w:val="none" w:sz="0" w:space="0" w:color="auto"/>
      </w:divBdr>
    </w:div>
    <w:div w:id="1552688281">
      <w:bodyDiv w:val="1"/>
      <w:marLeft w:val="0"/>
      <w:marRight w:val="0"/>
      <w:marTop w:val="0"/>
      <w:marBottom w:val="0"/>
      <w:divBdr>
        <w:top w:val="none" w:sz="0" w:space="0" w:color="auto"/>
        <w:left w:val="none" w:sz="0" w:space="0" w:color="auto"/>
        <w:bottom w:val="none" w:sz="0" w:space="0" w:color="auto"/>
        <w:right w:val="none" w:sz="0" w:space="0" w:color="auto"/>
      </w:divBdr>
    </w:div>
    <w:div w:id="1555435315">
      <w:bodyDiv w:val="1"/>
      <w:marLeft w:val="0"/>
      <w:marRight w:val="0"/>
      <w:marTop w:val="0"/>
      <w:marBottom w:val="0"/>
      <w:divBdr>
        <w:top w:val="none" w:sz="0" w:space="0" w:color="auto"/>
        <w:left w:val="none" w:sz="0" w:space="0" w:color="auto"/>
        <w:bottom w:val="none" w:sz="0" w:space="0" w:color="auto"/>
        <w:right w:val="none" w:sz="0" w:space="0" w:color="auto"/>
      </w:divBdr>
    </w:div>
    <w:div w:id="1560633787">
      <w:bodyDiv w:val="1"/>
      <w:marLeft w:val="0"/>
      <w:marRight w:val="0"/>
      <w:marTop w:val="0"/>
      <w:marBottom w:val="0"/>
      <w:divBdr>
        <w:top w:val="none" w:sz="0" w:space="0" w:color="auto"/>
        <w:left w:val="none" w:sz="0" w:space="0" w:color="auto"/>
        <w:bottom w:val="none" w:sz="0" w:space="0" w:color="auto"/>
        <w:right w:val="none" w:sz="0" w:space="0" w:color="auto"/>
      </w:divBdr>
    </w:div>
    <w:div w:id="1560702855">
      <w:bodyDiv w:val="1"/>
      <w:marLeft w:val="0"/>
      <w:marRight w:val="0"/>
      <w:marTop w:val="0"/>
      <w:marBottom w:val="0"/>
      <w:divBdr>
        <w:top w:val="none" w:sz="0" w:space="0" w:color="auto"/>
        <w:left w:val="none" w:sz="0" w:space="0" w:color="auto"/>
        <w:bottom w:val="none" w:sz="0" w:space="0" w:color="auto"/>
        <w:right w:val="none" w:sz="0" w:space="0" w:color="auto"/>
      </w:divBdr>
    </w:div>
    <w:div w:id="1562448040">
      <w:bodyDiv w:val="1"/>
      <w:marLeft w:val="0"/>
      <w:marRight w:val="0"/>
      <w:marTop w:val="0"/>
      <w:marBottom w:val="0"/>
      <w:divBdr>
        <w:top w:val="none" w:sz="0" w:space="0" w:color="auto"/>
        <w:left w:val="none" w:sz="0" w:space="0" w:color="auto"/>
        <w:bottom w:val="none" w:sz="0" w:space="0" w:color="auto"/>
        <w:right w:val="none" w:sz="0" w:space="0" w:color="auto"/>
      </w:divBdr>
    </w:div>
    <w:div w:id="1567453289">
      <w:bodyDiv w:val="1"/>
      <w:marLeft w:val="0"/>
      <w:marRight w:val="0"/>
      <w:marTop w:val="0"/>
      <w:marBottom w:val="0"/>
      <w:divBdr>
        <w:top w:val="none" w:sz="0" w:space="0" w:color="auto"/>
        <w:left w:val="none" w:sz="0" w:space="0" w:color="auto"/>
        <w:bottom w:val="none" w:sz="0" w:space="0" w:color="auto"/>
        <w:right w:val="none" w:sz="0" w:space="0" w:color="auto"/>
      </w:divBdr>
    </w:div>
    <w:div w:id="1568950584">
      <w:bodyDiv w:val="1"/>
      <w:marLeft w:val="0"/>
      <w:marRight w:val="0"/>
      <w:marTop w:val="0"/>
      <w:marBottom w:val="0"/>
      <w:divBdr>
        <w:top w:val="none" w:sz="0" w:space="0" w:color="auto"/>
        <w:left w:val="none" w:sz="0" w:space="0" w:color="auto"/>
        <w:bottom w:val="none" w:sz="0" w:space="0" w:color="auto"/>
        <w:right w:val="none" w:sz="0" w:space="0" w:color="auto"/>
      </w:divBdr>
    </w:div>
    <w:div w:id="1578322837">
      <w:bodyDiv w:val="1"/>
      <w:marLeft w:val="0"/>
      <w:marRight w:val="0"/>
      <w:marTop w:val="0"/>
      <w:marBottom w:val="0"/>
      <w:divBdr>
        <w:top w:val="none" w:sz="0" w:space="0" w:color="auto"/>
        <w:left w:val="none" w:sz="0" w:space="0" w:color="auto"/>
        <w:bottom w:val="none" w:sz="0" w:space="0" w:color="auto"/>
        <w:right w:val="none" w:sz="0" w:space="0" w:color="auto"/>
      </w:divBdr>
    </w:div>
    <w:div w:id="1581133274">
      <w:bodyDiv w:val="1"/>
      <w:marLeft w:val="0"/>
      <w:marRight w:val="0"/>
      <w:marTop w:val="0"/>
      <w:marBottom w:val="0"/>
      <w:divBdr>
        <w:top w:val="none" w:sz="0" w:space="0" w:color="auto"/>
        <w:left w:val="none" w:sz="0" w:space="0" w:color="auto"/>
        <w:bottom w:val="none" w:sz="0" w:space="0" w:color="auto"/>
        <w:right w:val="none" w:sz="0" w:space="0" w:color="auto"/>
      </w:divBdr>
    </w:div>
    <w:div w:id="1582058677">
      <w:bodyDiv w:val="1"/>
      <w:marLeft w:val="0"/>
      <w:marRight w:val="0"/>
      <w:marTop w:val="0"/>
      <w:marBottom w:val="0"/>
      <w:divBdr>
        <w:top w:val="none" w:sz="0" w:space="0" w:color="auto"/>
        <w:left w:val="none" w:sz="0" w:space="0" w:color="auto"/>
        <w:bottom w:val="none" w:sz="0" w:space="0" w:color="auto"/>
        <w:right w:val="none" w:sz="0" w:space="0" w:color="auto"/>
      </w:divBdr>
    </w:div>
    <w:div w:id="1583176369">
      <w:bodyDiv w:val="1"/>
      <w:marLeft w:val="0"/>
      <w:marRight w:val="0"/>
      <w:marTop w:val="0"/>
      <w:marBottom w:val="0"/>
      <w:divBdr>
        <w:top w:val="none" w:sz="0" w:space="0" w:color="auto"/>
        <w:left w:val="none" w:sz="0" w:space="0" w:color="auto"/>
        <w:bottom w:val="none" w:sz="0" w:space="0" w:color="auto"/>
        <w:right w:val="none" w:sz="0" w:space="0" w:color="auto"/>
      </w:divBdr>
    </w:div>
    <w:div w:id="1585801216">
      <w:bodyDiv w:val="1"/>
      <w:marLeft w:val="0"/>
      <w:marRight w:val="0"/>
      <w:marTop w:val="0"/>
      <w:marBottom w:val="0"/>
      <w:divBdr>
        <w:top w:val="none" w:sz="0" w:space="0" w:color="auto"/>
        <w:left w:val="none" w:sz="0" w:space="0" w:color="auto"/>
        <w:bottom w:val="none" w:sz="0" w:space="0" w:color="auto"/>
        <w:right w:val="none" w:sz="0" w:space="0" w:color="auto"/>
      </w:divBdr>
    </w:div>
    <w:div w:id="1586499698">
      <w:bodyDiv w:val="1"/>
      <w:marLeft w:val="0"/>
      <w:marRight w:val="0"/>
      <w:marTop w:val="0"/>
      <w:marBottom w:val="0"/>
      <w:divBdr>
        <w:top w:val="none" w:sz="0" w:space="0" w:color="auto"/>
        <w:left w:val="none" w:sz="0" w:space="0" w:color="auto"/>
        <w:bottom w:val="none" w:sz="0" w:space="0" w:color="auto"/>
        <w:right w:val="none" w:sz="0" w:space="0" w:color="auto"/>
      </w:divBdr>
    </w:div>
    <w:div w:id="1587349984">
      <w:bodyDiv w:val="1"/>
      <w:marLeft w:val="0"/>
      <w:marRight w:val="0"/>
      <w:marTop w:val="0"/>
      <w:marBottom w:val="0"/>
      <w:divBdr>
        <w:top w:val="none" w:sz="0" w:space="0" w:color="auto"/>
        <w:left w:val="none" w:sz="0" w:space="0" w:color="auto"/>
        <w:bottom w:val="none" w:sz="0" w:space="0" w:color="auto"/>
        <w:right w:val="none" w:sz="0" w:space="0" w:color="auto"/>
      </w:divBdr>
    </w:div>
    <w:div w:id="1589732414">
      <w:bodyDiv w:val="1"/>
      <w:marLeft w:val="0"/>
      <w:marRight w:val="0"/>
      <w:marTop w:val="0"/>
      <w:marBottom w:val="0"/>
      <w:divBdr>
        <w:top w:val="none" w:sz="0" w:space="0" w:color="auto"/>
        <w:left w:val="none" w:sz="0" w:space="0" w:color="auto"/>
        <w:bottom w:val="none" w:sz="0" w:space="0" w:color="auto"/>
        <w:right w:val="none" w:sz="0" w:space="0" w:color="auto"/>
      </w:divBdr>
    </w:div>
    <w:div w:id="1590459184">
      <w:bodyDiv w:val="1"/>
      <w:marLeft w:val="0"/>
      <w:marRight w:val="0"/>
      <w:marTop w:val="0"/>
      <w:marBottom w:val="0"/>
      <w:divBdr>
        <w:top w:val="none" w:sz="0" w:space="0" w:color="auto"/>
        <w:left w:val="none" w:sz="0" w:space="0" w:color="auto"/>
        <w:bottom w:val="none" w:sz="0" w:space="0" w:color="auto"/>
        <w:right w:val="none" w:sz="0" w:space="0" w:color="auto"/>
      </w:divBdr>
    </w:div>
    <w:div w:id="1594119734">
      <w:bodyDiv w:val="1"/>
      <w:marLeft w:val="0"/>
      <w:marRight w:val="0"/>
      <w:marTop w:val="0"/>
      <w:marBottom w:val="0"/>
      <w:divBdr>
        <w:top w:val="none" w:sz="0" w:space="0" w:color="auto"/>
        <w:left w:val="none" w:sz="0" w:space="0" w:color="auto"/>
        <w:bottom w:val="none" w:sz="0" w:space="0" w:color="auto"/>
        <w:right w:val="none" w:sz="0" w:space="0" w:color="auto"/>
      </w:divBdr>
    </w:div>
    <w:div w:id="1594701007">
      <w:bodyDiv w:val="1"/>
      <w:marLeft w:val="0"/>
      <w:marRight w:val="0"/>
      <w:marTop w:val="0"/>
      <w:marBottom w:val="0"/>
      <w:divBdr>
        <w:top w:val="none" w:sz="0" w:space="0" w:color="auto"/>
        <w:left w:val="none" w:sz="0" w:space="0" w:color="auto"/>
        <w:bottom w:val="none" w:sz="0" w:space="0" w:color="auto"/>
        <w:right w:val="none" w:sz="0" w:space="0" w:color="auto"/>
      </w:divBdr>
    </w:div>
    <w:div w:id="1595481392">
      <w:bodyDiv w:val="1"/>
      <w:marLeft w:val="0"/>
      <w:marRight w:val="0"/>
      <w:marTop w:val="0"/>
      <w:marBottom w:val="0"/>
      <w:divBdr>
        <w:top w:val="none" w:sz="0" w:space="0" w:color="auto"/>
        <w:left w:val="none" w:sz="0" w:space="0" w:color="auto"/>
        <w:bottom w:val="none" w:sz="0" w:space="0" w:color="auto"/>
        <w:right w:val="none" w:sz="0" w:space="0" w:color="auto"/>
      </w:divBdr>
    </w:div>
    <w:div w:id="1595624591">
      <w:bodyDiv w:val="1"/>
      <w:marLeft w:val="0"/>
      <w:marRight w:val="0"/>
      <w:marTop w:val="0"/>
      <w:marBottom w:val="0"/>
      <w:divBdr>
        <w:top w:val="none" w:sz="0" w:space="0" w:color="auto"/>
        <w:left w:val="none" w:sz="0" w:space="0" w:color="auto"/>
        <w:bottom w:val="none" w:sz="0" w:space="0" w:color="auto"/>
        <w:right w:val="none" w:sz="0" w:space="0" w:color="auto"/>
      </w:divBdr>
    </w:div>
    <w:div w:id="1596553550">
      <w:bodyDiv w:val="1"/>
      <w:marLeft w:val="0"/>
      <w:marRight w:val="0"/>
      <w:marTop w:val="0"/>
      <w:marBottom w:val="0"/>
      <w:divBdr>
        <w:top w:val="none" w:sz="0" w:space="0" w:color="auto"/>
        <w:left w:val="none" w:sz="0" w:space="0" w:color="auto"/>
        <w:bottom w:val="none" w:sz="0" w:space="0" w:color="auto"/>
        <w:right w:val="none" w:sz="0" w:space="0" w:color="auto"/>
      </w:divBdr>
    </w:div>
    <w:div w:id="1596864977">
      <w:bodyDiv w:val="1"/>
      <w:marLeft w:val="0"/>
      <w:marRight w:val="0"/>
      <w:marTop w:val="0"/>
      <w:marBottom w:val="0"/>
      <w:divBdr>
        <w:top w:val="none" w:sz="0" w:space="0" w:color="auto"/>
        <w:left w:val="none" w:sz="0" w:space="0" w:color="auto"/>
        <w:bottom w:val="none" w:sz="0" w:space="0" w:color="auto"/>
        <w:right w:val="none" w:sz="0" w:space="0" w:color="auto"/>
      </w:divBdr>
    </w:div>
    <w:div w:id="1598634840">
      <w:bodyDiv w:val="1"/>
      <w:marLeft w:val="0"/>
      <w:marRight w:val="0"/>
      <w:marTop w:val="0"/>
      <w:marBottom w:val="0"/>
      <w:divBdr>
        <w:top w:val="none" w:sz="0" w:space="0" w:color="auto"/>
        <w:left w:val="none" w:sz="0" w:space="0" w:color="auto"/>
        <w:bottom w:val="none" w:sz="0" w:space="0" w:color="auto"/>
        <w:right w:val="none" w:sz="0" w:space="0" w:color="auto"/>
      </w:divBdr>
    </w:div>
    <w:div w:id="1600603470">
      <w:bodyDiv w:val="1"/>
      <w:marLeft w:val="0"/>
      <w:marRight w:val="0"/>
      <w:marTop w:val="0"/>
      <w:marBottom w:val="0"/>
      <w:divBdr>
        <w:top w:val="none" w:sz="0" w:space="0" w:color="auto"/>
        <w:left w:val="none" w:sz="0" w:space="0" w:color="auto"/>
        <w:bottom w:val="none" w:sz="0" w:space="0" w:color="auto"/>
        <w:right w:val="none" w:sz="0" w:space="0" w:color="auto"/>
      </w:divBdr>
    </w:div>
    <w:div w:id="1601067046">
      <w:bodyDiv w:val="1"/>
      <w:marLeft w:val="0"/>
      <w:marRight w:val="0"/>
      <w:marTop w:val="0"/>
      <w:marBottom w:val="0"/>
      <w:divBdr>
        <w:top w:val="none" w:sz="0" w:space="0" w:color="auto"/>
        <w:left w:val="none" w:sz="0" w:space="0" w:color="auto"/>
        <w:bottom w:val="none" w:sz="0" w:space="0" w:color="auto"/>
        <w:right w:val="none" w:sz="0" w:space="0" w:color="auto"/>
      </w:divBdr>
    </w:div>
    <w:div w:id="1601141188">
      <w:bodyDiv w:val="1"/>
      <w:marLeft w:val="0"/>
      <w:marRight w:val="0"/>
      <w:marTop w:val="0"/>
      <w:marBottom w:val="0"/>
      <w:divBdr>
        <w:top w:val="none" w:sz="0" w:space="0" w:color="auto"/>
        <w:left w:val="none" w:sz="0" w:space="0" w:color="auto"/>
        <w:bottom w:val="none" w:sz="0" w:space="0" w:color="auto"/>
        <w:right w:val="none" w:sz="0" w:space="0" w:color="auto"/>
      </w:divBdr>
    </w:div>
    <w:div w:id="1601600696">
      <w:bodyDiv w:val="1"/>
      <w:marLeft w:val="0"/>
      <w:marRight w:val="0"/>
      <w:marTop w:val="0"/>
      <w:marBottom w:val="0"/>
      <w:divBdr>
        <w:top w:val="none" w:sz="0" w:space="0" w:color="auto"/>
        <w:left w:val="none" w:sz="0" w:space="0" w:color="auto"/>
        <w:bottom w:val="none" w:sz="0" w:space="0" w:color="auto"/>
        <w:right w:val="none" w:sz="0" w:space="0" w:color="auto"/>
      </w:divBdr>
    </w:div>
    <w:div w:id="1604193588">
      <w:bodyDiv w:val="1"/>
      <w:marLeft w:val="0"/>
      <w:marRight w:val="0"/>
      <w:marTop w:val="0"/>
      <w:marBottom w:val="0"/>
      <w:divBdr>
        <w:top w:val="none" w:sz="0" w:space="0" w:color="auto"/>
        <w:left w:val="none" w:sz="0" w:space="0" w:color="auto"/>
        <w:bottom w:val="none" w:sz="0" w:space="0" w:color="auto"/>
        <w:right w:val="none" w:sz="0" w:space="0" w:color="auto"/>
      </w:divBdr>
    </w:div>
    <w:div w:id="1604728946">
      <w:bodyDiv w:val="1"/>
      <w:marLeft w:val="0"/>
      <w:marRight w:val="0"/>
      <w:marTop w:val="0"/>
      <w:marBottom w:val="0"/>
      <w:divBdr>
        <w:top w:val="none" w:sz="0" w:space="0" w:color="auto"/>
        <w:left w:val="none" w:sz="0" w:space="0" w:color="auto"/>
        <w:bottom w:val="none" w:sz="0" w:space="0" w:color="auto"/>
        <w:right w:val="none" w:sz="0" w:space="0" w:color="auto"/>
      </w:divBdr>
    </w:div>
    <w:div w:id="1605262040">
      <w:bodyDiv w:val="1"/>
      <w:marLeft w:val="0"/>
      <w:marRight w:val="0"/>
      <w:marTop w:val="0"/>
      <w:marBottom w:val="0"/>
      <w:divBdr>
        <w:top w:val="none" w:sz="0" w:space="0" w:color="auto"/>
        <w:left w:val="none" w:sz="0" w:space="0" w:color="auto"/>
        <w:bottom w:val="none" w:sz="0" w:space="0" w:color="auto"/>
        <w:right w:val="none" w:sz="0" w:space="0" w:color="auto"/>
      </w:divBdr>
    </w:div>
    <w:div w:id="1609047902">
      <w:bodyDiv w:val="1"/>
      <w:marLeft w:val="0"/>
      <w:marRight w:val="0"/>
      <w:marTop w:val="0"/>
      <w:marBottom w:val="0"/>
      <w:divBdr>
        <w:top w:val="none" w:sz="0" w:space="0" w:color="auto"/>
        <w:left w:val="none" w:sz="0" w:space="0" w:color="auto"/>
        <w:bottom w:val="none" w:sz="0" w:space="0" w:color="auto"/>
        <w:right w:val="none" w:sz="0" w:space="0" w:color="auto"/>
      </w:divBdr>
    </w:div>
    <w:div w:id="1609242559">
      <w:bodyDiv w:val="1"/>
      <w:marLeft w:val="0"/>
      <w:marRight w:val="0"/>
      <w:marTop w:val="0"/>
      <w:marBottom w:val="0"/>
      <w:divBdr>
        <w:top w:val="none" w:sz="0" w:space="0" w:color="auto"/>
        <w:left w:val="none" w:sz="0" w:space="0" w:color="auto"/>
        <w:bottom w:val="none" w:sz="0" w:space="0" w:color="auto"/>
        <w:right w:val="none" w:sz="0" w:space="0" w:color="auto"/>
      </w:divBdr>
    </w:div>
    <w:div w:id="1609965736">
      <w:bodyDiv w:val="1"/>
      <w:marLeft w:val="0"/>
      <w:marRight w:val="0"/>
      <w:marTop w:val="0"/>
      <w:marBottom w:val="0"/>
      <w:divBdr>
        <w:top w:val="none" w:sz="0" w:space="0" w:color="auto"/>
        <w:left w:val="none" w:sz="0" w:space="0" w:color="auto"/>
        <w:bottom w:val="none" w:sz="0" w:space="0" w:color="auto"/>
        <w:right w:val="none" w:sz="0" w:space="0" w:color="auto"/>
      </w:divBdr>
    </w:div>
    <w:div w:id="1611815388">
      <w:bodyDiv w:val="1"/>
      <w:marLeft w:val="0"/>
      <w:marRight w:val="0"/>
      <w:marTop w:val="0"/>
      <w:marBottom w:val="0"/>
      <w:divBdr>
        <w:top w:val="none" w:sz="0" w:space="0" w:color="auto"/>
        <w:left w:val="none" w:sz="0" w:space="0" w:color="auto"/>
        <w:bottom w:val="none" w:sz="0" w:space="0" w:color="auto"/>
        <w:right w:val="none" w:sz="0" w:space="0" w:color="auto"/>
      </w:divBdr>
    </w:div>
    <w:div w:id="1612395164">
      <w:bodyDiv w:val="1"/>
      <w:marLeft w:val="0"/>
      <w:marRight w:val="0"/>
      <w:marTop w:val="0"/>
      <w:marBottom w:val="0"/>
      <w:divBdr>
        <w:top w:val="none" w:sz="0" w:space="0" w:color="auto"/>
        <w:left w:val="none" w:sz="0" w:space="0" w:color="auto"/>
        <w:bottom w:val="none" w:sz="0" w:space="0" w:color="auto"/>
        <w:right w:val="none" w:sz="0" w:space="0" w:color="auto"/>
      </w:divBdr>
    </w:div>
    <w:div w:id="1613438913">
      <w:bodyDiv w:val="1"/>
      <w:marLeft w:val="0"/>
      <w:marRight w:val="0"/>
      <w:marTop w:val="0"/>
      <w:marBottom w:val="0"/>
      <w:divBdr>
        <w:top w:val="none" w:sz="0" w:space="0" w:color="auto"/>
        <w:left w:val="none" w:sz="0" w:space="0" w:color="auto"/>
        <w:bottom w:val="none" w:sz="0" w:space="0" w:color="auto"/>
        <w:right w:val="none" w:sz="0" w:space="0" w:color="auto"/>
      </w:divBdr>
    </w:div>
    <w:div w:id="1615287864">
      <w:bodyDiv w:val="1"/>
      <w:marLeft w:val="0"/>
      <w:marRight w:val="0"/>
      <w:marTop w:val="0"/>
      <w:marBottom w:val="0"/>
      <w:divBdr>
        <w:top w:val="none" w:sz="0" w:space="0" w:color="auto"/>
        <w:left w:val="none" w:sz="0" w:space="0" w:color="auto"/>
        <w:bottom w:val="none" w:sz="0" w:space="0" w:color="auto"/>
        <w:right w:val="none" w:sz="0" w:space="0" w:color="auto"/>
      </w:divBdr>
    </w:div>
    <w:div w:id="1616250185">
      <w:bodyDiv w:val="1"/>
      <w:marLeft w:val="0"/>
      <w:marRight w:val="0"/>
      <w:marTop w:val="0"/>
      <w:marBottom w:val="0"/>
      <w:divBdr>
        <w:top w:val="none" w:sz="0" w:space="0" w:color="auto"/>
        <w:left w:val="none" w:sz="0" w:space="0" w:color="auto"/>
        <w:bottom w:val="none" w:sz="0" w:space="0" w:color="auto"/>
        <w:right w:val="none" w:sz="0" w:space="0" w:color="auto"/>
      </w:divBdr>
    </w:div>
    <w:div w:id="1616398383">
      <w:bodyDiv w:val="1"/>
      <w:marLeft w:val="0"/>
      <w:marRight w:val="0"/>
      <w:marTop w:val="0"/>
      <w:marBottom w:val="0"/>
      <w:divBdr>
        <w:top w:val="none" w:sz="0" w:space="0" w:color="auto"/>
        <w:left w:val="none" w:sz="0" w:space="0" w:color="auto"/>
        <w:bottom w:val="none" w:sz="0" w:space="0" w:color="auto"/>
        <w:right w:val="none" w:sz="0" w:space="0" w:color="auto"/>
      </w:divBdr>
    </w:div>
    <w:div w:id="1616600832">
      <w:bodyDiv w:val="1"/>
      <w:marLeft w:val="0"/>
      <w:marRight w:val="0"/>
      <w:marTop w:val="0"/>
      <w:marBottom w:val="0"/>
      <w:divBdr>
        <w:top w:val="none" w:sz="0" w:space="0" w:color="auto"/>
        <w:left w:val="none" w:sz="0" w:space="0" w:color="auto"/>
        <w:bottom w:val="none" w:sz="0" w:space="0" w:color="auto"/>
        <w:right w:val="none" w:sz="0" w:space="0" w:color="auto"/>
      </w:divBdr>
    </w:div>
    <w:div w:id="1617250094">
      <w:bodyDiv w:val="1"/>
      <w:marLeft w:val="0"/>
      <w:marRight w:val="0"/>
      <w:marTop w:val="0"/>
      <w:marBottom w:val="0"/>
      <w:divBdr>
        <w:top w:val="none" w:sz="0" w:space="0" w:color="auto"/>
        <w:left w:val="none" w:sz="0" w:space="0" w:color="auto"/>
        <w:bottom w:val="none" w:sz="0" w:space="0" w:color="auto"/>
        <w:right w:val="none" w:sz="0" w:space="0" w:color="auto"/>
      </w:divBdr>
    </w:div>
    <w:div w:id="1617981360">
      <w:bodyDiv w:val="1"/>
      <w:marLeft w:val="0"/>
      <w:marRight w:val="0"/>
      <w:marTop w:val="0"/>
      <w:marBottom w:val="0"/>
      <w:divBdr>
        <w:top w:val="none" w:sz="0" w:space="0" w:color="auto"/>
        <w:left w:val="none" w:sz="0" w:space="0" w:color="auto"/>
        <w:bottom w:val="none" w:sz="0" w:space="0" w:color="auto"/>
        <w:right w:val="none" w:sz="0" w:space="0" w:color="auto"/>
      </w:divBdr>
    </w:div>
    <w:div w:id="1619485721">
      <w:bodyDiv w:val="1"/>
      <w:marLeft w:val="0"/>
      <w:marRight w:val="0"/>
      <w:marTop w:val="0"/>
      <w:marBottom w:val="0"/>
      <w:divBdr>
        <w:top w:val="none" w:sz="0" w:space="0" w:color="auto"/>
        <w:left w:val="none" w:sz="0" w:space="0" w:color="auto"/>
        <w:bottom w:val="none" w:sz="0" w:space="0" w:color="auto"/>
        <w:right w:val="none" w:sz="0" w:space="0" w:color="auto"/>
      </w:divBdr>
    </w:div>
    <w:div w:id="1619754882">
      <w:bodyDiv w:val="1"/>
      <w:marLeft w:val="0"/>
      <w:marRight w:val="0"/>
      <w:marTop w:val="0"/>
      <w:marBottom w:val="0"/>
      <w:divBdr>
        <w:top w:val="none" w:sz="0" w:space="0" w:color="auto"/>
        <w:left w:val="none" w:sz="0" w:space="0" w:color="auto"/>
        <w:bottom w:val="none" w:sz="0" w:space="0" w:color="auto"/>
        <w:right w:val="none" w:sz="0" w:space="0" w:color="auto"/>
      </w:divBdr>
    </w:div>
    <w:div w:id="1619946367">
      <w:bodyDiv w:val="1"/>
      <w:marLeft w:val="0"/>
      <w:marRight w:val="0"/>
      <w:marTop w:val="0"/>
      <w:marBottom w:val="0"/>
      <w:divBdr>
        <w:top w:val="none" w:sz="0" w:space="0" w:color="auto"/>
        <w:left w:val="none" w:sz="0" w:space="0" w:color="auto"/>
        <w:bottom w:val="none" w:sz="0" w:space="0" w:color="auto"/>
        <w:right w:val="none" w:sz="0" w:space="0" w:color="auto"/>
      </w:divBdr>
    </w:div>
    <w:div w:id="1622107513">
      <w:bodyDiv w:val="1"/>
      <w:marLeft w:val="0"/>
      <w:marRight w:val="0"/>
      <w:marTop w:val="0"/>
      <w:marBottom w:val="0"/>
      <w:divBdr>
        <w:top w:val="none" w:sz="0" w:space="0" w:color="auto"/>
        <w:left w:val="none" w:sz="0" w:space="0" w:color="auto"/>
        <w:bottom w:val="none" w:sz="0" w:space="0" w:color="auto"/>
        <w:right w:val="none" w:sz="0" w:space="0" w:color="auto"/>
      </w:divBdr>
    </w:div>
    <w:div w:id="1622303102">
      <w:bodyDiv w:val="1"/>
      <w:marLeft w:val="0"/>
      <w:marRight w:val="0"/>
      <w:marTop w:val="0"/>
      <w:marBottom w:val="0"/>
      <w:divBdr>
        <w:top w:val="none" w:sz="0" w:space="0" w:color="auto"/>
        <w:left w:val="none" w:sz="0" w:space="0" w:color="auto"/>
        <w:bottom w:val="none" w:sz="0" w:space="0" w:color="auto"/>
        <w:right w:val="none" w:sz="0" w:space="0" w:color="auto"/>
      </w:divBdr>
    </w:div>
    <w:div w:id="1622417048">
      <w:bodyDiv w:val="1"/>
      <w:marLeft w:val="0"/>
      <w:marRight w:val="0"/>
      <w:marTop w:val="0"/>
      <w:marBottom w:val="0"/>
      <w:divBdr>
        <w:top w:val="none" w:sz="0" w:space="0" w:color="auto"/>
        <w:left w:val="none" w:sz="0" w:space="0" w:color="auto"/>
        <w:bottom w:val="none" w:sz="0" w:space="0" w:color="auto"/>
        <w:right w:val="none" w:sz="0" w:space="0" w:color="auto"/>
      </w:divBdr>
    </w:div>
    <w:div w:id="1627544875">
      <w:bodyDiv w:val="1"/>
      <w:marLeft w:val="0"/>
      <w:marRight w:val="0"/>
      <w:marTop w:val="0"/>
      <w:marBottom w:val="0"/>
      <w:divBdr>
        <w:top w:val="none" w:sz="0" w:space="0" w:color="auto"/>
        <w:left w:val="none" w:sz="0" w:space="0" w:color="auto"/>
        <w:bottom w:val="none" w:sz="0" w:space="0" w:color="auto"/>
        <w:right w:val="none" w:sz="0" w:space="0" w:color="auto"/>
      </w:divBdr>
    </w:div>
    <w:div w:id="1629583755">
      <w:bodyDiv w:val="1"/>
      <w:marLeft w:val="0"/>
      <w:marRight w:val="0"/>
      <w:marTop w:val="0"/>
      <w:marBottom w:val="0"/>
      <w:divBdr>
        <w:top w:val="none" w:sz="0" w:space="0" w:color="auto"/>
        <w:left w:val="none" w:sz="0" w:space="0" w:color="auto"/>
        <w:bottom w:val="none" w:sz="0" w:space="0" w:color="auto"/>
        <w:right w:val="none" w:sz="0" w:space="0" w:color="auto"/>
      </w:divBdr>
    </w:div>
    <w:div w:id="1630432176">
      <w:bodyDiv w:val="1"/>
      <w:marLeft w:val="0"/>
      <w:marRight w:val="0"/>
      <w:marTop w:val="0"/>
      <w:marBottom w:val="0"/>
      <w:divBdr>
        <w:top w:val="none" w:sz="0" w:space="0" w:color="auto"/>
        <w:left w:val="none" w:sz="0" w:space="0" w:color="auto"/>
        <w:bottom w:val="none" w:sz="0" w:space="0" w:color="auto"/>
        <w:right w:val="none" w:sz="0" w:space="0" w:color="auto"/>
      </w:divBdr>
    </w:div>
    <w:div w:id="1630436936">
      <w:bodyDiv w:val="1"/>
      <w:marLeft w:val="0"/>
      <w:marRight w:val="0"/>
      <w:marTop w:val="0"/>
      <w:marBottom w:val="0"/>
      <w:divBdr>
        <w:top w:val="none" w:sz="0" w:space="0" w:color="auto"/>
        <w:left w:val="none" w:sz="0" w:space="0" w:color="auto"/>
        <w:bottom w:val="none" w:sz="0" w:space="0" w:color="auto"/>
        <w:right w:val="none" w:sz="0" w:space="0" w:color="auto"/>
      </w:divBdr>
    </w:div>
    <w:div w:id="1631398310">
      <w:bodyDiv w:val="1"/>
      <w:marLeft w:val="0"/>
      <w:marRight w:val="0"/>
      <w:marTop w:val="0"/>
      <w:marBottom w:val="0"/>
      <w:divBdr>
        <w:top w:val="none" w:sz="0" w:space="0" w:color="auto"/>
        <w:left w:val="none" w:sz="0" w:space="0" w:color="auto"/>
        <w:bottom w:val="none" w:sz="0" w:space="0" w:color="auto"/>
        <w:right w:val="none" w:sz="0" w:space="0" w:color="auto"/>
      </w:divBdr>
    </w:div>
    <w:div w:id="1636373705">
      <w:bodyDiv w:val="1"/>
      <w:marLeft w:val="0"/>
      <w:marRight w:val="0"/>
      <w:marTop w:val="0"/>
      <w:marBottom w:val="0"/>
      <w:divBdr>
        <w:top w:val="none" w:sz="0" w:space="0" w:color="auto"/>
        <w:left w:val="none" w:sz="0" w:space="0" w:color="auto"/>
        <w:bottom w:val="none" w:sz="0" w:space="0" w:color="auto"/>
        <w:right w:val="none" w:sz="0" w:space="0" w:color="auto"/>
      </w:divBdr>
    </w:div>
    <w:div w:id="1640956104">
      <w:bodyDiv w:val="1"/>
      <w:marLeft w:val="0"/>
      <w:marRight w:val="0"/>
      <w:marTop w:val="0"/>
      <w:marBottom w:val="0"/>
      <w:divBdr>
        <w:top w:val="none" w:sz="0" w:space="0" w:color="auto"/>
        <w:left w:val="none" w:sz="0" w:space="0" w:color="auto"/>
        <w:bottom w:val="none" w:sz="0" w:space="0" w:color="auto"/>
        <w:right w:val="none" w:sz="0" w:space="0" w:color="auto"/>
      </w:divBdr>
    </w:div>
    <w:div w:id="1641954027">
      <w:bodyDiv w:val="1"/>
      <w:marLeft w:val="0"/>
      <w:marRight w:val="0"/>
      <w:marTop w:val="0"/>
      <w:marBottom w:val="0"/>
      <w:divBdr>
        <w:top w:val="none" w:sz="0" w:space="0" w:color="auto"/>
        <w:left w:val="none" w:sz="0" w:space="0" w:color="auto"/>
        <w:bottom w:val="none" w:sz="0" w:space="0" w:color="auto"/>
        <w:right w:val="none" w:sz="0" w:space="0" w:color="auto"/>
      </w:divBdr>
    </w:div>
    <w:div w:id="1642879598">
      <w:bodyDiv w:val="1"/>
      <w:marLeft w:val="0"/>
      <w:marRight w:val="0"/>
      <w:marTop w:val="0"/>
      <w:marBottom w:val="0"/>
      <w:divBdr>
        <w:top w:val="none" w:sz="0" w:space="0" w:color="auto"/>
        <w:left w:val="none" w:sz="0" w:space="0" w:color="auto"/>
        <w:bottom w:val="none" w:sz="0" w:space="0" w:color="auto"/>
        <w:right w:val="none" w:sz="0" w:space="0" w:color="auto"/>
      </w:divBdr>
    </w:div>
    <w:div w:id="1643459324">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
    <w:div w:id="1645815794">
      <w:bodyDiv w:val="1"/>
      <w:marLeft w:val="0"/>
      <w:marRight w:val="0"/>
      <w:marTop w:val="0"/>
      <w:marBottom w:val="0"/>
      <w:divBdr>
        <w:top w:val="none" w:sz="0" w:space="0" w:color="auto"/>
        <w:left w:val="none" w:sz="0" w:space="0" w:color="auto"/>
        <w:bottom w:val="none" w:sz="0" w:space="0" w:color="auto"/>
        <w:right w:val="none" w:sz="0" w:space="0" w:color="auto"/>
      </w:divBdr>
    </w:div>
    <w:div w:id="1647541812">
      <w:bodyDiv w:val="1"/>
      <w:marLeft w:val="0"/>
      <w:marRight w:val="0"/>
      <w:marTop w:val="0"/>
      <w:marBottom w:val="0"/>
      <w:divBdr>
        <w:top w:val="none" w:sz="0" w:space="0" w:color="auto"/>
        <w:left w:val="none" w:sz="0" w:space="0" w:color="auto"/>
        <w:bottom w:val="none" w:sz="0" w:space="0" w:color="auto"/>
        <w:right w:val="none" w:sz="0" w:space="0" w:color="auto"/>
      </w:divBdr>
    </w:div>
    <w:div w:id="1650356346">
      <w:bodyDiv w:val="1"/>
      <w:marLeft w:val="0"/>
      <w:marRight w:val="0"/>
      <w:marTop w:val="0"/>
      <w:marBottom w:val="0"/>
      <w:divBdr>
        <w:top w:val="none" w:sz="0" w:space="0" w:color="auto"/>
        <w:left w:val="none" w:sz="0" w:space="0" w:color="auto"/>
        <w:bottom w:val="none" w:sz="0" w:space="0" w:color="auto"/>
        <w:right w:val="none" w:sz="0" w:space="0" w:color="auto"/>
      </w:divBdr>
    </w:div>
    <w:div w:id="1650555917">
      <w:bodyDiv w:val="1"/>
      <w:marLeft w:val="0"/>
      <w:marRight w:val="0"/>
      <w:marTop w:val="0"/>
      <w:marBottom w:val="0"/>
      <w:divBdr>
        <w:top w:val="none" w:sz="0" w:space="0" w:color="auto"/>
        <w:left w:val="none" w:sz="0" w:space="0" w:color="auto"/>
        <w:bottom w:val="none" w:sz="0" w:space="0" w:color="auto"/>
        <w:right w:val="none" w:sz="0" w:space="0" w:color="auto"/>
      </w:divBdr>
    </w:div>
    <w:div w:id="1651130041">
      <w:bodyDiv w:val="1"/>
      <w:marLeft w:val="0"/>
      <w:marRight w:val="0"/>
      <w:marTop w:val="0"/>
      <w:marBottom w:val="0"/>
      <w:divBdr>
        <w:top w:val="none" w:sz="0" w:space="0" w:color="auto"/>
        <w:left w:val="none" w:sz="0" w:space="0" w:color="auto"/>
        <w:bottom w:val="none" w:sz="0" w:space="0" w:color="auto"/>
        <w:right w:val="none" w:sz="0" w:space="0" w:color="auto"/>
      </w:divBdr>
    </w:div>
    <w:div w:id="1651245856">
      <w:bodyDiv w:val="1"/>
      <w:marLeft w:val="0"/>
      <w:marRight w:val="0"/>
      <w:marTop w:val="0"/>
      <w:marBottom w:val="0"/>
      <w:divBdr>
        <w:top w:val="none" w:sz="0" w:space="0" w:color="auto"/>
        <w:left w:val="none" w:sz="0" w:space="0" w:color="auto"/>
        <w:bottom w:val="none" w:sz="0" w:space="0" w:color="auto"/>
        <w:right w:val="none" w:sz="0" w:space="0" w:color="auto"/>
      </w:divBdr>
    </w:div>
    <w:div w:id="1651443362">
      <w:bodyDiv w:val="1"/>
      <w:marLeft w:val="0"/>
      <w:marRight w:val="0"/>
      <w:marTop w:val="0"/>
      <w:marBottom w:val="0"/>
      <w:divBdr>
        <w:top w:val="none" w:sz="0" w:space="0" w:color="auto"/>
        <w:left w:val="none" w:sz="0" w:space="0" w:color="auto"/>
        <w:bottom w:val="none" w:sz="0" w:space="0" w:color="auto"/>
        <w:right w:val="none" w:sz="0" w:space="0" w:color="auto"/>
      </w:divBdr>
    </w:div>
    <w:div w:id="1651784402">
      <w:bodyDiv w:val="1"/>
      <w:marLeft w:val="0"/>
      <w:marRight w:val="0"/>
      <w:marTop w:val="0"/>
      <w:marBottom w:val="0"/>
      <w:divBdr>
        <w:top w:val="none" w:sz="0" w:space="0" w:color="auto"/>
        <w:left w:val="none" w:sz="0" w:space="0" w:color="auto"/>
        <w:bottom w:val="none" w:sz="0" w:space="0" w:color="auto"/>
        <w:right w:val="none" w:sz="0" w:space="0" w:color="auto"/>
      </w:divBdr>
    </w:div>
    <w:div w:id="1652439360">
      <w:bodyDiv w:val="1"/>
      <w:marLeft w:val="0"/>
      <w:marRight w:val="0"/>
      <w:marTop w:val="0"/>
      <w:marBottom w:val="0"/>
      <w:divBdr>
        <w:top w:val="none" w:sz="0" w:space="0" w:color="auto"/>
        <w:left w:val="none" w:sz="0" w:space="0" w:color="auto"/>
        <w:bottom w:val="none" w:sz="0" w:space="0" w:color="auto"/>
        <w:right w:val="none" w:sz="0" w:space="0" w:color="auto"/>
      </w:divBdr>
    </w:div>
    <w:div w:id="1653564803">
      <w:bodyDiv w:val="1"/>
      <w:marLeft w:val="0"/>
      <w:marRight w:val="0"/>
      <w:marTop w:val="0"/>
      <w:marBottom w:val="0"/>
      <w:divBdr>
        <w:top w:val="none" w:sz="0" w:space="0" w:color="auto"/>
        <w:left w:val="none" w:sz="0" w:space="0" w:color="auto"/>
        <w:bottom w:val="none" w:sz="0" w:space="0" w:color="auto"/>
        <w:right w:val="none" w:sz="0" w:space="0" w:color="auto"/>
      </w:divBdr>
    </w:div>
    <w:div w:id="1655061844">
      <w:bodyDiv w:val="1"/>
      <w:marLeft w:val="0"/>
      <w:marRight w:val="0"/>
      <w:marTop w:val="0"/>
      <w:marBottom w:val="0"/>
      <w:divBdr>
        <w:top w:val="none" w:sz="0" w:space="0" w:color="auto"/>
        <w:left w:val="none" w:sz="0" w:space="0" w:color="auto"/>
        <w:bottom w:val="none" w:sz="0" w:space="0" w:color="auto"/>
        <w:right w:val="none" w:sz="0" w:space="0" w:color="auto"/>
      </w:divBdr>
    </w:div>
    <w:div w:id="1655144175">
      <w:bodyDiv w:val="1"/>
      <w:marLeft w:val="0"/>
      <w:marRight w:val="0"/>
      <w:marTop w:val="0"/>
      <w:marBottom w:val="0"/>
      <w:divBdr>
        <w:top w:val="none" w:sz="0" w:space="0" w:color="auto"/>
        <w:left w:val="none" w:sz="0" w:space="0" w:color="auto"/>
        <w:bottom w:val="none" w:sz="0" w:space="0" w:color="auto"/>
        <w:right w:val="none" w:sz="0" w:space="0" w:color="auto"/>
      </w:divBdr>
    </w:div>
    <w:div w:id="1656374927">
      <w:bodyDiv w:val="1"/>
      <w:marLeft w:val="0"/>
      <w:marRight w:val="0"/>
      <w:marTop w:val="0"/>
      <w:marBottom w:val="0"/>
      <w:divBdr>
        <w:top w:val="none" w:sz="0" w:space="0" w:color="auto"/>
        <w:left w:val="none" w:sz="0" w:space="0" w:color="auto"/>
        <w:bottom w:val="none" w:sz="0" w:space="0" w:color="auto"/>
        <w:right w:val="none" w:sz="0" w:space="0" w:color="auto"/>
      </w:divBdr>
    </w:div>
    <w:div w:id="1663853130">
      <w:bodyDiv w:val="1"/>
      <w:marLeft w:val="0"/>
      <w:marRight w:val="0"/>
      <w:marTop w:val="0"/>
      <w:marBottom w:val="0"/>
      <w:divBdr>
        <w:top w:val="none" w:sz="0" w:space="0" w:color="auto"/>
        <w:left w:val="none" w:sz="0" w:space="0" w:color="auto"/>
        <w:bottom w:val="none" w:sz="0" w:space="0" w:color="auto"/>
        <w:right w:val="none" w:sz="0" w:space="0" w:color="auto"/>
      </w:divBdr>
    </w:div>
    <w:div w:id="1669093961">
      <w:bodyDiv w:val="1"/>
      <w:marLeft w:val="0"/>
      <w:marRight w:val="0"/>
      <w:marTop w:val="0"/>
      <w:marBottom w:val="0"/>
      <w:divBdr>
        <w:top w:val="none" w:sz="0" w:space="0" w:color="auto"/>
        <w:left w:val="none" w:sz="0" w:space="0" w:color="auto"/>
        <w:bottom w:val="none" w:sz="0" w:space="0" w:color="auto"/>
        <w:right w:val="none" w:sz="0" w:space="0" w:color="auto"/>
      </w:divBdr>
    </w:div>
    <w:div w:id="1670715996">
      <w:bodyDiv w:val="1"/>
      <w:marLeft w:val="0"/>
      <w:marRight w:val="0"/>
      <w:marTop w:val="0"/>
      <w:marBottom w:val="0"/>
      <w:divBdr>
        <w:top w:val="none" w:sz="0" w:space="0" w:color="auto"/>
        <w:left w:val="none" w:sz="0" w:space="0" w:color="auto"/>
        <w:bottom w:val="none" w:sz="0" w:space="0" w:color="auto"/>
        <w:right w:val="none" w:sz="0" w:space="0" w:color="auto"/>
      </w:divBdr>
    </w:div>
    <w:div w:id="1672223433">
      <w:bodyDiv w:val="1"/>
      <w:marLeft w:val="0"/>
      <w:marRight w:val="0"/>
      <w:marTop w:val="0"/>
      <w:marBottom w:val="0"/>
      <w:divBdr>
        <w:top w:val="none" w:sz="0" w:space="0" w:color="auto"/>
        <w:left w:val="none" w:sz="0" w:space="0" w:color="auto"/>
        <w:bottom w:val="none" w:sz="0" w:space="0" w:color="auto"/>
        <w:right w:val="none" w:sz="0" w:space="0" w:color="auto"/>
      </w:divBdr>
    </w:div>
    <w:div w:id="1673221862">
      <w:bodyDiv w:val="1"/>
      <w:marLeft w:val="0"/>
      <w:marRight w:val="0"/>
      <w:marTop w:val="0"/>
      <w:marBottom w:val="0"/>
      <w:divBdr>
        <w:top w:val="none" w:sz="0" w:space="0" w:color="auto"/>
        <w:left w:val="none" w:sz="0" w:space="0" w:color="auto"/>
        <w:bottom w:val="none" w:sz="0" w:space="0" w:color="auto"/>
        <w:right w:val="none" w:sz="0" w:space="0" w:color="auto"/>
      </w:divBdr>
    </w:div>
    <w:div w:id="1673680110">
      <w:bodyDiv w:val="1"/>
      <w:marLeft w:val="0"/>
      <w:marRight w:val="0"/>
      <w:marTop w:val="0"/>
      <w:marBottom w:val="0"/>
      <w:divBdr>
        <w:top w:val="none" w:sz="0" w:space="0" w:color="auto"/>
        <w:left w:val="none" w:sz="0" w:space="0" w:color="auto"/>
        <w:bottom w:val="none" w:sz="0" w:space="0" w:color="auto"/>
        <w:right w:val="none" w:sz="0" w:space="0" w:color="auto"/>
      </w:divBdr>
    </w:div>
    <w:div w:id="1673994027">
      <w:bodyDiv w:val="1"/>
      <w:marLeft w:val="0"/>
      <w:marRight w:val="0"/>
      <w:marTop w:val="0"/>
      <w:marBottom w:val="0"/>
      <w:divBdr>
        <w:top w:val="none" w:sz="0" w:space="0" w:color="auto"/>
        <w:left w:val="none" w:sz="0" w:space="0" w:color="auto"/>
        <w:bottom w:val="none" w:sz="0" w:space="0" w:color="auto"/>
        <w:right w:val="none" w:sz="0" w:space="0" w:color="auto"/>
      </w:divBdr>
    </w:div>
    <w:div w:id="1675575048">
      <w:bodyDiv w:val="1"/>
      <w:marLeft w:val="0"/>
      <w:marRight w:val="0"/>
      <w:marTop w:val="0"/>
      <w:marBottom w:val="0"/>
      <w:divBdr>
        <w:top w:val="none" w:sz="0" w:space="0" w:color="auto"/>
        <w:left w:val="none" w:sz="0" w:space="0" w:color="auto"/>
        <w:bottom w:val="none" w:sz="0" w:space="0" w:color="auto"/>
        <w:right w:val="none" w:sz="0" w:space="0" w:color="auto"/>
      </w:divBdr>
    </w:div>
    <w:div w:id="1676301432">
      <w:bodyDiv w:val="1"/>
      <w:marLeft w:val="0"/>
      <w:marRight w:val="0"/>
      <w:marTop w:val="0"/>
      <w:marBottom w:val="0"/>
      <w:divBdr>
        <w:top w:val="none" w:sz="0" w:space="0" w:color="auto"/>
        <w:left w:val="none" w:sz="0" w:space="0" w:color="auto"/>
        <w:bottom w:val="none" w:sz="0" w:space="0" w:color="auto"/>
        <w:right w:val="none" w:sz="0" w:space="0" w:color="auto"/>
      </w:divBdr>
    </w:div>
    <w:div w:id="1677415872">
      <w:bodyDiv w:val="1"/>
      <w:marLeft w:val="0"/>
      <w:marRight w:val="0"/>
      <w:marTop w:val="0"/>
      <w:marBottom w:val="0"/>
      <w:divBdr>
        <w:top w:val="none" w:sz="0" w:space="0" w:color="auto"/>
        <w:left w:val="none" w:sz="0" w:space="0" w:color="auto"/>
        <w:bottom w:val="none" w:sz="0" w:space="0" w:color="auto"/>
        <w:right w:val="none" w:sz="0" w:space="0" w:color="auto"/>
      </w:divBdr>
    </w:div>
    <w:div w:id="1677490800">
      <w:bodyDiv w:val="1"/>
      <w:marLeft w:val="0"/>
      <w:marRight w:val="0"/>
      <w:marTop w:val="0"/>
      <w:marBottom w:val="0"/>
      <w:divBdr>
        <w:top w:val="none" w:sz="0" w:space="0" w:color="auto"/>
        <w:left w:val="none" w:sz="0" w:space="0" w:color="auto"/>
        <w:bottom w:val="none" w:sz="0" w:space="0" w:color="auto"/>
        <w:right w:val="none" w:sz="0" w:space="0" w:color="auto"/>
      </w:divBdr>
    </w:div>
    <w:div w:id="1677612042">
      <w:bodyDiv w:val="1"/>
      <w:marLeft w:val="0"/>
      <w:marRight w:val="0"/>
      <w:marTop w:val="0"/>
      <w:marBottom w:val="0"/>
      <w:divBdr>
        <w:top w:val="none" w:sz="0" w:space="0" w:color="auto"/>
        <w:left w:val="none" w:sz="0" w:space="0" w:color="auto"/>
        <w:bottom w:val="none" w:sz="0" w:space="0" w:color="auto"/>
        <w:right w:val="none" w:sz="0" w:space="0" w:color="auto"/>
      </w:divBdr>
    </w:div>
    <w:div w:id="1678848376">
      <w:bodyDiv w:val="1"/>
      <w:marLeft w:val="0"/>
      <w:marRight w:val="0"/>
      <w:marTop w:val="0"/>
      <w:marBottom w:val="0"/>
      <w:divBdr>
        <w:top w:val="none" w:sz="0" w:space="0" w:color="auto"/>
        <w:left w:val="none" w:sz="0" w:space="0" w:color="auto"/>
        <w:bottom w:val="none" w:sz="0" w:space="0" w:color="auto"/>
        <w:right w:val="none" w:sz="0" w:space="0" w:color="auto"/>
      </w:divBdr>
    </w:div>
    <w:div w:id="1681159806">
      <w:bodyDiv w:val="1"/>
      <w:marLeft w:val="0"/>
      <w:marRight w:val="0"/>
      <w:marTop w:val="0"/>
      <w:marBottom w:val="0"/>
      <w:divBdr>
        <w:top w:val="none" w:sz="0" w:space="0" w:color="auto"/>
        <w:left w:val="none" w:sz="0" w:space="0" w:color="auto"/>
        <w:bottom w:val="none" w:sz="0" w:space="0" w:color="auto"/>
        <w:right w:val="none" w:sz="0" w:space="0" w:color="auto"/>
      </w:divBdr>
    </w:div>
    <w:div w:id="1682317781">
      <w:bodyDiv w:val="1"/>
      <w:marLeft w:val="0"/>
      <w:marRight w:val="0"/>
      <w:marTop w:val="0"/>
      <w:marBottom w:val="0"/>
      <w:divBdr>
        <w:top w:val="none" w:sz="0" w:space="0" w:color="auto"/>
        <w:left w:val="none" w:sz="0" w:space="0" w:color="auto"/>
        <w:bottom w:val="none" w:sz="0" w:space="0" w:color="auto"/>
        <w:right w:val="none" w:sz="0" w:space="0" w:color="auto"/>
      </w:divBdr>
    </w:div>
    <w:div w:id="1684473208">
      <w:bodyDiv w:val="1"/>
      <w:marLeft w:val="0"/>
      <w:marRight w:val="0"/>
      <w:marTop w:val="0"/>
      <w:marBottom w:val="0"/>
      <w:divBdr>
        <w:top w:val="none" w:sz="0" w:space="0" w:color="auto"/>
        <w:left w:val="none" w:sz="0" w:space="0" w:color="auto"/>
        <w:bottom w:val="none" w:sz="0" w:space="0" w:color="auto"/>
        <w:right w:val="none" w:sz="0" w:space="0" w:color="auto"/>
      </w:divBdr>
    </w:div>
    <w:div w:id="1686710978">
      <w:bodyDiv w:val="1"/>
      <w:marLeft w:val="0"/>
      <w:marRight w:val="0"/>
      <w:marTop w:val="0"/>
      <w:marBottom w:val="0"/>
      <w:divBdr>
        <w:top w:val="none" w:sz="0" w:space="0" w:color="auto"/>
        <w:left w:val="none" w:sz="0" w:space="0" w:color="auto"/>
        <w:bottom w:val="none" w:sz="0" w:space="0" w:color="auto"/>
        <w:right w:val="none" w:sz="0" w:space="0" w:color="auto"/>
      </w:divBdr>
    </w:div>
    <w:div w:id="1686790417">
      <w:bodyDiv w:val="1"/>
      <w:marLeft w:val="0"/>
      <w:marRight w:val="0"/>
      <w:marTop w:val="0"/>
      <w:marBottom w:val="0"/>
      <w:divBdr>
        <w:top w:val="none" w:sz="0" w:space="0" w:color="auto"/>
        <w:left w:val="none" w:sz="0" w:space="0" w:color="auto"/>
        <w:bottom w:val="none" w:sz="0" w:space="0" w:color="auto"/>
        <w:right w:val="none" w:sz="0" w:space="0" w:color="auto"/>
      </w:divBdr>
    </w:div>
    <w:div w:id="1687902913">
      <w:bodyDiv w:val="1"/>
      <w:marLeft w:val="0"/>
      <w:marRight w:val="0"/>
      <w:marTop w:val="0"/>
      <w:marBottom w:val="0"/>
      <w:divBdr>
        <w:top w:val="none" w:sz="0" w:space="0" w:color="auto"/>
        <w:left w:val="none" w:sz="0" w:space="0" w:color="auto"/>
        <w:bottom w:val="none" w:sz="0" w:space="0" w:color="auto"/>
        <w:right w:val="none" w:sz="0" w:space="0" w:color="auto"/>
      </w:divBdr>
    </w:div>
    <w:div w:id="1688215343">
      <w:bodyDiv w:val="1"/>
      <w:marLeft w:val="0"/>
      <w:marRight w:val="0"/>
      <w:marTop w:val="0"/>
      <w:marBottom w:val="0"/>
      <w:divBdr>
        <w:top w:val="none" w:sz="0" w:space="0" w:color="auto"/>
        <w:left w:val="none" w:sz="0" w:space="0" w:color="auto"/>
        <w:bottom w:val="none" w:sz="0" w:space="0" w:color="auto"/>
        <w:right w:val="none" w:sz="0" w:space="0" w:color="auto"/>
      </w:divBdr>
    </w:div>
    <w:div w:id="1693336237">
      <w:bodyDiv w:val="1"/>
      <w:marLeft w:val="0"/>
      <w:marRight w:val="0"/>
      <w:marTop w:val="0"/>
      <w:marBottom w:val="0"/>
      <w:divBdr>
        <w:top w:val="none" w:sz="0" w:space="0" w:color="auto"/>
        <w:left w:val="none" w:sz="0" w:space="0" w:color="auto"/>
        <w:bottom w:val="none" w:sz="0" w:space="0" w:color="auto"/>
        <w:right w:val="none" w:sz="0" w:space="0" w:color="auto"/>
      </w:divBdr>
    </w:div>
    <w:div w:id="1693726948">
      <w:bodyDiv w:val="1"/>
      <w:marLeft w:val="0"/>
      <w:marRight w:val="0"/>
      <w:marTop w:val="0"/>
      <w:marBottom w:val="0"/>
      <w:divBdr>
        <w:top w:val="none" w:sz="0" w:space="0" w:color="auto"/>
        <w:left w:val="none" w:sz="0" w:space="0" w:color="auto"/>
        <w:bottom w:val="none" w:sz="0" w:space="0" w:color="auto"/>
        <w:right w:val="none" w:sz="0" w:space="0" w:color="auto"/>
      </w:divBdr>
    </w:div>
    <w:div w:id="1693994885">
      <w:bodyDiv w:val="1"/>
      <w:marLeft w:val="0"/>
      <w:marRight w:val="0"/>
      <w:marTop w:val="0"/>
      <w:marBottom w:val="0"/>
      <w:divBdr>
        <w:top w:val="none" w:sz="0" w:space="0" w:color="auto"/>
        <w:left w:val="none" w:sz="0" w:space="0" w:color="auto"/>
        <w:bottom w:val="none" w:sz="0" w:space="0" w:color="auto"/>
        <w:right w:val="none" w:sz="0" w:space="0" w:color="auto"/>
      </w:divBdr>
    </w:div>
    <w:div w:id="1694526889">
      <w:bodyDiv w:val="1"/>
      <w:marLeft w:val="0"/>
      <w:marRight w:val="0"/>
      <w:marTop w:val="0"/>
      <w:marBottom w:val="0"/>
      <w:divBdr>
        <w:top w:val="none" w:sz="0" w:space="0" w:color="auto"/>
        <w:left w:val="none" w:sz="0" w:space="0" w:color="auto"/>
        <w:bottom w:val="none" w:sz="0" w:space="0" w:color="auto"/>
        <w:right w:val="none" w:sz="0" w:space="0" w:color="auto"/>
      </w:divBdr>
    </w:div>
    <w:div w:id="1694846179">
      <w:bodyDiv w:val="1"/>
      <w:marLeft w:val="0"/>
      <w:marRight w:val="0"/>
      <w:marTop w:val="0"/>
      <w:marBottom w:val="0"/>
      <w:divBdr>
        <w:top w:val="none" w:sz="0" w:space="0" w:color="auto"/>
        <w:left w:val="none" w:sz="0" w:space="0" w:color="auto"/>
        <w:bottom w:val="none" w:sz="0" w:space="0" w:color="auto"/>
        <w:right w:val="none" w:sz="0" w:space="0" w:color="auto"/>
      </w:divBdr>
    </w:div>
    <w:div w:id="1694989265">
      <w:bodyDiv w:val="1"/>
      <w:marLeft w:val="0"/>
      <w:marRight w:val="0"/>
      <w:marTop w:val="0"/>
      <w:marBottom w:val="0"/>
      <w:divBdr>
        <w:top w:val="none" w:sz="0" w:space="0" w:color="auto"/>
        <w:left w:val="none" w:sz="0" w:space="0" w:color="auto"/>
        <w:bottom w:val="none" w:sz="0" w:space="0" w:color="auto"/>
        <w:right w:val="none" w:sz="0" w:space="0" w:color="auto"/>
      </w:divBdr>
    </w:div>
    <w:div w:id="1695960970">
      <w:bodyDiv w:val="1"/>
      <w:marLeft w:val="0"/>
      <w:marRight w:val="0"/>
      <w:marTop w:val="0"/>
      <w:marBottom w:val="0"/>
      <w:divBdr>
        <w:top w:val="none" w:sz="0" w:space="0" w:color="auto"/>
        <w:left w:val="none" w:sz="0" w:space="0" w:color="auto"/>
        <w:bottom w:val="none" w:sz="0" w:space="0" w:color="auto"/>
        <w:right w:val="none" w:sz="0" w:space="0" w:color="auto"/>
      </w:divBdr>
    </w:div>
    <w:div w:id="1696349571">
      <w:bodyDiv w:val="1"/>
      <w:marLeft w:val="0"/>
      <w:marRight w:val="0"/>
      <w:marTop w:val="0"/>
      <w:marBottom w:val="0"/>
      <w:divBdr>
        <w:top w:val="none" w:sz="0" w:space="0" w:color="auto"/>
        <w:left w:val="none" w:sz="0" w:space="0" w:color="auto"/>
        <w:bottom w:val="none" w:sz="0" w:space="0" w:color="auto"/>
        <w:right w:val="none" w:sz="0" w:space="0" w:color="auto"/>
      </w:divBdr>
    </w:div>
    <w:div w:id="1699619351">
      <w:bodyDiv w:val="1"/>
      <w:marLeft w:val="0"/>
      <w:marRight w:val="0"/>
      <w:marTop w:val="0"/>
      <w:marBottom w:val="0"/>
      <w:divBdr>
        <w:top w:val="none" w:sz="0" w:space="0" w:color="auto"/>
        <w:left w:val="none" w:sz="0" w:space="0" w:color="auto"/>
        <w:bottom w:val="none" w:sz="0" w:space="0" w:color="auto"/>
        <w:right w:val="none" w:sz="0" w:space="0" w:color="auto"/>
      </w:divBdr>
    </w:div>
    <w:div w:id="1700279205">
      <w:bodyDiv w:val="1"/>
      <w:marLeft w:val="0"/>
      <w:marRight w:val="0"/>
      <w:marTop w:val="0"/>
      <w:marBottom w:val="0"/>
      <w:divBdr>
        <w:top w:val="none" w:sz="0" w:space="0" w:color="auto"/>
        <w:left w:val="none" w:sz="0" w:space="0" w:color="auto"/>
        <w:bottom w:val="none" w:sz="0" w:space="0" w:color="auto"/>
        <w:right w:val="none" w:sz="0" w:space="0" w:color="auto"/>
      </w:divBdr>
    </w:div>
    <w:div w:id="1707871323">
      <w:bodyDiv w:val="1"/>
      <w:marLeft w:val="0"/>
      <w:marRight w:val="0"/>
      <w:marTop w:val="0"/>
      <w:marBottom w:val="0"/>
      <w:divBdr>
        <w:top w:val="none" w:sz="0" w:space="0" w:color="auto"/>
        <w:left w:val="none" w:sz="0" w:space="0" w:color="auto"/>
        <w:bottom w:val="none" w:sz="0" w:space="0" w:color="auto"/>
        <w:right w:val="none" w:sz="0" w:space="0" w:color="auto"/>
      </w:divBdr>
    </w:div>
    <w:div w:id="1708331890">
      <w:bodyDiv w:val="1"/>
      <w:marLeft w:val="0"/>
      <w:marRight w:val="0"/>
      <w:marTop w:val="0"/>
      <w:marBottom w:val="0"/>
      <w:divBdr>
        <w:top w:val="none" w:sz="0" w:space="0" w:color="auto"/>
        <w:left w:val="none" w:sz="0" w:space="0" w:color="auto"/>
        <w:bottom w:val="none" w:sz="0" w:space="0" w:color="auto"/>
        <w:right w:val="none" w:sz="0" w:space="0" w:color="auto"/>
      </w:divBdr>
    </w:div>
    <w:div w:id="1708412097">
      <w:bodyDiv w:val="1"/>
      <w:marLeft w:val="0"/>
      <w:marRight w:val="0"/>
      <w:marTop w:val="0"/>
      <w:marBottom w:val="0"/>
      <w:divBdr>
        <w:top w:val="none" w:sz="0" w:space="0" w:color="auto"/>
        <w:left w:val="none" w:sz="0" w:space="0" w:color="auto"/>
        <w:bottom w:val="none" w:sz="0" w:space="0" w:color="auto"/>
        <w:right w:val="none" w:sz="0" w:space="0" w:color="auto"/>
      </w:divBdr>
    </w:div>
    <w:div w:id="1710108876">
      <w:bodyDiv w:val="1"/>
      <w:marLeft w:val="0"/>
      <w:marRight w:val="0"/>
      <w:marTop w:val="0"/>
      <w:marBottom w:val="0"/>
      <w:divBdr>
        <w:top w:val="none" w:sz="0" w:space="0" w:color="auto"/>
        <w:left w:val="none" w:sz="0" w:space="0" w:color="auto"/>
        <w:bottom w:val="none" w:sz="0" w:space="0" w:color="auto"/>
        <w:right w:val="none" w:sz="0" w:space="0" w:color="auto"/>
      </w:divBdr>
    </w:div>
    <w:div w:id="1710883229">
      <w:bodyDiv w:val="1"/>
      <w:marLeft w:val="0"/>
      <w:marRight w:val="0"/>
      <w:marTop w:val="0"/>
      <w:marBottom w:val="0"/>
      <w:divBdr>
        <w:top w:val="none" w:sz="0" w:space="0" w:color="auto"/>
        <w:left w:val="none" w:sz="0" w:space="0" w:color="auto"/>
        <w:bottom w:val="none" w:sz="0" w:space="0" w:color="auto"/>
        <w:right w:val="none" w:sz="0" w:space="0" w:color="auto"/>
      </w:divBdr>
    </w:div>
    <w:div w:id="1711343596">
      <w:bodyDiv w:val="1"/>
      <w:marLeft w:val="0"/>
      <w:marRight w:val="0"/>
      <w:marTop w:val="0"/>
      <w:marBottom w:val="0"/>
      <w:divBdr>
        <w:top w:val="none" w:sz="0" w:space="0" w:color="auto"/>
        <w:left w:val="none" w:sz="0" w:space="0" w:color="auto"/>
        <w:bottom w:val="none" w:sz="0" w:space="0" w:color="auto"/>
        <w:right w:val="none" w:sz="0" w:space="0" w:color="auto"/>
      </w:divBdr>
    </w:div>
    <w:div w:id="1712725362">
      <w:bodyDiv w:val="1"/>
      <w:marLeft w:val="0"/>
      <w:marRight w:val="0"/>
      <w:marTop w:val="0"/>
      <w:marBottom w:val="0"/>
      <w:divBdr>
        <w:top w:val="none" w:sz="0" w:space="0" w:color="auto"/>
        <w:left w:val="none" w:sz="0" w:space="0" w:color="auto"/>
        <w:bottom w:val="none" w:sz="0" w:space="0" w:color="auto"/>
        <w:right w:val="none" w:sz="0" w:space="0" w:color="auto"/>
      </w:divBdr>
    </w:div>
    <w:div w:id="1712873846">
      <w:bodyDiv w:val="1"/>
      <w:marLeft w:val="0"/>
      <w:marRight w:val="0"/>
      <w:marTop w:val="0"/>
      <w:marBottom w:val="0"/>
      <w:divBdr>
        <w:top w:val="none" w:sz="0" w:space="0" w:color="auto"/>
        <w:left w:val="none" w:sz="0" w:space="0" w:color="auto"/>
        <w:bottom w:val="none" w:sz="0" w:space="0" w:color="auto"/>
        <w:right w:val="none" w:sz="0" w:space="0" w:color="auto"/>
      </w:divBdr>
    </w:div>
    <w:div w:id="1716806853">
      <w:bodyDiv w:val="1"/>
      <w:marLeft w:val="0"/>
      <w:marRight w:val="0"/>
      <w:marTop w:val="0"/>
      <w:marBottom w:val="0"/>
      <w:divBdr>
        <w:top w:val="none" w:sz="0" w:space="0" w:color="auto"/>
        <w:left w:val="none" w:sz="0" w:space="0" w:color="auto"/>
        <w:bottom w:val="none" w:sz="0" w:space="0" w:color="auto"/>
        <w:right w:val="none" w:sz="0" w:space="0" w:color="auto"/>
      </w:divBdr>
    </w:div>
    <w:div w:id="1718354566">
      <w:bodyDiv w:val="1"/>
      <w:marLeft w:val="0"/>
      <w:marRight w:val="0"/>
      <w:marTop w:val="0"/>
      <w:marBottom w:val="0"/>
      <w:divBdr>
        <w:top w:val="none" w:sz="0" w:space="0" w:color="auto"/>
        <w:left w:val="none" w:sz="0" w:space="0" w:color="auto"/>
        <w:bottom w:val="none" w:sz="0" w:space="0" w:color="auto"/>
        <w:right w:val="none" w:sz="0" w:space="0" w:color="auto"/>
      </w:divBdr>
    </w:div>
    <w:div w:id="1719042011">
      <w:bodyDiv w:val="1"/>
      <w:marLeft w:val="0"/>
      <w:marRight w:val="0"/>
      <w:marTop w:val="0"/>
      <w:marBottom w:val="0"/>
      <w:divBdr>
        <w:top w:val="none" w:sz="0" w:space="0" w:color="auto"/>
        <w:left w:val="none" w:sz="0" w:space="0" w:color="auto"/>
        <w:bottom w:val="none" w:sz="0" w:space="0" w:color="auto"/>
        <w:right w:val="none" w:sz="0" w:space="0" w:color="auto"/>
      </w:divBdr>
    </w:div>
    <w:div w:id="1719160367">
      <w:bodyDiv w:val="1"/>
      <w:marLeft w:val="0"/>
      <w:marRight w:val="0"/>
      <w:marTop w:val="0"/>
      <w:marBottom w:val="0"/>
      <w:divBdr>
        <w:top w:val="none" w:sz="0" w:space="0" w:color="auto"/>
        <w:left w:val="none" w:sz="0" w:space="0" w:color="auto"/>
        <w:bottom w:val="none" w:sz="0" w:space="0" w:color="auto"/>
        <w:right w:val="none" w:sz="0" w:space="0" w:color="auto"/>
      </w:divBdr>
    </w:div>
    <w:div w:id="1722631465">
      <w:bodyDiv w:val="1"/>
      <w:marLeft w:val="0"/>
      <w:marRight w:val="0"/>
      <w:marTop w:val="0"/>
      <w:marBottom w:val="0"/>
      <w:divBdr>
        <w:top w:val="none" w:sz="0" w:space="0" w:color="auto"/>
        <w:left w:val="none" w:sz="0" w:space="0" w:color="auto"/>
        <w:bottom w:val="none" w:sz="0" w:space="0" w:color="auto"/>
        <w:right w:val="none" w:sz="0" w:space="0" w:color="auto"/>
      </w:divBdr>
    </w:div>
    <w:div w:id="1722905509">
      <w:bodyDiv w:val="1"/>
      <w:marLeft w:val="0"/>
      <w:marRight w:val="0"/>
      <w:marTop w:val="0"/>
      <w:marBottom w:val="0"/>
      <w:divBdr>
        <w:top w:val="none" w:sz="0" w:space="0" w:color="auto"/>
        <w:left w:val="none" w:sz="0" w:space="0" w:color="auto"/>
        <w:bottom w:val="none" w:sz="0" w:space="0" w:color="auto"/>
        <w:right w:val="none" w:sz="0" w:space="0" w:color="auto"/>
      </w:divBdr>
    </w:div>
    <w:div w:id="1723020794">
      <w:bodyDiv w:val="1"/>
      <w:marLeft w:val="0"/>
      <w:marRight w:val="0"/>
      <w:marTop w:val="0"/>
      <w:marBottom w:val="0"/>
      <w:divBdr>
        <w:top w:val="none" w:sz="0" w:space="0" w:color="auto"/>
        <w:left w:val="none" w:sz="0" w:space="0" w:color="auto"/>
        <w:bottom w:val="none" w:sz="0" w:space="0" w:color="auto"/>
        <w:right w:val="none" w:sz="0" w:space="0" w:color="auto"/>
      </w:divBdr>
    </w:div>
    <w:div w:id="1724402206">
      <w:bodyDiv w:val="1"/>
      <w:marLeft w:val="0"/>
      <w:marRight w:val="0"/>
      <w:marTop w:val="0"/>
      <w:marBottom w:val="0"/>
      <w:divBdr>
        <w:top w:val="none" w:sz="0" w:space="0" w:color="auto"/>
        <w:left w:val="none" w:sz="0" w:space="0" w:color="auto"/>
        <w:bottom w:val="none" w:sz="0" w:space="0" w:color="auto"/>
        <w:right w:val="none" w:sz="0" w:space="0" w:color="auto"/>
      </w:divBdr>
    </w:div>
    <w:div w:id="1726100352">
      <w:bodyDiv w:val="1"/>
      <w:marLeft w:val="0"/>
      <w:marRight w:val="0"/>
      <w:marTop w:val="0"/>
      <w:marBottom w:val="0"/>
      <w:divBdr>
        <w:top w:val="none" w:sz="0" w:space="0" w:color="auto"/>
        <w:left w:val="none" w:sz="0" w:space="0" w:color="auto"/>
        <w:bottom w:val="none" w:sz="0" w:space="0" w:color="auto"/>
        <w:right w:val="none" w:sz="0" w:space="0" w:color="auto"/>
      </w:divBdr>
    </w:div>
    <w:div w:id="1726416955">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7141397">
      <w:bodyDiv w:val="1"/>
      <w:marLeft w:val="0"/>
      <w:marRight w:val="0"/>
      <w:marTop w:val="0"/>
      <w:marBottom w:val="0"/>
      <w:divBdr>
        <w:top w:val="none" w:sz="0" w:space="0" w:color="auto"/>
        <w:left w:val="none" w:sz="0" w:space="0" w:color="auto"/>
        <w:bottom w:val="none" w:sz="0" w:space="0" w:color="auto"/>
        <w:right w:val="none" w:sz="0" w:space="0" w:color="auto"/>
      </w:divBdr>
    </w:div>
    <w:div w:id="1730105401">
      <w:bodyDiv w:val="1"/>
      <w:marLeft w:val="0"/>
      <w:marRight w:val="0"/>
      <w:marTop w:val="0"/>
      <w:marBottom w:val="0"/>
      <w:divBdr>
        <w:top w:val="none" w:sz="0" w:space="0" w:color="auto"/>
        <w:left w:val="none" w:sz="0" w:space="0" w:color="auto"/>
        <w:bottom w:val="none" w:sz="0" w:space="0" w:color="auto"/>
        <w:right w:val="none" w:sz="0" w:space="0" w:color="auto"/>
      </w:divBdr>
    </w:div>
    <w:div w:id="1730566725">
      <w:bodyDiv w:val="1"/>
      <w:marLeft w:val="0"/>
      <w:marRight w:val="0"/>
      <w:marTop w:val="0"/>
      <w:marBottom w:val="0"/>
      <w:divBdr>
        <w:top w:val="none" w:sz="0" w:space="0" w:color="auto"/>
        <w:left w:val="none" w:sz="0" w:space="0" w:color="auto"/>
        <w:bottom w:val="none" w:sz="0" w:space="0" w:color="auto"/>
        <w:right w:val="none" w:sz="0" w:space="0" w:color="auto"/>
      </w:divBdr>
    </w:div>
    <w:div w:id="1731073016">
      <w:bodyDiv w:val="1"/>
      <w:marLeft w:val="0"/>
      <w:marRight w:val="0"/>
      <w:marTop w:val="0"/>
      <w:marBottom w:val="0"/>
      <w:divBdr>
        <w:top w:val="none" w:sz="0" w:space="0" w:color="auto"/>
        <w:left w:val="none" w:sz="0" w:space="0" w:color="auto"/>
        <w:bottom w:val="none" w:sz="0" w:space="0" w:color="auto"/>
        <w:right w:val="none" w:sz="0" w:space="0" w:color="auto"/>
      </w:divBdr>
    </w:div>
    <w:div w:id="1731346259">
      <w:bodyDiv w:val="1"/>
      <w:marLeft w:val="0"/>
      <w:marRight w:val="0"/>
      <w:marTop w:val="0"/>
      <w:marBottom w:val="0"/>
      <w:divBdr>
        <w:top w:val="none" w:sz="0" w:space="0" w:color="auto"/>
        <w:left w:val="none" w:sz="0" w:space="0" w:color="auto"/>
        <w:bottom w:val="none" w:sz="0" w:space="0" w:color="auto"/>
        <w:right w:val="none" w:sz="0" w:space="0" w:color="auto"/>
      </w:divBdr>
    </w:div>
    <w:div w:id="1731688683">
      <w:bodyDiv w:val="1"/>
      <w:marLeft w:val="0"/>
      <w:marRight w:val="0"/>
      <w:marTop w:val="0"/>
      <w:marBottom w:val="0"/>
      <w:divBdr>
        <w:top w:val="none" w:sz="0" w:space="0" w:color="auto"/>
        <w:left w:val="none" w:sz="0" w:space="0" w:color="auto"/>
        <w:bottom w:val="none" w:sz="0" w:space="0" w:color="auto"/>
        <w:right w:val="none" w:sz="0" w:space="0" w:color="auto"/>
      </w:divBdr>
    </w:div>
    <w:div w:id="1735664526">
      <w:bodyDiv w:val="1"/>
      <w:marLeft w:val="0"/>
      <w:marRight w:val="0"/>
      <w:marTop w:val="0"/>
      <w:marBottom w:val="0"/>
      <w:divBdr>
        <w:top w:val="none" w:sz="0" w:space="0" w:color="auto"/>
        <w:left w:val="none" w:sz="0" w:space="0" w:color="auto"/>
        <w:bottom w:val="none" w:sz="0" w:space="0" w:color="auto"/>
        <w:right w:val="none" w:sz="0" w:space="0" w:color="auto"/>
      </w:divBdr>
    </w:div>
    <w:div w:id="1738282828">
      <w:bodyDiv w:val="1"/>
      <w:marLeft w:val="0"/>
      <w:marRight w:val="0"/>
      <w:marTop w:val="0"/>
      <w:marBottom w:val="0"/>
      <w:divBdr>
        <w:top w:val="none" w:sz="0" w:space="0" w:color="auto"/>
        <w:left w:val="none" w:sz="0" w:space="0" w:color="auto"/>
        <w:bottom w:val="none" w:sz="0" w:space="0" w:color="auto"/>
        <w:right w:val="none" w:sz="0" w:space="0" w:color="auto"/>
      </w:divBdr>
    </w:div>
    <w:div w:id="1742478835">
      <w:bodyDiv w:val="1"/>
      <w:marLeft w:val="0"/>
      <w:marRight w:val="0"/>
      <w:marTop w:val="0"/>
      <w:marBottom w:val="0"/>
      <w:divBdr>
        <w:top w:val="none" w:sz="0" w:space="0" w:color="auto"/>
        <w:left w:val="none" w:sz="0" w:space="0" w:color="auto"/>
        <w:bottom w:val="none" w:sz="0" w:space="0" w:color="auto"/>
        <w:right w:val="none" w:sz="0" w:space="0" w:color="auto"/>
      </w:divBdr>
    </w:div>
    <w:div w:id="1743407018">
      <w:bodyDiv w:val="1"/>
      <w:marLeft w:val="0"/>
      <w:marRight w:val="0"/>
      <w:marTop w:val="0"/>
      <w:marBottom w:val="0"/>
      <w:divBdr>
        <w:top w:val="none" w:sz="0" w:space="0" w:color="auto"/>
        <w:left w:val="none" w:sz="0" w:space="0" w:color="auto"/>
        <w:bottom w:val="none" w:sz="0" w:space="0" w:color="auto"/>
        <w:right w:val="none" w:sz="0" w:space="0" w:color="auto"/>
      </w:divBdr>
    </w:div>
    <w:div w:id="1743872846">
      <w:bodyDiv w:val="1"/>
      <w:marLeft w:val="0"/>
      <w:marRight w:val="0"/>
      <w:marTop w:val="0"/>
      <w:marBottom w:val="0"/>
      <w:divBdr>
        <w:top w:val="none" w:sz="0" w:space="0" w:color="auto"/>
        <w:left w:val="none" w:sz="0" w:space="0" w:color="auto"/>
        <w:bottom w:val="none" w:sz="0" w:space="0" w:color="auto"/>
        <w:right w:val="none" w:sz="0" w:space="0" w:color="auto"/>
      </w:divBdr>
    </w:div>
    <w:div w:id="1744570969">
      <w:bodyDiv w:val="1"/>
      <w:marLeft w:val="0"/>
      <w:marRight w:val="0"/>
      <w:marTop w:val="0"/>
      <w:marBottom w:val="0"/>
      <w:divBdr>
        <w:top w:val="none" w:sz="0" w:space="0" w:color="auto"/>
        <w:left w:val="none" w:sz="0" w:space="0" w:color="auto"/>
        <w:bottom w:val="none" w:sz="0" w:space="0" w:color="auto"/>
        <w:right w:val="none" w:sz="0" w:space="0" w:color="auto"/>
      </w:divBdr>
    </w:div>
    <w:div w:id="1747990567">
      <w:bodyDiv w:val="1"/>
      <w:marLeft w:val="0"/>
      <w:marRight w:val="0"/>
      <w:marTop w:val="0"/>
      <w:marBottom w:val="0"/>
      <w:divBdr>
        <w:top w:val="none" w:sz="0" w:space="0" w:color="auto"/>
        <w:left w:val="none" w:sz="0" w:space="0" w:color="auto"/>
        <w:bottom w:val="none" w:sz="0" w:space="0" w:color="auto"/>
        <w:right w:val="none" w:sz="0" w:space="0" w:color="auto"/>
      </w:divBdr>
    </w:div>
    <w:div w:id="1748914723">
      <w:bodyDiv w:val="1"/>
      <w:marLeft w:val="0"/>
      <w:marRight w:val="0"/>
      <w:marTop w:val="0"/>
      <w:marBottom w:val="0"/>
      <w:divBdr>
        <w:top w:val="none" w:sz="0" w:space="0" w:color="auto"/>
        <w:left w:val="none" w:sz="0" w:space="0" w:color="auto"/>
        <w:bottom w:val="none" w:sz="0" w:space="0" w:color="auto"/>
        <w:right w:val="none" w:sz="0" w:space="0" w:color="auto"/>
      </w:divBdr>
    </w:div>
    <w:div w:id="1749111831">
      <w:bodyDiv w:val="1"/>
      <w:marLeft w:val="0"/>
      <w:marRight w:val="0"/>
      <w:marTop w:val="0"/>
      <w:marBottom w:val="0"/>
      <w:divBdr>
        <w:top w:val="none" w:sz="0" w:space="0" w:color="auto"/>
        <w:left w:val="none" w:sz="0" w:space="0" w:color="auto"/>
        <w:bottom w:val="none" w:sz="0" w:space="0" w:color="auto"/>
        <w:right w:val="none" w:sz="0" w:space="0" w:color="auto"/>
      </w:divBdr>
    </w:div>
    <w:div w:id="1749426838">
      <w:bodyDiv w:val="1"/>
      <w:marLeft w:val="0"/>
      <w:marRight w:val="0"/>
      <w:marTop w:val="0"/>
      <w:marBottom w:val="0"/>
      <w:divBdr>
        <w:top w:val="none" w:sz="0" w:space="0" w:color="auto"/>
        <w:left w:val="none" w:sz="0" w:space="0" w:color="auto"/>
        <w:bottom w:val="none" w:sz="0" w:space="0" w:color="auto"/>
        <w:right w:val="none" w:sz="0" w:space="0" w:color="auto"/>
      </w:divBdr>
    </w:div>
    <w:div w:id="1749497422">
      <w:bodyDiv w:val="1"/>
      <w:marLeft w:val="0"/>
      <w:marRight w:val="0"/>
      <w:marTop w:val="0"/>
      <w:marBottom w:val="0"/>
      <w:divBdr>
        <w:top w:val="none" w:sz="0" w:space="0" w:color="auto"/>
        <w:left w:val="none" w:sz="0" w:space="0" w:color="auto"/>
        <w:bottom w:val="none" w:sz="0" w:space="0" w:color="auto"/>
        <w:right w:val="none" w:sz="0" w:space="0" w:color="auto"/>
      </w:divBdr>
    </w:div>
    <w:div w:id="1750955578">
      <w:bodyDiv w:val="1"/>
      <w:marLeft w:val="0"/>
      <w:marRight w:val="0"/>
      <w:marTop w:val="0"/>
      <w:marBottom w:val="0"/>
      <w:divBdr>
        <w:top w:val="none" w:sz="0" w:space="0" w:color="auto"/>
        <w:left w:val="none" w:sz="0" w:space="0" w:color="auto"/>
        <w:bottom w:val="none" w:sz="0" w:space="0" w:color="auto"/>
        <w:right w:val="none" w:sz="0" w:space="0" w:color="auto"/>
      </w:divBdr>
    </w:div>
    <w:div w:id="1751468420">
      <w:bodyDiv w:val="1"/>
      <w:marLeft w:val="0"/>
      <w:marRight w:val="0"/>
      <w:marTop w:val="0"/>
      <w:marBottom w:val="0"/>
      <w:divBdr>
        <w:top w:val="none" w:sz="0" w:space="0" w:color="auto"/>
        <w:left w:val="none" w:sz="0" w:space="0" w:color="auto"/>
        <w:bottom w:val="none" w:sz="0" w:space="0" w:color="auto"/>
        <w:right w:val="none" w:sz="0" w:space="0" w:color="auto"/>
      </w:divBdr>
    </w:div>
    <w:div w:id="1752510165">
      <w:bodyDiv w:val="1"/>
      <w:marLeft w:val="0"/>
      <w:marRight w:val="0"/>
      <w:marTop w:val="0"/>
      <w:marBottom w:val="0"/>
      <w:divBdr>
        <w:top w:val="none" w:sz="0" w:space="0" w:color="auto"/>
        <w:left w:val="none" w:sz="0" w:space="0" w:color="auto"/>
        <w:bottom w:val="none" w:sz="0" w:space="0" w:color="auto"/>
        <w:right w:val="none" w:sz="0" w:space="0" w:color="auto"/>
      </w:divBdr>
    </w:div>
    <w:div w:id="1753895698">
      <w:bodyDiv w:val="1"/>
      <w:marLeft w:val="0"/>
      <w:marRight w:val="0"/>
      <w:marTop w:val="0"/>
      <w:marBottom w:val="0"/>
      <w:divBdr>
        <w:top w:val="none" w:sz="0" w:space="0" w:color="auto"/>
        <w:left w:val="none" w:sz="0" w:space="0" w:color="auto"/>
        <w:bottom w:val="none" w:sz="0" w:space="0" w:color="auto"/>
        <w:right w:val="none" w:sz="0" w:space="0" w:color="auto"/>
      </w:divBdr>
    </w:div>
    <w:div w:id="1756049581">
      <w:bodyDiv w:val="1"/>
      <w:marLeft w:val="0"/>
      <w:marRight w:val="0"/>
      <w:marTop w:val="0"/>
      <w:marBottom w:val="0"/>
      <w:divBdr>
        <w:top w:val="none" w:sz="0" w:space="0" w:color="auto"/>
        <w:left w:val="none" w:sz="0" w:space="0" w:color="auto"/>
        <w:bottom w:val="none" w:sz="0" w:space="0" w:color="auto"/>
        <w:right w:val="none" w:sz="0" w:space="0" w:color="auto"/>
      </w:divBdr>
    </w:div>
    <w:div w:id="1757746880">
      <w:bodyDiv w:val="1"/>
      <w:marLeft w:val="0"/>
      <w:marRight w:val="0"/>
      <w:marTop w:val="0"/>
      <w:marBottom w:val="0"/>
      <w:divBdr>
        <w:top w:val="none" w:sz="0" w:space="0" w:color="auto"/>
        <w:left w:val="none" w:sz="0" w:space="0" w:color="auto"/>
        <w:bottom w:val="none" w:sz="0" w:space="0" w:color="auto"/>
        <w:right w:val="none" w:sz="0" w:space="0" w:color="auto"/>
      </w:divBdr>
    </w:div>
    <w:div w:id="1760055467">
      <w:bodyDiv w:val="1"/>
      <w:marLeft w:val="0"/>
      <w:marRight w:val="0"/>
      <w:marTop w:val="0"/>
      <w:marBottom w:val="0"/>
      <w:divBdr>
        <w:top w:val="none" w:sz="0" w:space="0" w:color="auto"/>
        <w:left w:val="none" w:sz="0" w:space="0" w:color="auto"/>
        <w:bottom w:val="none" w:sz="0" w:space="0" w:color="auto"/>
        <w:right w:val="none" w:sz="0" w:space="0" w:color="auto"/>
      </w:divBdr>
    </w:div>
    <w:div w:id="1760441865">
      <w:bodyDiv w:val="1"/>
      <w:marLeft w:val="0"/>
      <w:marRight w:val="0"/>
      <w:marTop w:val="0"/>
      <w:marBottom w:val="0"/>
      <w:divBdr>
        <w:top w:val="none" w:sz="0" w:space="0" w:color="auto"/>
        <w:left w:val="none" w:sz="0" w:space="0" w:color="auto"/>
        <w:bottom w:val="none" w:sz="0" w:space="0" w:color="auto"/>
        <w:right w:val="none" w:sz="0" w:space="0" w:color="auto"/>
      </w:divBdr>
    </w:div>
    <w:div w:id="1765178805">
      <w:bodyDiv w:val="1"/>
      <w:marLeft w:val="0"/>
      <w:marRight w:val="0"/>
      <w:marTop w:val="0"/>
      <w:marBottom w:val="0"/>
      <w:divBdr>
        <w:top w:val="none" w:sz="0" w:space="0" w:color="auto"/>
        <w:left w:val="none" w:sz="0" w:space="0" w:color="auto"/>
        <w:bottom w:val="none" w:sz="0" w:space="0" w:color="auto"/>
        <w:right w:val="none" w:sz="0" w:space="0" w:color="auto"/>
      </w:divBdr>
    </w:div>
    <w:div w:id="1765761948">
      <w:bodyDiv w:val="1"/>
      <w:marLeft w:val="0"/>
      <w:marRight w:val="0"/>
      <w:marTop w:val="0"/>
      <w:marBottom w:val="0"/>
      <w:divBdr>
        <w:top w:val="none" w:sz="0" w:space="0" w:color="auto"/>
        <w:left w:val="none" w:sz="0" w:space="0" w:color="auto"/>
        <w:bottom w:val="none" w:sz="0" w:space="0" w:color="auto"/>
        <w:right w:val="none" w:sz="0" w:space="0" w:color="auto"/>
      </w:divBdr>
    </w:div>
    <w:div w:id="1765950414">
      <w:bodyDiv w:val="1"/>
      <w:marLeft w:val="0"/>
      <w:marRight w:val="0"/>
      <w:marTop w:val="0"/>
      <w:marBottom w:val="0"/>
      <w:divBdr>
        <w:top w:val="none" w:sz="0" w:space="0" w:color="auto"/>
        <w:left w:val="none" w:sz="0" w:space="0" w:color="auto"/>
        <w:bottom w:val="none" w:sz="0" w:space="0" w:color="auto"/>
        <w:right w:val="none" w:sz="0" w:space="0" w:color="auto"/>
      </w:divBdr>
    </w:div>
    <w:div w:id="1766150416">
      <w:bodyDiv w:val="1"/>
      <w:marLeft w:val="0"/>
      <w:marRight w:val="0"/>
      <w:marTop w:val="0"/>
      <w:marBottom w:val="0"/>
      <w:divBdr>
        <w:top w:val="none" w:sz="0" w:space="0" w:color="auto"/>
        <w:left w:val="none" w:sz="0" w:space="0" w:color="auto"/>
        <w:bottom w:val="none" w:sz="0" w:space="0" w:color="auto"/>
        <w:right w:val="none" w:sz="0" w:space="0" w:color="auto"/>
      </w:divBdr>
    </w:div>
    <w:div w:id="1770737196">
      <w:bodyDiv w:val="1"/>
      <w:marLeft w:val="0"/>
      <w:marRight w:val="0"/>
      <w:marTop w:val="0"/>
      <w:marBottom w:val="0"/>
      <w:divBdr>
        <w:top w:val="none" w:sz="0" w:space="0" w:color="auto"/>
        <w:left w:val="none" w:sz="0" w:space="0" w:color="auto"/>
        <w:bottom w:val="none" w:sz="0" w:space="0" w:color="auto"/>
        <w:right w:val="none" w:sz="0" w:space="0" w:color="auto"/>
      </w:divBdr>
    </w:div>
    <w:div w:id="1771122369">
      <w:bodyDiv w:val="1"/>
      <w:marLeft w:val="0"/>
      <w:marRight w:val="0"/>
      <w:marTop w:val="0"/>
      <w:marBottom w:val="0"/>
      <w:divBdr>
        <w:top w:val="none" w:sz="0" w:space="0" w:color="auto"/>
        <w:left w:val="none" w:sz="0" w:space="0" w:color="auto"/>
        <w:bottom w:val="none" w:sz="0" w:space="0" w:color="auto"/>
        <w:right w:val="none" w:sz="0" w:space="0" w:color="auto"/>
      </w:divBdr>
    </w:div>
    <w:div w:id="1771268770">
      <w:bodyDiv w:val="1"/>
      <w:marLeft w:val="0"/>
      <w:marRight w:val="0"/>
      <w:marTop w:val="0"/>
      <w:marBottom w:val="0"/>
      <w:divBdr>
        <w:top w:val="none" w:sz="0" w:space="0" w:color="auto"/>
        <w:left w:val="none" w:sz="0" w:space="0" w:color="auto"/>
        <w:bottom w:val="none" w:sz="0" w:space="0" w:color="auto"/>
        <w:right w:val="none" w:sz="0" w:space="0" w:color="auto"/>
      </w:divBdr>
    </w:div>
    <w:div w:id="1771928702">
      <w:bodyDiv w:val="1"/>
      <w:marLeft w:val="0"/>
      <w:marRight w:val="0"/>
      <w:marTop w:val="0"/>
      <w:marBottom w:val="0"/>
      <w:divBdr>
        <w:top w:val="none" w:sz="0" w:space="0" w:color="auto"/>
        <w:left w:val="none" w:sz="0" w:space="0" w:color="auto"/>
        <w:bottom w:val="none" w:sz="0" w:space="0" w:color="auto"/>
        <w:right w:val="none" w:sz="0" w:space="0" w:color="auto"/>
      </w:divBdr>
    </w:div>
    <w:div w:id="1772579121">
      <w:bodyDiv w:val="1"/>
      <w:marLeft w:val="0"/>
      <w:marRight w:val="0"/>
      <w:marTop w:val="0"/>
      <w:marBottom w:val="0"/>
      <w:divBdr>
        <w:top w:val="none" w:sz="0" w:space="0" w:color="auto"/>
        <w:left w:val="none" w:sz="0" w:space="0" w:color="auto"/>
        <w:bottom w:val="none" w:sz="0" w:space="0" w:color="auto"/>
        <w:right w:val="none" w:sz="0" w:space="0" w:color="auto"/>
      </w:divBdr>
    </w:div>
    <w:div w:id="1774084149">
      <w:bodyDiv w:val="1"/>
      <w:marLeft w:val="0"/>
      <w:marRight w:val="0"/>
      <w:marTop w:val="0"/>
      <w:marBottom w:val="0"/>
      <w:divBdr>
        <w:top w:val="none" w:sz="0" w:space="0" w:color="auto"/>
        <w:left w:val="none" w:sz="0" w:space="0" w:color="auto"/>
        <w:bottom w:val="none" w:sz="0" w:space="0" w:color="auto"/>
        <w:right w:val="none" w:sz="0" w:space="0" w:color="auto"/>
      </w:divBdr>
    </w:div>
    <w:div w:id="1774931532">
      <w:bodyDiv w:val="1"/>
      <w:marLeft w:val="0"/>
      <w:marRight w:val="0"/>
      <w:marTop w:val="0"/>
      <w:marBottom w:val="0"/>
      <w:divBdr>
        <w:top w:val="none" w:sz="0" w:space="0" w:color="auto"/>
        <w:left w:val="none" w:sz="0" w:space="0" w:color="auto"/>
        <w:bottom w:val="none" w:sz="0" w:space="0" w:color="auto"/>
        <w:right w:val="none" w:sz="0" w:space="0" w:color="auto"/>
      </w:divBdr>
    </w:div>
    <w:div w:id="1775175415">
      <w:bodyDiv w:val="1"/>
      <w:marLeft w:val="0"/>
      <w:marRight w:val="0"/>
      <w:marTop w:val="0"/>
      <w:marBottom w:val="0"/>
      <w:divBdr>
        <w:top w:val="none" w:sz="0" w:space="0" w:color="auto"/>
        <w:left w:val="none" w:sz="0" w:space="0" w:color="auto"/>
        <w:bottom w:val="none" w:sz="0" w:space="0" w:color="auto"/>
        <w:right w:val="none" w:sz="0" w:space="0" w:color="auto"/>
      </w:divBdr>
    </w:div>
    <w:div w:id="1776360483">
      <w:bodyDiv w:val="1"/>
      <w:marLeft w:val="0"/>
      <w:marRight w:val="0"/>
      <w:marTop w:val="0"/>
      <w:marBottom w:val="0"/>
      <w:divBdr>
        <w:top w:val="none" w:sz="0" w:space="0" w:color="auto"/>
        <w:left w:val="none" w:sz="0" w:space="0" w:color="auto"/>
        <w:bottom w:val="none" w:sz="0" w:space="0" w:color="auto"/>
        <w:right w:val="none" w:sz="0" w:space="0" w:color="auto"/>
      </w:divBdr>
    </w:div>
    <w:div w:id="1777482439">
      <w:bodyDiv w:val="1"/>
      <w:marLeft w:val="0"/>
      <w:marRight w:val="0"/>
      <w:marTop w:val="0"/>
      <w:marBottom w:val="0"/>
      <w:divBdr>
        <w:top w:val="none" w:sz="0" w:space="0" w:color="auto"/>
        <w:left w:val="none" w:sz="0" w:space="0" w:color="auto"/>
        <w:bottom w:val="none" w:sz="0" w:space="0" w:color="auto"/>
        <w:right w:val="none" w:sz="0" w:space="0" w:color="auto"/>
      </w:divBdr>
    </w:div>
    <w:div w:id="1777677897">
      <w:bodyDiv w:val="1"/>
      <w:marLeft w:val="0"/>
      <w:marRight w:val="0"/>
      <w:marTop w:val="0"/>
      <w:marBottom w:val="0"/>
      <w:divBdr>
        <w:top w:val="none" w:sz="0" w:space="0" w:color="auto"/>
        <w:left w:val="none" w:sz="0" w:space="0" w:color="auto"/>
        <w:bottom w:val="none" w:sz="0" w:space="0" w:color="auto"/>
        <w:right w:val="none" w:sz="0" w:space="0" w:color="auto"/>
      </w:divBdr>
    </w:div>
    <w:div w:id="1780295088">
      <w:bodyDiv w:val="1"/>
      <w:marLeft w:val="0"/>
      <w:marRight w:val="0"/>
      <w:marTop w:val="0"/>
      <w:marBottom w:val="0"/>
      <w:divBdr>
        <w:top w:val="none" w:sz="0" w:space="0" w:color="auto"/>
        <w:left w:val="none" w:sz="0" w:space="0" w:color="auto"/>
        <w:bottom w:val="none" w:sz="0" w:space="0" w:color="auto"/>
        <w:right w:val="none" w:sz="0" w:space="0" w:color="auto"/>
      </w:divBdr>
    </w:div>
    <w:div w:id="1780905719">
      <w:bodyDiv w:val="1"/>
      <w:marLeft w:val="0"/>
      <w:marRight w:val="0"/>
      <w:marTop w:val="0"/>
      <w:marBottom w:val="0"/>
      <w:divBdr>
        <w:top w:val="none" w:sz="0" w:space="0" w:color="auto"/>
        <w:left w:val="none" w:sz="0" w:space="0" w:color="auto"/>
        <w:bottom w:val="none" w:sz="0" w:space="0" w:color="auto"/>
        <w:right w:val="none" w:sz="0" w:space="0" w:color="auto"/>
      </w:divBdr>
    </w:div>
    <w:div w:id="1781532082">
      <w:bodyDiv w:val="1"/>
      <w:marLeft w:val="0"/>
      <w:marRight w:val="0"/>
      <w:marTop w:val="0"/>
      <w:marBottom w:val="0"/>
      <w:divBdr>
        <w:top w:val="none" w:sz="0" w:space="0" w:color="auto"/>
        <w:left w:val="none" w:sz="0" w:space="0" w:color="auto"/>
        <w:bottom w:val="none" w:sz="0" w:space="0" w:color="auto"/>
        <w:right w:val="none" w:sz="0" w:space="0" w:color="auto"/>
      </w:divBdr>
    </w:div>
    <w:div w:id="1781759072">
      <w:bodyDiv w:val="1"/>
      <w:marLeft w:val="0"/>
      <w:marRight w:val="0"/>
      <w:marTop w:val="0"/>
      <w:marBottom w:val="0"/>
      <w:divBdr>
        <w:top w:val="none" w:sz="0" w:space="0" w:color="auto"/>
        <w:left w:val="none" w:sz="0" w:space="0" w:color="auto"/>
        <w:bottom w:val="none" w:sz="0" w:space="0" w:color="auto"/>
        <w:right w:val="none" w:sz="0" w:space="0" w:color="auto"/>
      </w:divBdr>
    </w:div>
    <w:div w:id="1782800925">
      <w:bodyDiv w:val="1"/>
      <w:marLeft w:val="0"/>
      <w:marRight w:val="0"/>
      <w:marTop w:val="0"/>
      <w:marBottom w:val="0"/>
      <w:divBdr>
        <w:top w:val="none" w:sz="0" w:space="0" w:color="auto"/>
        <w:left w:val="none" w:sz="0" w:space="0" w:color="auto"/>
        <w:bottom w:val="none" w:sz="0" w:space="0" w:color="auto"/>
        <w:right w:val="none" w:sz="0" w:space="0" w:color="auto"/>
      </w:divBdr>
    </w:div>
    <w:div w:id="1783112969">
      <w:bodyDiv w:val="1"/>
      <w:marLeft w:val="0"/>
      <w:marRight w:val="0"/>
      <w:marTop w:val="0"/>
      <w:marBottom w:val="0"/>
      <w:divBdr>
        <w:top w:val="none" w:sz="0" w:space="0" w:color="auto"/>
        <w:left w:val="none" w:sz="0" w:space="0" w:color="auto"/>
        <w:bottom w:val="none" w:sz="0" w:space="0" w:color="auto"/>
        <w:right w:val="none" w:sz="0" w:space="0" w:color="auto"/>
      </w:divBdr>
    </w:div>
    <w:div w:id="1785074336">
      <w:bodyDiv w:val="1"/>
      <w:marLeft w:val="0"/>
      <w:marRight w:val="0"/>
      <w:marTop w:val="0"/>
      <w:marBottom w:val="0"/>
      <w:divBdr>
        <w:top w:val="none" w:sz="0" w:space="0" w:color="auto"/>
        <w:left w:val="none" w:sz="0" w:space="0" w:color="auto"/>
        <w:bottom w:val="none" w:sz="0" w:space="0" w:color="auto"/>
        <w:right w:val="none" w:sz="0" w:space="0" w:color="auto"/>
      </w:divBdr>
    </w:div>
    <w:div w:id="1786004084">
      <w:bodyDiv w:val="1"/>
      <w:marLeft w:val="0"/>
      <w:marRight w:val="0"/>
      <w:marTop w:val="0"/>
      <w:marBottom w:val="0"/>
      <w:divBdr>
        <w:top w:val="none" w:sz="0" w:space="0" w:color="auto"/>
        <w:left w:val="none" w:sz="0" w:space="0" w:color="auto"/>
        <w:bottom w:val="none" w:sz="0" w:space="0" w:color="auto"/>
        <w:right w:val="none" w:sz="0" w:space="0" w:color="auto"/>
      </w:divBdr>
    </w:div>
    <w:div w:id="1791624231">
      <w:bodyDiv w:val="1"/>
      <w:marLeft w:val="0"/>
      <w:marRight w:val="0"/>
      <w:marTop w:val="0"/>
      <w:marBottom w:val="0"/>
      <w:divBdr>
        <w:top w:val="none" w:sz="0" w:space="0" w:color="auto"/>
        <w:left w:val="none" w:sz="0" w:space="0" w:color="auto"/>
        <w:bottom w:val="none" w:sz="0" w:space="0" w:color="auto"/>
        <w:right w:val="none" w:sz="0" w:space="0" w:color="auto"/>
      </w:divBdr>
    </w:div>
    <w:div w:id="1793287912">
      <w:bodyDiv w:val="1"/>
      <w:marLeft w:val="0"/>
      <w:marRight w:val="0"/>
      <w:marTop w:val="0"/>
      <w:marBottom w:val="0"/>
      <w:divBdr>
        <w:top w:val="none" w:sz="0" w:space="0" w:color="auto"/>
        <w:left w:val="none" w:sz="0" w:space="0" w:color="auto"/>
        <w:bottom w:val="none" w:sz="0" w:space="0" w:color="auto"/>
        <w:right w:val="none" w:sz="0" w:space="0" w:color="auto"/>
      </w:divBdr>
    </w:div>
    <w:div w:id="1793668296">
      <w:bodyDiv w:val="1"/>
      <w:marLeft w:val="0"/>
      <w:marRight w:val="0"/>
      <w:marTop w:val="0"/>
      <w:marBottom w:val="0"/>
      <w:divBdr>
        <w:top w:val="none" w:sz="0" w:space="0" w:color="auto"/>
        <w:left w:val="none" w:sz="0" w:space="0" w:color="auto"/>
        <w:bottom w:val="none" w:sz="0" w:space="0" w:color="auto"/>
        <w:right w:val="none" w:sz="0" w:space="0" w:color="auto"/>
      </w:divBdr>
    </w:div>
    <w:div w:id="1796869334">
      <w:bodyDiv w:val="1"/>
      <w:marLeft w:val="0"/>
      <w:marRight w:val="0"/>
      <w:marTop w:val="0"/>
      <w:marBottom w:val="0"/>
      <w:divBdr>
        <w:top w:val="none" w:sz="0" w:space="0" w:color="auto"/>
        <w:left w:val="none" w:sz="0" w:space="0" w:color="auto"/>
        <w:bottom w:val="none" w:sz="0" w:space="0" w:color="auto"/>
        <w:right w:val="none" w:sz="0" w:space="0" w:color="auto"/>
      </w:divBdr>
    </w:div>
    <w:div w:id="1797870094">
      <w:bodyDiv w:val="1"/>
      <w:marLeft w:val="0"/>
      <w:marRight w:val="0"/>
      <w:marTop w:val="0"/>
      <w:marBottom w:val="0"/>
      <w:divBdr>
        <w:top w:val="none" w:sz="0" w:space="0" w:color="auto"/>
        <w:left w:val="none" w:sz="0" w:space="0" w:color="auto"/>
        <w:bottom w:val="none" w:sz="0" w:space="0" w:color="auto"/>
        <w:right w:val="none" w:sz="0" w:space="0" w:color="auto"/>
      </w:divBdr>
    </w:div>
    <w:div w:id="1798794226">
      <w:bodyDiv w:val="1"/>
      <w:marLeft w:val="0"/>
      <w:marRight w:val="0"/>
      <w:marTop w:val="0"/>
      <w:marBottom w:val="0"/>
      <w:divBdr>
        <w:top w:val="none" w:sz="0" w:space="0" w:color="auto"/>
        <w:left w:val="none" w:sz="0" w:space="0" w:color="auto"/>
        <w:bottom w:val="none" w:sz="0" w:space="0" w:color="auto"/>
        <w:right w:val="none" w:sz="0" w:space="0" w:color="auto"/>
      </w:divBdr>
    </w:div>
    <w:div w:id="1801804905">
      <w:bodyDiv w:val="1"/>
      <w:marLeft w:val="0"/>
      <w:marRight w:val="0"/>
      <w:marTop w:val="0"/>
      <w:marBottom w:val="0"/>
      <w:divBdr>
        <w:top w:val="none" w:sz="0" w:space="0" w:color="auto"/>
        <w:left w:val="none" w:sz="0" w:space="0" w:color="auto"/>
        <w:bottom w:val="none" w:sz="0" w:space="0" w:color="auto"/>
        <w:right w:val="none" w:sz="0" w:space="0" w:color="auto"/>
      </w:divBdr>
    </w:div>
    <w:div w:id="1802769468">
      <w:bodyDiv w:val="1"/>
      <w:marLeft w:val="0"/>
      <w:marRight w:val="0"/>
      <w:marTop w:val="0"/>
      <w:marBottom w:val="0"/>
      <w:divBdr>
        <w:top w:val="none" w:sz="0" w:space="0" w:color="auto"/>
        <w:left w:val="none" w:sz="0" w:space="0" w:color="auto"/>
        <w:bottom w:val="none" w:sz="0" w:space="0" w:color="auto"/>
        <w:right w:val="none" w:sz="0" w:space="0" w:color="auto"/>
      </w:divBdr>
    </w:div>
    <w:div w:id="1803036489">
      <w:bodyDiv w:val="1"/>
      <w:marLeft w:val="0"/>
      <w:marRight w:val="0"/>
      <w:marTop w:val="0"/>
      <w:marBottom w:val="0"/>
      <w:divBdr>
        <w:top w:val="none" w:sz="0" w:space="0" w:color="auto"/>
        <w:left w:val="none" w:sz="0" w:space="0" w:color="auto"/>
        <w:bottom w:val="none" w:sz="0" w:space="0" w:color="auto"/>
        <w:right w:val="none" w:sz="0" w:space="0" w:color="auto"/>
      </w:divBdr>
    </w:div>
    <w:div w:id="1806462867">
      <w:bodyDiv w:val="1"/>
      <w:marLeft w:val="0"/>
      <w:marRight w:val="0"/>
      <w:marTop w:val="0"/>
      <w:marBottom w:val="0"/>
      <w:divBdr>
        <w:top w:val="none" w:sz="0" w:space="0" w:color="auto"/>
        <w:left w:val="none" w:sz="0" w:space="0" w:color="auto"/>
        <w:bottom w:val="none" w:sz="0" w:space="0" w:color="auto"/>
        <w:right w:val="none" w:sz="0" w:space="0" w:color="auto"/>
      </w:divBdr>
    </w:div>
    <w:div w:id="1806654381">
      <w:bodyDiv w:val="1"/>
      <w:marLeft w:val="0"/>
      <w:marRight w:val="0"/>
      <w:marTop w:val="0"/>
      <w:marBottom w:val="0"/>
      <w:divBdr>
        <w:top w:val="none" w:sz="0" w:space="0" w:color="auto"/>
        <w:left w:val="none" w:sz="0" w:space="0" w:color="auto"/>
        <w:bottom w:val="none" w:sz="0" w:space="0" w:color="auto"/>
        <w:right w:val="none" w:sz="0" w:space="0" w:color="auto"/>
      </w:divBdr>
    </w:div>
    <w:div w:id="1807891781">
      <w:bodyDiv w:val="1"/>
      <w:marLeft w:val="0"/>
      <w:marRight w:val="0"/>
      <w:marTop w:val="0"/>
      <w:marBottom w:val="0"/>
      <w:divBdr>
        <w:top w:val="none" w:sz="0" w:space="0" w:color="auto"/>
        <w:left w:val="none" w:sz="0" w:space="0" w:color="auto"/>
        <w:bottom w:val="none" w:sz="0" w:space="0" w:color="auto"/>
        <w:right w:val="none" w:sz="0" w:space="0" w:color="auto"/>
      </w:divBdr>
    </w:div>
    <w:div w:id="1808087977">
      <w:bodyDiv w:val="1"/>
      <w:marLeft w:val="0"/>
      <w:marRight w:val="0"/>
      <w:marTop w:val="0"/>
      <w:marBottom w:val="0"/>
      <w:divBdr>
        <w:top w:val="none" w:sz="0" w:space="0" w:color="auto"/>
        <w:left w:val="none" w:sz="0" w:space="0" w:color="auto"/>
        <w:bottom w:val="none" w:sz="0" w:space="0" w:color="auto"/>
        <w:right w:val="none" w:sz="0" w:space="0" w:color="auto"/>
      </w:divBdr>
    </w:div>
    <w:div w:id="1809280710">
      <w:bodyDiv w:val="1"/>
      <w:marLeft w:val="0"/>
      <w:marRight w:val="0"/>
      <w:marTop w:val="0"/>
      <w:marBottom w:val="0"/>
      <w:divBdr>
        <w:top w:val="none" w:sz="0" w:space="0" w:color="auto"/>
        <w:left w:val="none" w:sz="0" w:space="0" w:color="auto"/>
        <w:bottom w:val="none" w:sz="0" w:space="0" w:color="auto"/>
        <w:right w:val="none" w:sz="0" w:space="0" w:color="auto"/>
      </w:divBdr>
    </w:div>
    <w:div w:id="1809589741">
      <w:bodyDiv w:val="1"/>
      <w:marLeft w:val="0"/>
      <w:marRight w:val="0"/>
      <w:marTop w:val="0"/>
      <w:marBottom w:val="0"/>
      <w:divBdr>
        <w:top w:val="none" w:sz="0" w:space="0" w:color="auto"/>
        <w:left w:val="none" w:sz="0" w:space="0" w:color="auto"/>
        <w:bottom w:val="none" w:sz="0" w:space="0" w:color="auto"/>
        <w:right w:val="none" w:sz="0" w:space="0" w:color="auto"/>
      </w:divBdr>
    </w:div>
    <w:div w:id="1809591077">
      <w:bodyDiv w:val="1"/>
      <w:marLeft w:val="0"/>
      <w:marRight w:val="0"/>
      <w:marTop w:val="0"/>
      <w:marBottom w:val="0"/>
      <w:divBdr>
        <w:top w:val="none" w:sz="0" w:space="0" w:color="auto"/>
        <w:left w:val="none" w:sz="0" w:space="0" w:color="auto"/>
        <w:bottom w:val="none" w:sz="0" w:space="0" w:color="auto"/>
        <w:right w:val="none" w:sz="0" w:space="0" w:color="auto"/>
      </w:divBdr>
    </w:div>
    <w:div w:id="1810054516">
      <w:bodyDiv w:val="1"/>
      <w:marLeft w:val="0"/>
      <w:marRight w:val="0"/>
      <w:marTop w:val="0"/>
      <w:marBottom w:val="0"/>
      <w:divBdr>
        <w:top w:val="none" w:sz="0" w:space="0" w:color="auto"/>
        <w:left w:val="none" w:sz="0" w:space="0" w:color="auto"/>
        <w:bottom w:val="none" w:sz="0" w:space="0" w:color="auto"/>
        <w:right w:val="none" w:sz="0" w:space="0" w:color="auto"/>
      </w:divBdr>
    </w:div>
    <w:div w:id="1811290520">
      <w:bodyDiv w:val="1"/>
      <w:marLeft w:val="0"/>
      <w:marRight w:val="0"/>
      <w:marTop w:val="0"/>
      <w:marBottom w:val="0"/>
      <w:divBdr>
        <w:top w:val="none" w:sz="0" w:space="0" w:color="auto"/>
        <w:left w:val="none" w:sz="0" w:space="0" w:color="auto"/>
        <w:bottom w:val="none" w:sz="0" w:space="0" w:color="auto"/>
        <w:right w:val="none" w:sz="0" w:space="0" w:color="auto"/>
      </w:divBdr>
    </w:div>
    <w:div w:id="1815174547">
      <w:bodyDiv w:val="1"/>
      <w:marLeft w:val="0"/>
      <w:marRight w:val="0"/>
      <w:marTop w:val="0"/>
      <w:marBottom w:val="0"/>
      <w:divBdr>
        <w:top w:val="none" w:sz="0" w:space="0" w:color="auto"/>
        <w:left w:val="none" w:sz="0" w:space="0" w:color="auto"/>
        <w:bottom w:val="none" w:sz="0" w:space="0" w:color="auto"/>
        <w:right w:val="none" w:sz="0" w:space="0" w:color="auto"/>
      </w:divBdr>
    </w:div>
    <w:div w:id="1819148460">
      <w:bodyDiv w:val="1"/>
      <w:marLeft w:val="0"/>
      <w:marRight w:val="0"/>
      <w:marTop w:val="0"/>
      <w:marBottom w:val="0"/>
      <w:divBdr>
        <w:top w:val="none" w:sz="0" w:space="0" w:color="auto"/>
        <w:left w:val="none" w:sz="0" w:space="0" w:color="auto"/>
        <w:bottom w:val="none" w:sz="0" w:space="0" w:color="auto"/>
        <w:right w:val="none" w:sz="0" w:space="0" w:color="auto"/>
      </w:divBdr>
    </w:div>
    <w:div w:id="1821458681">
      <w:bodyDiv w:val="1"/>
      <w:marLeft w:val="0"/>
      <w:marRight w:val="0"/>
      <w:marTop w:val="0"/>
      <w:marBottom w:val="0"/>
      <w:divBdr>
        <w:top w:val="none" w:sz="0" w:space="0" w:color="auto"/>
        <w:left w:val="none" w:sz="0" w:space="0" w:color="auto"/>
        <w:bottom w:val="none" w:sz="0" w:space="0" w:color="auto"/>
        <w:right w:val="none" w:sz="0" w:space="0" w:color="auto"/>
      </w:divBdr>
    </w:div>
    <w:div w:id="1821534645">
      <w:bodyDiv w:val="1"/>
      <w:marLeft w:val="0"/>
      <w:marRight w:val="0"/>
      <w:marTop w:val="0"/>
      <w:marBottom w:val="0"/>
      <w:divBdr>
        <w:top w:val="none" w:sz="0" w:space="0" w:color="auto"/>
        <w:left w:val="none" w:sz="0" w:space="0" w:color="auto"/>
        <w:bottom w:val="none" w:sz="0" w:space="0" w:color="auto"/>
        <w:right w:val="none" w:sz="0" w:space="0" w:color="auto"/>
      </w:divBdr>
    </w:div>
    <w:div w:id="1827818824">
      <w:bodyDiv w:val="1"/>
      <w:marLeft w:val="0"/>
      <w:marRight w:val="0"/>
      <w:marTop w:val="0"/>
      <w:marBottom w:val="0"/>
      <w:divBdr>
        <w:top w:val="none" w:sz="0" w:space="0" w:color="auto"/>
        <w:left w:val="none" w:sz="0" w:space="0" w:color="auto"/>
        <w:bottom w:val="none" w:sz="0" w:space="0" w:color="auto"/>
        <w:right w:val="none" w:sz="0" w:space="0" w:color="auto"/>
      </w:divBdr>
    </w:div>
    <w:div w:id="1828473895">
      <w:bodyDiv w:val="1"/>
      <w:marLeft w:val="0"/>
      <w:marRight w:val="0"/>
      <w:marTop w:val="0"/>
      <w:marBottom w:val="0"/>
      <w:divBdr>
        <w:top w:val="none" w:sz="0" w:space="0" w:color="auto"/>
        <w:left w:val="none" w:sz="0" w:space="0" w:color="auto"/>
        <w:bottom w:val="none" w:sz="0" w:space="0" w:color="auto"/>
        <w:right w:val="none" w:sz="0" w:space="0" w:color="auto"/>
      </w:divBdr>
    </w:div>
    <w:div w:id="1828549230">
      <w:bodyDiv w:val="1"/>
      <w:marLeft w:val="0"/>
      <w:marRight w:val="0"/>
      <w:marTop w:val="0"/>
      <w:marBottom w:val="0"/>
      <w:divBdr>
        <w:top w:val="none" w:sz="0" w:space="0" w:color="auto"/>
        <w:left w:val="none" w:sz="0" w:space="0" w:color="auto"/>
        <w:bottom w:val="none" w:sz="0" w:space="0" w:color="auto"/>
        <w:right w:val="none" w:sz="0" w:space="0" w:color="auto"/>
      </w:divBdr>
    </w:div>
    <w:div w:id="1829712209">
      <w:bodyDiv w:val="1"/>
      <w:marLeft w:val="0"/>
      <w:marRight w:val="0"/>
      <w:marTop w:val="0"/>
      <w:marBottom w:val="0"/>
      <w:divBdr>
        <w:top w:val="none" w:sz="0" w:space="0" w:color="auto"/>
        <w:left w:val="none" w:sz="0" w:space="0" w:color="auto"/>
        <w:bottom w:val="none" w:sz="0" w:space="0" w:color="auto"/>
        <w:right w:val="none" w:sz="0" w:space="0" w:color="auto"/>
      </w:divBdr>
    </w:div>
    <w:div w:id="1829982114">
      <w:bodyDiv w:val="1"/>
      <w:marLeft w:val="0"/>
      <w:marRight w:val="0"/>
      <w:marTop w:val="0"/>
      <w:marBottom w:val="0"/>
      <w:divBdr>
        <w:top w:val="none" w:sz="0" w:space="0" w:color="auto"/>
        <w:left w:val="none" w:sz="0" w:space="0" w:color="auto"/>
        <w:bottom w:val="none" w:sz="0" w:space="0" w:color="auto"/>
        <w:right w:val="none" w:sz="0" w:space="0" w:color="auto"/>
      </w:divBdr>
    </w:div>
    <w:div w:id="1834180135">
      <w:bodyDiv w:val="1"/>
      <w:marLeft w:val="0"/>
      <w:marRight w:val="0"/>
      <w:marTop w:val="0"/>
      <w:marBottom w:val="0"/>
      <w:divBdr>
        <w:top w:val="none" w:sz="0" w:space="0" w:color="auto"/>
        <w:left w:val="none" w:sz="0" w:space="0" w:color="auto"/>
        <w:bottom w:val="none" w:sz="0" w:space="0" w:color="auto"/>
        <w:right w:val="none" w:sz="0" w:space="0" w:color="auto"/>
      </w:divBdr>
    </w:div>
    <w:div w:id="1836416476">
      <w:bodyDiv w:val="1"/>
      <w:marLeft w:val="0"/>
      <w:marRight w:val="0"/>
      <w:marTop w:val="0"/>
      <w:marBottom w:val="0"/>
      <w:divBdr>
        <w:top w:val="none" w:sz="0" w:space="0" w:color="auto"/>
        <w:left w:val="none" w:sz="0" w:space="0" w:color="auto"/>
        <w:bottom w:val="none" w:sz="0" w:space="0" w:color="auto"/>
        <w:right w:val="none" w:sz="0" w:space="0" w:color="auto"/>
      </w:divBdr>
    </w:div>
    <w:div w:id="1837720328">
      <w:bodyDiv w:val="1"/>
      <w:marLeft w:val="0"/>
      <w:marRight w:val="0"/>
      <w:marTop w:val="0"/>
      <w:marBottom w:val="0"/>
      <w:divBdr>
        <w:top w:val="none" w:sz="0" w:space="0" w:color="auto"/>
        <w:left w:val="none" w:sz="0" w:space="0" w:color="auto"/>
        <w:bottom w:val="none" w:sz="0" w:space="0" w:color="auto"/>
        <w:right w:val="none" w:sz="0" w:space="0" w:color="auto"/>
      </w:divBdr>
    </w:div>
    <w:div w:id="1841699326">
      <w:bodyDiv w:val="1"/>
      <w:marLeft w:val="0"/>
      <w:marRight w:val="0"/>
      <w:marTop w:val="0"/>
      <w:marBottom w:val="0"/>
      <w:divBdr>
        <w:top w:val="none" w:sz="0" w:space="0" w:color="auto"/>
        <w:left w:val="none" w:sz="0" w:space="0" w:color="auto"/>
        <w:bottom w:val="none" w:sz="0" w:space="0" w:color="auto"/>
        <w:right w:val="none" w:sz="0" w:space="0" w:color="auto"/>
      </w:divBdr>
    </w:div>
    <w:div w:id="1841891980">
      <w:bodyDiv w:val="1"/>
      <w:marLeft w:val="0"/>
      <w:marRight w:val="0"/>
      <w:marTop w:val="0"/>
      <w:marBottom w:val="0"/>
      <w:divBdr>
        <w:top w:val="none" w:sz="0" w:space="0" w:color="auto"/>
        <w:left w:val="none" w:sz="0" w:space="0" w:color="auto"/>
        <w:bottom w:val="none" w:sz="0" w:space="0" w:color="auto"/>
        <w:right w:val="none" w:sz="0" w:space="0" w:color="auto"/>
      </w:divBdr>
    </w:div>
    <w:div w:id="1846624488">
      <w:bodyDiv w:val="1"/>
      <w:marLeft w:val="0"/>
      <w:marRight w:val="0"/>
      <w:marTop w:val="0"/>
      <w:marBottom w:val="0"/>
      <w:divBdr>
        <w:top w:val="none" w:sz="0" w:space="0" w:color="auto"/>
        <w:left w:val="none" w:sz="0" w:space="0" w:color="auto"/>
        <w:bottom w:val="none" w:sz="0" w:space="0" w:color="auto"/>
        <w:right w:val="none" w:sz="0" w:space="0" w:color="auto"/>
      </w:divBdr>
    </w:div>
    <w:div w:id="1848934333">
      <w:bodyDiv w:val="1"/>
      <w:marLeft w:val="0"/>
      <w:marRight w:val="0"/>
      <w:marTop w:val="0"/>
      <w:marBottom w:val="0"/>
      <w:divBdr>
        <w:top w:val="none" w:sz="0" w:space="0" w:color="auto"/>
        <w:left w:val="none" w:sz="0" w:space="0" w:color="auto"/>
        <w:bottom w:val="none" w:sz="0" w:space="0" w:color="auto"/>
        <w:right w:val="none" w:sz="0" w:space="0" w:color="auto"/>
      </w:divBdr>
    </w:div>
    <w:div w:id="1849253351">
      <w:bodyDiv w:val="1"/>
      <w:marLeft w:val="0"/>
      <w:marRight w:val="0"/>
      <w:marTop w:val="0"/>
      <w:marBottom w:val="0"/>
      <w:divBdr>
        <w:top w:val="none" w:sz="0" w:space="0" w:color="auto"/>
        <w:left w:val="none" w:sz="0" w:space="0" w:color="auto"/>
        <w:bottom w:val="none" w:sz="0" w:space="0" w:color="auto"/>
        <w:right w:val="none" w:sz="0" w:space="0" w:color="auto"/>
      </w:divBdr>
    </w:div>
    <w:div w:id="1849975982">
      <w:bodyDiv w:val="1"/>
      <w:marLeft w:val="0"/>
      <w:marRight w:val="0"/>
      <w:marTop w:val="0"/>
      <w:marBottom w:val="0"/>
      <w:divBdr>
        <w:top w:val="none" w:sz="0" w:space="0" w:color="auto"/>
        <w:left w:val="none" w:sz="0" w:space="0" w:color="auto"/>
        <w:bottom w:val="none" w:sz="0" w:space="0" w:color="auto"/>
        <w:right w:val="none" w:sz="0" w:space="0" w:color="auto"/>
      </w:divBdr>
    </w:div>
    <w:div w:id="1850825033">
      <w:bodyDiv w:val="1"/>
      <w:marLeft w:val="0"/>
      <w:marRight w:val="0"/>
      <w:marTop w:val="0"/>
      <w:marBottom w:val="0"/>
      <w:divBdr>
        <w:top w:val="none" w:sz="0" w:space="0" w:color="auto"/>
        <w:left w:val="none" w:sz="0" w:space="0" w:color="auto"/>
        <w:bottom w:val="none" w:sz="0" w:space="0" w:color="auto"/>
        <w:right w:val="none" w:sz="0" w:space="0" w:color="auto"/>
      </w:divBdr>
    </w:div>
    <w:div w:id="1851528070">
      <w:bodyDiv w:val="1"/>
      <w:marLeft w:val="0"/>
      <w:marRight w:val="0"/>
      <w:marTop w:val="0"/>
      <w:marBottom w:val="0"/>
      <w:divBdr>
        <w:top w:val="none" w:sz="0" w:space="0" w:color="auto"/>
        <w:left w:val="none" w:sz="0" w:space="0" w:color="auto"/>
        <w:bottom w:val="none" w:sz="0" w:space="0" w:color="auto"/>
        <w:right w:val="none" w:sz="0" w:space="0" w:color="auto"/>
      </w:divBdr>
    </w:div>
    <w:div w:id="1853493831">
      <w:bodyDiv w:val="1"/>
      <w:marLeft w:val="0"/>
      <w:marRight w:val="0"/>
      <w:marTop w:val="0"/>
      <w:marBottom w:val="0"/>
      <w:divBdr>
        <w:top w:val="none" w:sz="0" w:space="0" w:color="auto"/>
        <w:left w:val="none" w:sz="0" w:space="0" w:color="auto"/>
        <w:bottom w:val="none" w:sz="0" w:space="0" w:color="auto"/>
        <w:right w:val="none" w:sz="0" w:space="0" w:color="auto"/>
      </w:divBdr>
    </w:div>
    <w:div w:id="1855339288">
      <w:bodyDiv w:val="1"/>
      <w:marLeft w:val="0"/>
      <w:marRight w:val="0"/>
      <w:marTop w:val="0"/>
      <w:marBottom w:val="0"/>
      <w:divBdr>
        <w:top w:val="none" w:sz="0" w:space="0" w:color="auto"/>
        <w:left w:val="none" w:sz="0" w:space="0" w:color="auto"/>
        <w:bottom w:val="none" w:sz="0" w:space="0" w:color="auto"/>
        <w:right w:val="none" w:sz="0" w:space="0" w:color="auto"/>
      </w:divBdr>
    </w:div>
    <w:div w:id="1856073413">
      <w:bodyDiv w:val="1"/>
      <w:marLeft w:val="0"/>
      <w:marRight w:val="0"/>
      <w:marTop w:val="0"/>
      <w:marBottom w:val="0"/>
      <w:divBdr>
        <w:top w:val="none" w:sz="0" w:space="0" w:color="auto"/>
        <w:left w:val="none" w:sz="0" w:space="0" w:color="auto"/>
        <w:bottom w:val="none" w:sz="0" w:space="0" w:color="auto"/>
        <w:right w:val="none" w:sz="0" w:space="0" w:color="auto"/>
      </w:divBdr>
    </w:div>
    <w:div w:id="1856309547">
      <w:bodyDiv w:val="1"/>
      <w:marLeft w:val="0"/>
      <w:marRight w:val="0"/>
      <w:marTop w:val="0"/>
      <w:marBottom w:val="0"/>
      <w:divBdr>
        <w:top w:val="none" w:sz="0" w:space="0" w:color="auto"/>
        <w:left w:val="none" w:sz="0" w:space="0" w:color="auto"/>
        <w:bottom w:val="none" w:sz="0" w:space="0" w:color="auto"/>
        <w:right w:val="none" w:sz="0" w:space="0" w:color="auto"/>
      </w:divBdr>
    </w:div>
    <w:div w:id="1860509424">
      <w:bodyDiv w:val="1"/>
      <w:marLeft w:val="0"/>
      <w:marRight w:val="0"/>
      <w:marTop w:val="0"/>
      <w:marBottom w:val="0"/>
      <w:divBdr>
        <w:top w:val="none" w:sz="0" w:space="0" w:color="auto"/>
        <w:left w:val="none" w:sz="0" w:space="0" w:color="auto"/>
        <w:bottom w:val="none" w:sz="0" w:space="0" w:color="auto"/>
        <w:right w:val="none" w:sz="0" w:space="0" w:color="auto"/>
      </w:divBdr>
    </w:div>
    <w:div w:id="1861119826">
      <w:bodyDiv w:val="1"/>
      <w:marLeft w:val="0"/>
      <w:marRight w:val="0"/>
      <w:marTop w:val="0"/>
      <w:marBottom w:val="0"/>
      <w:divBdr>
        <w:top w:val="none" w:sz="0" w:space="0" w:color="auto"/>
        <w:left w:val="none" w:sz="0" w:space="0" w:color="auto"/>
        <w:bottom w:val="none" w:sz="0" w:space="0" w:color="auto"/>
        <w:right w:val="none" w:sz="0" w:space="0" w:color="auto"/>
      </w:divBdr>
    </w:div>
    <w:div w:id="1866167623">
      <w:bodyDiv w:val="1"/>
      <w:marLeft w:val="0"/>
      <w:marRight w:val="0"/>
      <w:marTop w:val="0"/>
      <w:marBottom w:val="0"/>
      <w:divBdr>
        <w:top w:val="none" w:sz="0" w:space="0" w:color="auto"/>
        <w:left w:val="none" w:sz="0" w:space="0" w:color="auto"/>
        <w:bottom w:val="none" w:sz="0" w:space="0" w:color="auto"/>
        <w:right w:val="none" w:sz="0" w:space="0" w:color="auto"/>
      </w:divBdr>
    </w:div>
    <w:div w:id="1866871012">
      <w:bodyDiv w:val="1"/>
      <w:marLeft w:val="0"/>
      <w:marRight w:val="0"/>
      <w:marTop w:val="0"/>
      <w:marBottom w:val="0"/>
      <w:divBdr>
        <w:top w:val="none" w:sz="0" w:space="0" w:color="auto"/>
        <w:left w:val="none" w:sz="0" w:space="0" w:color="auto"/>
        <w:bottom w:val="none" w:sz="0" w:space="0" w:color="auto"/>
        <w:right w:val="none" w:sz="0" w:space="0" w:color="auto"/>
      </w:divBdr>
    </w:div>
    <w:div w:id="1867257200">
      <w:bodyDiv w:val="1"/>
      <w:marLeft w:val="0"/>
      <w:marRight w:val="0"/>
      <w:marTop w:val="0"/>
      <w:marBottom w:val="0"/>
      <w:divBdr>
        <w:top w:val="none" w:sz="0" w:space="0" w:color="auto"/>
        <w:left w:val="none" w:sz="0" w:space="0" w:color="auto"/>
        <w:bottom w:val="none" w:sz="0" w:space="0" w:color="auto"/>
        <w:right w:val="none" w:sz="0" w:space="0" w:color="auto"/>
      </w:divBdr>
    </w:div>
    <w:div w:id="1867984532">
      <w:bodyDiv w:val="1"/>
      <w:marLeft w:val="0"/>
      <w:marRight w:val="0"/>
      <w:marTop w:val="0"/>
      <w:marBottom w:val="0"/>
      <w:divBdr>
        <w:top w:val="none" w:sz="0" w:space="0" w:color="auto"/>
        <w:left w:val="none" w:sz="0" w:space="0" w:color="auto"/>
        <w:bottom w:val="none" w:sz="0" w:space="0" w:color="auto"/>
        <w:right w:val="none" w:sz="0" w:space="0" w:color="auto"/>
      </w:divBdr>
    </w:div>
    <w:div w:id="1871188599">
      <w:bodyDiv w:val="1"/>
      <w:marLeft w:val="0"/>
      <w:marRight w:val="0"/>
      <w:marTop w:val="0"/>
      <w:marBottom w:val="0"/>
      <w:divBdr>
        <w:top w:val="none" w:sz="0" w:space="0" w:color="auto"/>
        <w:left w:val="none" w:sz="0" w:space="0" w:color="auto"/>
        <w:bottom w:val="none" w:sz="0" w:space="0" w:color="auto"/>
        <w:right w:val="none" w:sz="0" w:space="0" w:color="auto"/>
      </w:divBdr>
    </w:div>
    <w:div w:id="1871645448">
      <w:bodyDiv w:val="1"/>
      <w:marLeft w:val="0"/>
      <w:marRight w:val="0"/>
      <w:marTop w:val="0"/>
      <w:marBottom w:val="0"/>
      <w:divBdr>
        <w:top w:val="none" w:sz="0" w:space="0" w:color="auto"/>
        <w:left w:val="none" w:sz="0" w:space="0" w:color="auto"/>
        <w:bottom w:val="none" w:sz="0" w:space="0" w:color="auto"/>
        <w:right w:val="none" w:sz="0" w:space="0" w:color="auto"/>
      </w:divBdr>
    </w:div>
    <w:div w:id="1875313929">
      <w:bodyDiv w:val="1"/>
      <w:marLeft w:val="0"/>
      <w:marRight w:val="0"/>
      <w:marTop w:val="0"/>
      <w:marBottom w:val="0"/>
      <w:divBdr>
        <w:top w:val="none" w:sz="0" w:space="0" w:color="auto"/>
        <w:left w:val="none" w:sz="0" w:space="0" w:color="auto"/>
        <w:bottom w:val="none" w:sz="0" w:space="0" w:color="auto"/>
        <w:right w:val="none" w:sz="0" w:space="0" w:color="auto"/>
      </w:divBdr>
    </w:div>
    <w:div w:id="1876497721">
      <w:bodyDiv w:val="1"/>
      <w:marLeft w:val="0"/>
      <w:marRight w:val="0"/>
      <w:marTop w:val="0"/>
      <w:marBottom w:val="0"/>
      <w:divBdr>
        <w:top w:val="none" w:sz="0" w:space="0" w:color="auto"/>
        <w:left w:val="none" w:sz="0" w:space="0" w:color="auto"/>
        <w:bottom w:val="none" w:sz="0" w:space="0" w:color="auto"/>
        <w:right w:val="none" w:sz="0" w:space="0" w:color="auto"/>
      </w:divBdr>
    </w:div>
    <w:div w:id="1878084968">
      <w:bodyDiv w:val="1"/>
      <w:marLeft w:val="0"/>
      <w:marRight w:val="0"/>
      <w:marTop w:val="0"/>
      <w:marBottom w:val="0"/>
      <w:divBdr>
        <w:top w:val="none" w:sz="0" w:space="0" w:color="auto"/>
        <w:left w:val="none" w:sz="0" w:space="0" w:color="auto"/>
        <w:bottom w:val="none" w:sz="0" w:space="0" w:color="auto"/>
        <w:right w:val="none" w:sz="0" w:space="0" w:color="auto"/>
      </w:divBdr>
    </w:div>
    <w:div w:id="1878085385">
      <w:bodyDiv w:val="1"/>
      <w:marLeft w:val="0"/>
      <w:marRight w:val="0"/>
      <w:marTop w:val="0"/>
      <w:marBottom w:val="0"/>
      <w:divBdr>
        <w:top w:val="none" w:sz="0" w:space="0" w:color="auto"/>
        <w:left w:val="none" w:sz="0" w:space="0" w:color="auto"/>
        <w:bottom w:val="none" w:sz="0" w:space="0" w:color="auto"/>
        <w:right w:val="none" w:sz="0" w:space="0" w:color="auto"/>
      </w:divBdr>
    </w:div>
    <w:div w:id="1878160075">
      <w:bodyDiv w:val="1"/>
      <w:marLeft w:val="0"/>
      <w:marRight w:val="0"/>
      <w:marTop w:val="0"/>
      <w:marBottom w:val="0"/>
      <w:divBdr>
        <w:top w:val="none" w:sz="0" w:space="0" w:color="auto"/>
        <w:left w:val="none" w:sz="0" w:space="0" w:color="auto"/>
        <w:bottom w:val="none" w:sz="0" w:space="0" w:color="auto"/>
        <w:right w:val="none" w:sz="0" w:space="0" w:color="auto"/>
      </w:divBdr>
    </w:div>
    <w:div w:id="1878352422">
      <w:bodyDiv w:val="1"/>
      <w:marLeft w:val="0"/>
      <w:marRight w:val="0"/>
      <w:marTop w:val="0"/>
      <w:marBottom w:val="0"/>
      <w:divBdr>
        <w:top w:val="none" w:sz="0" w:space="0" w:color="auto"/>
        <w:left w:val="none" w:sz="0" w:space="0" w:color="auto"/>
        <w:bottom w:val="none" w:sz="0" w:space="0" w:color="auto"/>
        <w:right w:val="none" w:sz="0" w:space="0" w:color="auto"/>
      </w:divBdr>
    </w:div>
    <w:div w:id="1878543226">
      <w:bodyDiv w:val="1"/>
      <w:marLeft w:val="0"/>
      <w:marRight w:val="0"/>
      <w:marTop w:val="0"/>
      <w:marBottom w:val="0"/>
      <w:divBdr>
        <w:top w:val="none" w:sz="0" w:space="0" w:color="auto"/>
        <w:left w:val="none" w:sz="0" w:space="0" w:color="auto"/>
        <w:bottom w:val="none" w:sz="0" w:space="0" w:color="auto"/>
        <w:right w:val="none" w:sz="0" w:space="0" w:color="auto"/>
      </w:divBdr>
    </w:div>
    <w:div w:id="1882091134">
      <w:bodyDiv w:val="1"/>
      <w:marLeft w:val="0"/>
      <w:marRight w:val="0"/>
      <w:marTop w:val="0"/>
      <w:marBottom w:val="0"/>
      <w:divBdr>
        <w:top w:val="none" w:sz="0" w:space="0" w:color="auto"/>
        <w:left w:val="none" w:sz="0" w:space="0" w:color="auto"/>
        <w:bottom w:val="none" w:sz="0" w:space="0" w:color="auto"/>
        <w:right w:val="none" w:sz="0" w:space="0" w:color="auto"/>
      </w:divBdr>
    </w:div>
    <w:div w:id="1883715008">
      <w:bodyDiv w:val="1"/>
      <w:marLeft w:val="0"/>
      <w:marRight w:val="0"/>
      <w:marTop w:val="0"/>
      <w:marBottom w:val="0"/>
      <w:divBdr>
        <w:top w:val="none" w:sz="0" w:space="0" w:color="auto"/>
        <w:left w:val="none" w:sz="0" w:space="0" w:color="auto"/>
        <w:bottom w:val="none" w:sz="0" w:space="0" w:color="auto"/>
        <w:right w:val="none" w:sz="0" w:space="0" w:color="auto"/>
      </w:divBdr>
    </w:div>
    <w:div w:id="1885100607">
      <w:bodyDiv w:val="1"/>
      <w:marLeft w:val="0"/>
      <w:marRight w:val="0"/>
      <w:marTop w:val="0"/>
      <w:marBottom w:val="0"/>
      <w:divBdr>
        <w:top w:val="none" w:sz="0" w:space="0" w:color="auto"/>
        <w:left w:val="none" w:sz="0" w:space="0" w:color="auto"/>
        <w:bottom w:val="none" w:sz="0" w:space="0" w:color="auto"/>
        <w:right w:val="none" w:sz="0" w:space="0" w:color="auto"/>
      </w:divBdr>
    </w:div>
    <w:div w:id="1886529587">
      <w:bodyDiv w:val="1"/>
      <w:marLeft w:val="0"/>
      <w:marRight w:val="0"/>
      <w:marTop w:val="0"/>
      <w:marBottom w:val="0"/>
      <w:divBdr>
        <w:top w:val="none" w:sz="0" w:space="0" w:color="auto"/>
        <w:left w:val="none" w:sz="0" w:space="0" w:color="auto"/>
        <w:bottom w:val="none" w:sz="0" w:space="0" w:color="auto"/>
        <w:right w:val="none" w:sz="0" w:space="0" w:color="auto"/>
      </w:divBdr>
    </w:div>
    <w:div w:id="1886596043">
      <w:bodyDiv w:val="1"/>
      <w:marLeft w:val="0"/>
      <w:marRight w:val="0"/>
      <w:marTop w:val="0"/>
      <w:marBottom w:val="0"/>
      <w:divBdr>
        <w:top w:val="none" w:sz="0" w:space="0" w:color="auto"/>
        <w:left w:val="none" w:sz="0" w:space="0" w:color="auto"/>
        <w:bottom w:val="none" w:sz="0" w:space="0" w:color="auto"/>
        <w:right w:val="none" w:sz="0" w:space="0" w:color="auto"/>
      </w:divBdr>
    </w:div>
    <w:div w:id="1887061409">
      <w:bodyDiv w:val="1"/>
      <w:marLeft w:val="0"/>
      <w:marRight w:val="0"/>
      <w:marTop w:val="0"/>
      <w:marBottom w:val="0"/>
      <w:divBdr>
        <w:top w:val="none" w:sz="0" w:space="0" w:color="auto"/>
        <w:left w:val="none" w:sz="0" w:space="0" w:color="auto"/>
        <w:bottom w:val="none" w:sz="0" w:space="0" w:color="auto"/>
        <w:right w:val="none" w:sz="0" w:space="0" w:color="auto"/>
      </w:divBdr>
    </w:div>
    <w:div w:id="1887175639">
      <w:bodyDiv w:val="1"/>
      <w:marLeft w:val="0"/>
      <w:marRight w:val="0"/>
      <w:marTop w:val="0"/>
      <w:marBottom w:val="0"/>
      <w:divBdr>
        <w:top w:val="none" w:sz="0" w:space="0" w:color="auto"/>
        <w:left w:val="none" w:sz="0" w:space="0" w:color="auto"/>
        <w:bottom w:val="none" w:sz="0" w:space="0" w:color="auto"/>
        <w:right w:val="none" w:sz="0" w:space="0" w:color="auto"/>
      </w:divBdr>
    </w:div>
    <w:div w:id="1887718550">
      <w:bodyDiv w:val="1"/>
      <w:marLeft w:val="0"/>
      <w:marRight w:val="0"/>
      <w:marTop w:val="0"/>
      <w:marBottom w:val="0"/>
      <w:divBdr>
        <w:top w:val="none" w:sz="0" w:space="0" w:color="auto"/>
        <w:left w:val="none" w:sz="0" w:space="0" w:color="auto"/>
        <w:bottom w:val="none" w:sz="0" w:space="0" w:color="auto"/>
        <w:right w:val="none" w:sz="0" w:space="0" w:color="auto"/>
      </w:divBdr>
    </w:div>
    <w:div w:id="1888223269">
      <w:bodyDiv w:val="1"/>
      <w:marLeft w:val="0"/>
      <w:marRight w:val="0"/>
      <w:marTop w:val="0"/>
      <w:marBottom w:val="0"/>
      <w:divBdr>
        <w:top w:val="none" w:sz="0" w:space="0" w:color="auto"/>
        <w:left w:val="none" w:sz="0" w:space="0" w:color="auto"/>
        <w:bottom w:val="none" w:sz="0" w:space="0" w:color="auto"/>
        <w:right w:val="none" w:sz="0" w:space="0" w:color="auto"/>
      </w:divBdr>
    </w:div>
    <w:div w:id="1892687289">
      <w:bodyDiv w:val="1"/>
      <w:marLeft w:val="0"/>
      <w:marRight w:val="0"/>
      <w:marTop w:val="0"/>
      <w:marBottom w:val="0"/>
      <w:divBdr>
        <w:top w:val="none" w:sz="0" w:space="0" w:color="auto"/>
        <w:left w:val="none" w:sz="0" w:space="0" w:color="auto"/>
        <w:bottom w:val="none" w:sz="0" w:space="0" w:color="auto"/>
        <w:right w:val="none" w:sz="0" w:space="0" w:color="auto"/>
      </w:divBdr>
    </w:div>
    <w:div w:id="1894853616">
      <w:bodyDiv w:val="1"/>
      <w:marLeft w:val="0"/>
      <w:marRight w:val="0"/>
      <w:marTop w:val="0"/>
      <w:marBottom w:val="0"/>
      <w:divBdr>
        <w:top w:val="none" w:sz="0" w:space="0" w:color="auto"/>
        <w:left w:val="none" w:sz="0" w:space="0" w:color="auto"/>
        <w:bottom w:val="none" w:sz="0" w:space="0" w:color="auto"/>
        <w:right w:val="none" w:sz="0" w:space="0" w:color="auto"/>
      </w:divBdr>
    </w:div>
    <w:div w:id="1895504326">
      <w:bodyDiv w:val="1"/>
      <w:marLeft w:val="0"/>
      <w:marRight w:val="0"/>
      <w:marTop w:val="0"/>
      <w:marBottom w:val="0"/>
      <w:divBdr>
        <w:top w:val="none" w:sz="0" w:space="0" w:color="auto"/>
        <w:left w:val="none" w:sz="0" w:space="0" w:color="auto"/>
        <w:bottom w:val="none" w:sz="0" w:space="0" w:color="auto"/>
        <w:right w:val="none" w:sz="0" w:space="0" w:color="auto"/>
      </w:divBdr>
    </w:div>
    <w:div w:id="1896502864">
      <w:bodyDiv w:val="1"/>
      <w:marLeft w:val="0"/>
      <w:marRight w:val="0"/>
      <w:marTop w:val="0"/>
      <w:marBottom w:val="0"/>
      <w:divBdr>
        <w:top w:val="none" w:sz="0" w:space="0" w:color="auto"/>
        <w:left w:val="none" w:sz="0" w:space="0" w:color="auto"/>
        <w:bottom w:val="none" w:sz="0" w:space="0" w:color="auto"/>
        <w:right w:val="none" w:sz="0" w:space="0" w:color="auto"/>
      </w:divBdr>
    </w:div>
    <w:div w:id="1896620161">
      <w:bodyDiv w:val="1"/>
      <w:marLeft w:val="0"/>
      <w:marRight w:val="0"/>
      <w:marTop w:val="0"/>
      <w:marBottom w:val="0"/>
      <w:divBdr>
        <w:top w:val="none" w:sz="0" w:space="0" w:color="auto"/>
        <w:left w:val="none" w:sz="0" w:space="0" w:color="auto"/>
        <w:bottom w:val="none" w:sz="0" w:space="0" w:color="auto"/>
        <w:right w:val="none" w:sz="0" w:space="0" w:color="auto"/>
      </w:divBdr>
    </w:div>
    <w:div w:id="1899052976">
      <w:bodyDiv w:val="1"/>
      <w:marLeft w:val="0"/>
      <w:marRight w:val="0"/>
      <w:marTop w:val="0"/>
      <w:marBottom w:val="0"/>
      <w:divBdr>
        <w:top w:val="none" w:sz="0" w:space="0" w:color="auto"/>
        <w:left w:val="none" w:sz="0" w:space="0" w:color="auto"/>
        <w:bottom w:val="none" w:sz="0" w:space="0" w:color="auto"/>
        <w:right w:val="none" w:sz="0" w:space="0" w:color="auto"/>
      </w:divBdr>
    </w:div>
    <w:div w:id="1899703687">
      <w:bodyDiv w:val="1"/>
      <w:marLeft w:val="0"/>
      <w:marRight w:val="0"/>
      <w:marTop w:val="0"/>
      <w:marBottom w:val="0"/>
      <w:divBdr>
        <w:top w:val="none" w:sz="0" w:space="0" w:color="auto"/>
        <w:left w:val="none" w:sz="0" w:space="0" w:color="auto"/>
        <w:bottom w:val="none" w:sz="0" w:space="0" w:color="auto"/>
        <w:right w:val="none" w:sz="0" w:space="0" w:color="auto"/>
      </w:divBdr>
    </w:div>
    <w:div w:id="1899781594">
      <w:bodyDiv w:val="1"/>
      <w:marLeft w:val="0"/>
      <w:marRight w:val="0"/>
      <w:marTop w:val="0"/>
      <w:marBottom w:val="0"/>
      <w:divBdr>
        <w:top w:val="none" w:sz="0" w:space="0" w:color="auto"/>
        <w:left w:val="none" w:sz="0" w:space="0" w:color="auto"/>
        <w:bottom w:val="none" w:sz="0" w:space="0" w:color="auto"/>
        <w:right w:val="none" w:sz="0" w:space="0" w:color="auto"/>
      </w:divBdr>
    </w:div>
    <w:div w:id="1900481032">
      <w:bodyDiv w:val="1"/>
      <w:marLeft w:val="0"/>
      <w:marRight w:val="0"/>
      <w:marTop w:val="0"/>
      <w:marBottom w:val="0"/>
      <w:divBdr>
        <w:top w:val="none" w:sz="0" w:space="0" w:color="auto"/>
        <w:left w:val="none" w:sz="0" w:space="0" w:color="auto"/>
        <w:bottom w:val="none" w:sz="0" w:space="0" w:color="auto"/>
        <w:right w:val="none" w:sz="0" w:space="0" w:color="auto"/>
      </w:divBdr>
    </w:div>
    <w:div w:id="1903325151">
      <w:bodyDiv w:val="1"/>
      <w:marLeft w:val="0"/>
      <w:marRight w:val="0"/>
      <w:marTop w:val="0"/>
      <w:marBottom w:val="0"/>
      <w:divBdr>
        <w:top w:val="none" w:sz="0" w:space="0" w:color="auto"/>
        <w:left w:val="none" w:sz="0" w:space="0" w:color="auto"/>
        <w:bottom w:val="none" w:sz="0" w:space="0" w:color="auto"/>
        <w:right w:val="none" w:sz="0" w:space="0" w:color="auto"/>
      </w:divBdr>
    </w:div>
    <w:div w:id="1903327851">
      <w:bodyDiv w:val="1"/>
      <w:marLeft w:val="0"/>
      <w:marRight w:val="0"/>
      <w:marTop w:val="0"/>
      <w:marBottom w:val="0"/>
      <w:divBdr>
        <w:top w:val="none" w:sz="0" w:space="0" w:color="auto"/>
        <w:left w:val="none" w:sz="0" w:space="0" w:color="auto"/>
        <w:bottom w:val="none" w:sz="0" w:space="0" w:color="auto"/>
        <w:right w:val="none" w:sz="0" w:space="0" w:color="auto"/>
      </w:divBdr>
    </w:div>
    <w:div w:id="1903713659">
      <w:bodyDiv w:val="1"/>
      <w:marLeft w:val="0"/>
      <w:marRight w:val="0"/>
      <w:marTop w:val="0"/>
      <w:marBottom w:val="0"/>
      <w:divBdr>
        <w:top w:val="none" w:sz="0" w:space="0" w:color="auto"/>
        <w:left w:val="none" w:sz="0" w:space="0" w:color="auto"/>
        <w:bottom w:val="none" w:sz="0" w:space="0" w:color="auto"/>
        <w:right w:val="none" w:sz="0" w:space="0" w:color="auto"/>
      </w:divBdr>
    </w:div>
    <w:div w:id="1905990480">
      <w:bodyDiv w:val="1"/>
      <w:marLeft w:val="0"/>
      <w:marRight w:val="0"/>
      <w:marTop w:val="0"/>
      <w:marBottom w:val="0"/>
      <w:divBdr>
        <w:top w:val="none" w:sz="0" w:space="0" w:color="auto"/>
        <w:left w:val="none" w:sz="0" w:space="0" w:color="auto"/>
        <w:bottom w:val="none" w:sz="0" w:space="0" w:color="auto"/>
        <w:right w:val="none" w:sz="0" w:space="0" w:color="auto"/>
      </w:divBdr>
    </w:div>
    <w:div w:id="1910115774">
      <w:bodyDiv w:val="1"/>
      <w:marLeft w:val="0"/>
      <w:marRight w:val="0"/>
      <w:marTop w:val="0"/>
      <w:marBottom w:val="0"/>
      <w:divBdr>
        <w:top w:val="none" w:sz="0" w:space="0" w:color="auto"/>
        <w:left w:val="none" w:sz="0" w:space="0" w:color="auto"/>
        <w:bottom w:val="none" w:sz="0" w:space="0" w:color="auto"/>
        <w:right w:val="none" w:sz="0" w:space="0" w:color="auto"/>
      </w:divBdr>
    </w:div>
    <w:div w:id="1910654559">
      <w:bodyDiv w:val="1"/>
      <w:marLeft w:val="0"/>
      <w:marRight w:val="0"/>
      <w:marTop w:val="0"/>
      <w:marBottom w:val="0"/>
      <w:divBdr>
        <w:top w:val="none" w:sz="0" w:space="0" w:color="auto"/>
        <w:left w:val="none" w:sz="0" w:space="0" w:color="auto"/>
        <w:bottom w:val="none" w:sz="0" w:space="0" w:color="auto"/>
        <w:right w:val="none" w:sz="0" w:space="0" w:color="auto"/>
      </w:divBdr>
    </w:div>
    <w:div w:id="1913464700">
      <w:bodyDiv w:val="1"/>
      <w:marLeft w:val="0"/>
      <w:marRight w:val="0"/>
      <w:marTop w:val="0"/>
      <w:marBottom w:val="0"/>
      <w:divBdr>
        <w:top w:val="none" w:sz="0" w:space="0" w:color="auto"/>
        <w:left w:val="none" w:sz="0" w:space="0" w:color="auto"/>
        <w:bottom w:val="none" w:sz="0" w:space="0" w:color="auto"/>
        <w:right w:val="none" w:sz="0" w:space="0" w:color="auto"/>
      </w:divBdr>
    </w:div>
    <w:div w:id="1917471178">
      <w:bodyDiv w:val="1"/>
      <w:marLeft w:val="0"/>
      <w:marRight w:val="0"/>
      <w:marTop w:val="0"/>
      <w:marBottom w:val="0"/>
      <w:divBdr>
        <w:top w:val="none" w:sz="0" w:space="0" w:color="auto"/>
        <w:left w:val="none" w:sz="0" w:space="0" w:color="auto"/>
        <w:bottom w:val="none" w:sz="0" w:space="0" w:color="auto"/>
        <w:right w:val="none" w:sz="0" w:space="0" w:color="auto"/>
      </w:divBdr>
    </w:div>
    <w:div w:id="1917544521">
      <w:bodyDiv w:val="1"/>
      <w:marLeft w:val="0"/>
      <w:marRight w:val="0"/>
      <w:marTop w:val="0"/>
      <w:marBottom w:val="0"/>
      <w:divBdr>
        <w:top w:val="none" w:sz="0" w:space="0" w:color="auto"/>
        <w:left w:val="none" w:sz="0" w:space="0" w:color="auto"/>
        <w:bottom w:val="none" w:sz="0" w:space="0" w:color="auto"/>
        <w:right w:val="none" w:sz="0" w:space="0" w:color="auto"/>
      </w:divBdr>
    </w:div>
    <w:div w:id="1918783580">
      <w:bodyDiv w:val="1"/>
      <w:marLeft w:val="0"/>
      <w:marRight w:val="0"/>
      <w:marTop w:val="0"/>
      <w:marBottom w:val="0"/>
      <w:divBdr>
        <w:top w:val="none" w:sz="0" w:space="0" w:color="auto"/>
        <w:left w:val="none" w:sz="0" w:space="0" w:color="auto"/>
        <w:bottom w:val="none" w:sz="0" w:space="0" w:color="auto"/>
        <w:right w:val="none" w:sz="0" w:space="0" w:color="auto"/>
      </w:divBdr>
    </w:div>
    <w:div w:id="1922324840">
      <w:bodyDiv w:val="1"/>
      <w:marLeft w:val="0"/>
      <w:marRight w:val="0"/>
      <w:marTop w:val="0"/>
      <w:marBottom w:val="0"/>
      <w:divBdr>
        <w:top w:val="none" w:sz="0" w:space="0" w:color="auto"/>
        <w:left w:val="none" w:sz="0" w:space="0" w:color="auto"/>
        <w:bottom w:val="none" w:sz="0" w:space="0" w:color="auto"/>
        <w:right w:val="none" w:sz="0" w:space="0" w:color="auto"/>
      </w:divBdr>
    </w:div>
    <w:div w:id="1922372703">
      <w:bodyDiv w:val="1"/>
      <w:marLeft w:val="0"/>
      <w:marRight w:val="0"/>
      <w:marTop w:val="0"/>
      <w:marBottom w:val="0"/>
      <w:divBdr>
        <w:top w:val="none" w:sz="0" w:space="0" w:color="auto"/>
        <w:left w:val="none" w:sz="0" w:space="0" w:color="auto"/>
        <w:bottom w:val="none" w:sz="0" w:space="0" w:color="auto"/>
        <w:right w:val="none" w:sz="0" w:space="0" w:color="auto"/>
      </w:divBdr>
    </w:div>
    <w:div w:id="1923374793">
      <w:bodyDiv w:val="1"/>
      <w:marLeft w:val="0"/>
      <w:marRight w:val="0"/>
      <w:marTop w:val="0"/>
      <w:marBottom w:val="0"/>
      <w:divBdr>
        <w:top w:val="none" w:sz="0" w:space="0" w:color="auto"/>
        <w:left w:val="none" w:sz="0" w:space="0" w:color="auto"/>
        <w:bottom w:val="none" w:sz="0" w:space="0" w:color="auto"/>
        <w:right w:val="none" w:sz="0" w:space="0" w:color="auto"/>
      </w:divBdr>
    </w:div>
    <w:div w:id="1923566465">
      <w:bodyDiv w:val="1"/>
      <w:marLeft w:val="0"/>
      <w:marRight w:val="0"/>
      <w:marTop w:val="0"/>
      <w:marBottom w:val="0"/>
      <w:divBdr>
        <w:top w:val="none" w:sz="0" w:space="0" w:color="auto"/>
        <w:left w:val="none" w:sz="0" w:space="0" w:color="auto"/>
        <w:bottom w:val="none" w:sz="0" w:space="0" w:color="auto"/>
        <w:right w:val="none" w:sz="0" w:space="0" w:color="auto"/>
      </w:divBdr>
    </w:div>
    <w:div w:id="1923879233">
      <w:bodyDiv w:val="1"/>
      <w:marLeft w:val="0"/>
      <w:marRight w:val="0"/>
      <w:marTop w:val="0"/>
      <w:marBottom w:val="0"/>
      <w:divBdr>
        <w:top w:val="none" w:sz="0" w:space="0" w:color="auto"/>
        <w:left w:val="none" w:sz="0" w:space="0" w:color="auto"/>
        <w:bottom w:val="none" w:sz="0" w:space="0" w:color="auto"/>
        <w:right w:val="none" w:sz="0" w:space="0" w:color="auto"/>
      </w:divBdr>
    </w:div>
    <w:div w:id="1924218413">
      <w:bodyDiv w:val="1"/>
      <w:marLeft w:val="0"/>
      <w:marRight w:val="0"/>
      <w:marTop w:val="0"/>
      <w:marBottom w:val="0"/>
      <w:divBdr>
        <w:top w:val="none" w:sz="0" w:space="0" w:color="auto"/>
        <w:left w:val="none" w:sz="0" w:space="0" w:color="auto"/>
        <w:bottom w:val="none" w:sz="0" w:space="0" w:color="auto"/>
        <w:right w:val="none" w:sz="0" w:space="0" w:color="auto"/>
      </w:divBdr>
    </w:div>
    <w:div w:id="1925140630">
      <w:bodyDiv w:val="1"/>
      <w:marLeft w:val="0"/>
      <w:marRight w:val="0"/>
      <w:marTop w:val="0"/>
      <w:marBottom w:val="0"/>
      <w:divBdr>
        <w:top w:val="none" w:sz="0" w:space="0" w:color="auto"/>
        <w:left w:val="none" w:sz="0" w:space="0" w:color="auto"/>
        <w:bottom w:val="none" w:sz="0" w:space="0" w:color="auto"/>
        <w:right w:val="none" w:sz="0" w:space="0" w:color="auto"/>
      </w:divBdr>
    </w:div>
    <w:div w:id="1926377259">
      <w:bodyDiv w:val="1"/>
      <w:marLeft w:val="0"/>
      <w:marRight w:val="0"/>
      <w:marTop w:val="0"/>
      <w:marBottom w:val="0"/>
      <w:divBdr>
        <w:top w:val="none" w:sz="0" w:space="0" w:color="auto"/>
        <w:left w:val="none" w:sz="0" w:space="0" w:color="auto"/>
        <w:bottom w:val="none" w:sz="0" w:space="0" w:color="auto"/>
        <w:right w:val="none" w:sz="0" w:space="0" w:color="auto"/>
      </w:divBdr>
    </w:div>
    <w:div w:id="1927878023">
      <w:bodyDiv w:val="1"/>
      <w:marLeft w:val="0"/>
      <w:marRight w:val="0"/>
      <w:marTop w:val="0"/>
      <w:marBottom w:val="0"/>
      <w:divBdr>
        <w:top w:val="none" w:sz="0" w:space="0" w:color="auto"/>
        <w:left w:val="none" w:sz="0" w:space="0" w:color="auto"/>
        <w:bottom w:val="none" w:sz="0" w:space="0" w:color="auto"/>
        <w:right w:val="none" w:sz="0" w:space="0" w:color="auto"/>
      </w:divBdr>
    </w:div>
    <w:div w:id="1928347029">
      <w:bodyDiv w:val="1"/>
      <w:marLeft w:val="0"/>
      <w:marRight w:val="0"/>
      <w:marTop w:val="0"/>
      <w:marBottom w:val="0"/>
      <w:divBdr>
        <w:top w:val="none" w:sz="0" w:space="0" w:color="auto"/>
        <w:left w:val="none" w:sz="0" w:space="0" w:color="auto"/>
        <w:bottom w:val="none" w:sz="0" w:space="0" w:color="auto"/>
        <w:right w:val="none" w:sz="0" w:space="0" w:color="auto"/>
      </w:divBdr>
    </w:div>
    <w:div w:id="1928995079">
      <w:bodyDiv w:val="1"/>
      <w:marLeft w:val="0"/>
      <w:marRight w:val="0"/>
      <w:marTop w:val="0"/>
      <w:marBottom w:val="0"/>
      <w:divBdr>
        <w:top w:val="none" w:sz="0" w:space="0" w:color="auto"/>
        <w:left w:val="none" w:sz="0" w:space="0" w:color="auto"/>
        <w:bottom w:val="none" w:sz="0" w:space="0" w:color="auto"/>
        <w:right w:val="none" w:sz="0" w:space="0" w:color="auto"/>
      </w:divBdr>
    </w:div>
    <w:div w:id="1930582231">
      <w:bodyDiv w:val="1"/>
      <w:marLeft w:val="0"/>
      <w:marRight w:val="0"/>
      <w:marTop w:val="0"/>
      <w:marBottom w:val="0"/>
      <w:divBdr>
        <w:top w:val="none" w:sz="0" w:space="0" w:color="auto"/>
        <w:left w:val="none" w:sz="0" w:space="0" w:color="auto"/>
        <w:bottom w:val="none" w:sz="0" w:space="0" w:color="auto"/>
        <w:right w:val="none" w:sz="0" w:space="0" w:color="auto"/>
      </w:divBdr>
    </w:div>
    <w:div w:id="1932544636">
      <w:bodyDiv w:val="1"/>
      <w:marLeft w:val="0"/>
      <w:marRight w:val="0"/>
      <w:marTop w:val="0"/>
      <w:marBottom w:val="0"/>
      <w:divBdr>
        <w:top w:val="none" w:sz="0" w:space="0" w:color="auto"/>
        <w:left w:val="none" w:sz="0" w:space="0" w:color="auto"/>
        <w:bottom w:val="none" w:sz="0" w:space="0" w:color="auto"/>
        <w:right w:val="none" w:sz="0" w:space="0" w:color="auto"/>
      </w:divBdr>
    </w:div>
    <w:div w:id="1936009568">
      <w:bodyDiv w:val="1"/>
      <w:marLeft w:val="0"/>
      <w:marRight w:val="0"/>
      <w:marTop w:val="0"/>
      <w:marBottom w:val="0"/>
      <w:divBdr>
        <w:top w:val="none" w:sz="0" w:space="0" w:color="auto"/>
        <w:left w:val="none" w:sz="0" w:space="0" w:color="auto"/>
        <w:bottom w:val="none" w:sz="0" w:space="0" w:color="auto"/>
        <w:right w:val="none" w:sz="0" w:space="0" w:color="auto"/>
      </w:divBdr>
    </w:div>
    <w:div w:id="1939176001">
      <w:bodyDiv w:val="1"/>
      <w:marLeft w:val="0"/>
      <w:marRight w:val="0"/>
      <w:marTop w:val="0"/>
      <w:marBottom w:val="0"/>
      <w:divBdr>
        <w:top w:val="none" w:sz="0" w:space="0" w:color="auto"/>
        <w:left w:val="none" w:sz="0" w:space="0" w:color="auto"/>
        <w:bottom w:val="none" w:sz="0" w:space="0" w:color="auto"/>
        <w:right w:val="none" w:sz="0" w:space="0" w:color="auto"/>
      </w:divBdr>
    </w:div>
    <w:div w:id="1941335840">
      <w:bodyDiv w:val="1"/>
      <w:marLeft w:val="0"/>
      <w:marRight w:val="0"/>
      <w:marTop w:val="0"/>
      <w:marBottom w:val="0"/>
      <w:divBdr>
        <w:top w:val="none" w:sz="0" w:space="0" w:color="auto"/>
        <w:left w:val="none" w:sz="0" w:space="0" w:color="auto"/>
        <w:bottom w:val="none" w:sz="0" w:space="0" w:color="auto"/>
        <w:right w:val="none" w:sz="0" w:space="0" w:color="auto"/>
      </w:divBdr>
    </w:div>
    <w:div w:id="1942375603">
      <w:bodyDiv w:val="1"/>
      <w:marLeft w:val="0"/>
      <w:marRight w:val="0"/>
      <w:marTop w:val="0"/>
      <w:marBottom w:val="0"/>
      <w:divBdr>
        <w:top w:val="none" w:sz="0" w:space="0" w:color="auto"/>
        <w:left w:val="none" w:sz="0" w:space="0" w:color="auto"/>
        <w:bottom w:val="none" w:sz="0" w:space="0" w:color="auto"/>
        <w:right w:val="none" w:sz="0" w:space="0" w:color="auto"/>
      </w:divBdr>
    </w:div>
    <w:div w:id="1943297740">
      <w:bodyDiv w:val="1"/>
      <w:marLeft w:val="0"/>
      <w:marRight w:val="0"/>
      <w:marTop w:val="0"/>
      <w:marBottom w:val="0"/>
      <w:divBdr>
        <w:top w:val="none" w:sz="0" w:space="0" w:color="auto"/>
        <w:left w:val="none" w:sz="0" w:space="0" w:color="auto"/>
        <w:bottom w:val="none" w:sz="0" w:space="0" w:color="auto"/>
        <w:right w:val="none" w:sz="0" w:space="0" w:color="auto"/>
      </w:divBdr>
    </w:div>
    <w:div w:id="1946034184">
      <w:bodyDiv w:val="1"/>
      <w:marLeft w:val="0"/>
      <w:marRight w:val="0"/>
      <w:marTop w:val="0"/>
      <w:marBottom w:val="0"/>
      <w:divBdr>
        <w:top w:val="none" w:sz="0" w:space="0" w:color="auto"/>
        <w:left w:val="none" w:sz="0" w:space="0" w:color="auto"/>
        <w:bottom w:val="none" w:sz="0" w:space="0" w:color="auto"/>
        <w:right w:val="none" w:sz="0" w:space="0" w:color="auto"/>
      </w:divBdr>
    </w:div>
    <w:div w:id="1946771602">
      <w:bodyDiv w:val="1"/>
      <w:marLeft w:val="0"/>
      <w:marRight w:val="0"/>
      <w:marTop w:val="0"/>
      <w:marBottom w:val="0"/>
      <w:divBdr>
        <w:top w:val="none" w:sz="0" w:space="0" w:color="auto"/>
        <w:left w:val="none" w:sz="0" w:space="0" w:color="auto"/>
        <w:bottom w:val="none" w:sz="0" w:space="0" w:color="auto"/>
        <w:right w:val="none" w:sz="0" w:space="0" w:color="auto"/>
      </w:divBdr>
    </w:div>
    <w:div w:id="1948348872">
      <w:bodyDiv w:val="1"/>
      <w:marLeft w:val="0"/>
      <w:marRight w:val="0"/>
      <w:marTop w:val="0"/>
      <w:marBottom w:val="0"/>
      <w:divBdr>
        <w:top w:val="none" w:sz="0" w:space="0" w:color="auto"/>
        <w:left w:val="none" w:sz="0" w:space="0" w:color="auto"/>
        <w:bottom w:val="none" w:sz="0" w:space="0" w:color="auto"/>
        <w:right w:val="none" w:sz="0" w:space="0" w:color="auto"/>
      </w:divBdr>
    </w:div>
    <w:div w:id="1953049476">
      <w:bodyDiv w:val="1"/>
      <w:marLeft w:val="0"/>
      <w:marRight w:val="0"/>
      <w:marTop w:val="0"/>
      <w:marBottom w:val="0"/>
      <w:divBdr>
        <w:top w:val="none" w:sz="0" w:space="0" w:color="auto"/>
        <w:left w:val="none" w:sz="0" w:space="0" w:color="auto"/>
        <w:bottom w:val="none" w:sz="0" w:space="0" w:color="auto"/>
        <w:right w:val="none" w:sz="0" w:space="0" w:color="auto"/>
      </w:divBdr>
    </w:div>
    <w:div w:id="1953123068">
      <w:bodyDiv w:val="1"/>
      <w:marLeft w:val="0"/>
      <w:marRight w:val="0"/>
      <w:marTop w:val="0"/>
      <w:marBottom w:val="0"/>
      <w:divBdr>
        <w:top w:val="none" w:sz="0" w:space="0" w:color="auto"/>
        <w:left w:val="none" w:sz="0" w:space="0" w:color="auto"/>
        <w:bottom w:val="none" w:sz="0" w:space="0" w:color="auto"/>
        <w:right w:val="none" w:sz="0" w:space="0" w:color="auto"/>
      </w:divBdr>
    </w:div>
    <w:div w:id="1957130019">
      <w:bodyDiv w:val="1"/>
      <w:marLeft w:val="0"/>
      <w:marRight w:val="0"/>
      <w:marTop w:val="0"/>
      <w:marBottom w:val="0"/>
      <w:divBdr>
        <w:top w:val="none" w:sz="0" w:space="0" w:color="auto"/>
        <w:left w:val="none" w:sz="0" w:space="0" w:color="auto"/>
        <w:bottom w:val="none" w:sz="0" w:space="0" w:color="auto"/>
        <w:right w:val="none" w:sz="0" w:space="0" w:color="auto"/>
      </w:divBdr>
    </w:div>
    <w:div w:id="1963924971">
      <w:bodyDiv w:val="1"/>
      <w:marLeft w:val="0"/>
      <w:marRight w:val="0"/>
      <w:marTop w:val="0"/>
      <w:marBottom w:val="0"/>
      <w:divBdr>
        <w:top w:val="none" w:sz="0" w:space="0" w:color="auto"/>
        <w:left w:val="none" w:sz="0" w:space="0" w:color="auto"/>
        <w:bottom w:val="none" w:sz="0" w:space="0" w:color="auto"/>
        <w:right w:val="none" w:sz="0" w:space="0" w:color="auto"/>
      </w:divBdr>
    </w:div>
    <w:div w:id="1972129755">
      <w:bodyDiv w:val="1"/>
      <w:marLeft w:val="0"/>
      <w:marRight w:val="0"/>
      <w:marTop w:val="0"/>
      <w:marBottom w:val="0"/>
      <w:divBdr>
        <w:top w:val="none" w:sz="0" w:space="0" w:color="auto"/>
        <w:left w:val="none" w:sz="0" w:space="0" w:color="auto"/>
        <w:bottom w:val="none" w:sz="0" w:space="0" w:color="auto"/>
        <w:right w:val="none" w:sz="0" w:space="0" w:color="auto"/>
      </w:divBdr>
    </w:div>
    <w:div w:id="1973633616">
      <w:bodyDiv w:val="1"/>
      <w:marLeft w:val="0"/>
      <w:marRight w:val="0"/>
      <w:marTop w:val="0"/>
      <w:marBottom w:val="0"/>
      <w:divBdr>
        <w:top w:val="none" w:sz="0" w:space="0" w:color="auto"/>
        <w:left w:val="none" w:sz="0" w:space="0" w:color="auto"/>
        <w:bottom w:val="none" w:sz="0" w:space="0" w:color="auto"/>
        <w:right w:val="none" w:sz="0" w:space="0" w:color="auto"/>
      </w:divBdr>
    </w:div>
    <w:div w:id="1974947682">
      <w:bodyDiv w:val="1"/>
      <w:marLeft w:val="0"/>
      <w:marRight w:val="0"/>
      <w:marTop w:val="0"/>
      <w:marBottom w:val="0"/>
      <w:divBdr>
        <w:top w:val="none" w:sz="0" w:space="0" w:color="auto"/>
        <w:left w:val="none" w:sz="0" w:space="0" w:color="auto"/>
        <w:bottom w:val="none" w:sz="0" w:space="0" w:color="auto"/>
        <w:right w:val="none" w:sz="0" w:space="0" w:color="auto"/>
      </w:divBdr>
    </w:div>
    <w:div w:id="1979987658">
      <w:bodyDiv w:val="1"/>
      <w:marLeft w:val="0"/>
      <w:marRight w:val="0"/>
      <w:marTop w:val="0"/>
      <w:marBottom w:val="0"/>
      <w:divBdr>
        <w:top w:val="none" w:sz="0" w:space="0" w:color="auto"/>
        <w:left w:val="none" w:sz="0" w:space="0" w:color="auto"/>
        <w:bottom w:val="none" w:sz="0" w:space="0" w:color="auto"/>
        <w:right w:val="none" w:sz="0" w:space="0" w:color="auto"/>
      </w:divBdr>
    </w:div>
    <w:div w:id="1980725042">
      <w:bodyDiv w:val="1"/>
      <w:marLeft w:val="0"/>
      <w:marRight w:val="0"/>
      <w:marTop w:val="0"/>
      <w:marBottom w:val="0"/>
      <w:divBdr>
        <w:top w:val="none" w:sz="0" w:space="0" w:color="auto"/>
        <w:left w:val="none" w:sz="0" w:space="0" w:color="auto"/>
        <w:bottom w:val="none" w:sz="0" w:space="0" w:color="auto"/>
        <w:right w:val="none" w:sz="0" w:space="0" w:color="auto"/>
      </w:divBdr>
    </w:div>
    <w:div w:id="1982809727">
      <w:bodyDiv w:val="1"/>
      <w:marLeft w:val="0"/>
      <w:marRight w:val="0"/>
      <w:marTop w:val="0"/>
      <w:marBottom w:val="0"/>
      <w:divBdr>
        <w:top w:val="none" w:sz="0" w:space="0" w:color="auto"/>
        <w:left w:val="none" w:sz="0" w:space="0" w:color="auto"/>
        <w:bottom w:val="none" w:sz="0" w:space="0" w:color="auto"/>
        <w:right w:val="none" w:sz="0" w:space="0" w:color="auto"/>
      </w:divBdr>
    </w:div>
    <w:div w:id="1983000860">
      <w:bodyDiv w:val="1"/>
      <w:marLeft w:val="0"/>
      <w:marRight w:val="0"/>
      <w:marTop w:val="0"/>
      <w:marBottom w:val="0"/>
      <w:divBdr>
        <w:top w:val="none" w:sz="0" w:space="0" w:color="auto"/>
        <w:left w:val="none" w:sz="0" w:space="0" w:color="auto"/>
        <w:bottom w:val="none" w:sz="0" w:space="0" w:color="auto"/>
        <w:right w:val="none" w:sz="0" w:space="0" w:color="auto"/>
      </w:divBdr>
    </w:div>
    <w:div w:id="1983733957">
      <w:bodyDiv w:val="1"/>
      <w:marLeft w:val="0"/>
      <w:marRight w:val="0"/>
      <w:marTop w:val="0"/>
      <w:marBottom w:val="0"/>
      <w:divBdr>
        <w:top w:val="none" w:sz="0" w:space="0" w:color="auto"/>
        <w:left w:val="none" w:sz="0" w:space="0" w:color="auto"/>
        <w:bottom w:val="none" w:sz="0" w:space="0" w:color="auto"/>
        <w:right w:val="none" w:sz="0" w:space="0" w:color="auto"/>
      </w:divBdr>
    </w:div>
    <w:div w:id="1984458760">
      <w:bodyDiv w:val="1"/>
      <w:marLeft w:val="0"/>
      <w:marRight w:val="0"/>
      <w:marTop w:val="0"/>
      <w:marBottom w:val="0"/>
      <w:divBdr>
        <w:top w:val="none" w:sz="0" w:space="0" w:color="auto"/>
        <w:left w:val="none" w:sz="0" w:space="0" w:color="auto"/>
        <w:bottom w:val="none" w:sz="0" w:space="0" w:color="auto"/>
        <w:right w:val="none" w:sz="0" w:space="0" w:color="auto"/>
      </w:divBdr>
    </w:div>
    <w:div w:id="1985232725">
      <w:bodyDiv w:val="1"/>
      <w:marLeft w:val="0"/>
      <w:marRight w:val="0"/>
      <w:marTop w:val="0"/>
      <w:marBottom w:val="0"/>
      <w:divBdr>
        <w:top w:val="none" w:sz="0" w:space="0" w:color="auto"/>
        <w:left w:val="none" w:sz="0" w:space="0" w:color="auto"/>
        <w:bottom w:val="none" w:sz="0" w:space="0" w:color="auto"/>
        <w:right w:val="none" w:sz="0" w:space="0" w:color="auto"/>
      </w:divBdr>
    </w:div>
    <w:div w:id="1985237112">
      <w:bodyDiv w:val="1"/>
      <w:marLeft w:val="0"/>
      <w:marRight w:val="0"/>
      <w:marTop w:val="0"/>
      <w:marBottom w:val="0"/>
      <w:divBdr>
        <w:top w:val="none" w:sz="0" w:space="0" w:color="auto"/>
        <w:left w:val="none" w:sz="0" w:space="0" w:color="auto"/>
        <w:bottom w:val="none" w:sz="0" w:space="0" w:color="auto"/>
        <w:right w:val="none" w:sz="0" w:space="0" w:color="auto"/>
      </w:divBdr>
    </w:div>
    <w:div w:id="1988777025">
      <w:bodyDiv w:val="1"/>
      <w:marLeft w:val="0"/>
      <w:marRight w:val="0"/>
      <w:marTop w:val="0"/>
      <w:marBottom w:val="0"/>
      <w:divBdr>
        <w:top w:val="none" w:sz="0" w:space="0" w:color="auto"/>
        <w:left w:val="none" w:sz="0" w:space="0" w:color="auto"/>
        <w:bottom w:val="none" w:sz="0" w:space="0" w:color="auto"/>
        <w:right w:val="none" w:sz="0" w:space="0" w:color="auto"/>
      </w:divBdr>
    </w:div>
    <w:div w:id="1989897073">
      <w:bodyDiv w:val="1"/>
      <w:marLeft w:val="0"/>
      <w:marRight w:val="0"/>
      <w:marTop w:val="0"/>
      <w:marBottom w:val="0"/>
      <w:divBdr>
        <w:top w:val="none" w:sz="0" w:space="0" w:color="auto"/>
        <w:left w:val="none" w:sz="0" w:space="0" w:color="auto"/>
        <w:bottom w:val="none" w:sz="0" w:space="0" w:color="auto"/>
        <w:right w:val="none" w:sz="0" w:space="0" w:color="auto"/>
      </w:divBdr>
    </w:div>
    <w:div w:id="1990941920">
      <w:bodyDiv w:val="1"/>
      <w:marLeft w:val="0"/>
      <w:marRight w:val="0"/>
      <w:marTop w:val="0"/>
      <w:marBottom w:val="0"/>
      <w:divBdr>
        <w:top w:val="none" w:sz="0" w:space="0" w:color="auto"/>
        <w:left w:val="none" w:sz="0" w:space="0" w:color="auto"/>
        <w:bottom w:val="none" w:sz="0" w:space="0" w:color="auto"/>
        <w:right w:val="none" w:sz="0" w:space="0" w:color="auto"/>
      </w:divBdr>
    </w:div>
    <w:div w:id="1992446706">
      <w:bodyDiv w:val="1"/>
      <w:marLeft w:val="0"/>
      <w:marRight w:val="0"/>
      <w:marTop w:val="0"/>
      <w:marBottom w:val="0"/>
      <w:divBdr>
        <w:top w:val="none" w:sz="0" w:space="0" w:color="auto"/>
        <w:left w:val="none" w:sz="0" w:space="0" w:color="auto"/>
        <w:bottom w:val="none" w:sz="0" w:space="0" w:color="auto"/>
        <w:right w:val="none" w:sz="0" w:space="0" w:color="auto"/>
      </w:divBdr>
    </w:div>
    <w:div w:id="1994412285">
      <w:bodyDiv w:val="1"/>
      <w:marLeft w:val="0"/>
      <w:marRight w:val="0"/>
      <w:marTop w:val="0"/>
      <w:marBottom w:val="0"/>
      <w:divBdr>
        <w:top w:val="none" w:sz="0" w:space="0" w:color="auto"/>
        <w:left w:val="none" w:sz="0" w:space="0" w:color="auto"/>
        <w:bottom w:val="none" w:sz="0" w:space="0" w:color="auto"/>
        <w:right w:val="none" w:sz="0" w:space="0" w:color="auto"/>
      </w:divBdr>
    </w:div>
    <w:div w:id="1994604564">
      <w:bodyDiv w:val="1"/>
      <w:marLeft w:val="0"/>
      <w:marRight w:val="0"/>
      <w:marTop w:val="0"/>
      <w:marBottom w:val="0"/>
      <w:divBdr>
        <w:top w:val="none" w:sz="0" w:space="0" w:color="auto"/>
        <w:left w:val="none" w:sz="0" w:space="0" w:color="auto"/>
        <w:bottom w:val="none" w:sz="0" w:space="0" w:color="auto"/>
        <w:right w:val="none" w:sz="0" w:space="0" w:color="auto"/>
      </w:divBdr>
    </w:div>
    <w:div w:id="1997565554">
      <w:bodyDiv w:val="1"/>
      <w:marLeft w:val="0"/>
      <w:marRight w:val="0"/>
      <w:marTop w:val="0"/>
      <w:marBottom w:val="0"/>
      <w:divBdr>
        <w:top w:val="none" w:sz="0" w:space="0" w:color="auto"/>
        <w:left w:val="none" w:sz="0" w:space="0" w:color="auto"/>
        <w:bottom w:val="none" w:sz="0" w:space="0" w:color="auto"/>
        <w:right w:val="none" w:sz="0" w:space="0" w:color="auto"/>
      </w:divBdr>
    </w:div>
    <w:div w:id="1998609976">
      <w:bodyDiv w:val="1"/>
      <w:marLeft w:val="0"/>
      <w:marRight w:val="0"/>
      <w:marTop w:val="0"/>
      <w:marBottom w:val="0"/>
      <w:divBdr>
        <w:top w:val="none" w:sz="0" w:space="0" w:color="auto"/>
        <w:left w:val="none" w:sz="0" w:space="0" w:color="auto"/>
        <w:bottom w:val="none" w:sz="0" w:space="0" w:color="auto"/>
        <w:right w:val="none" w:sz="0" w:space="0" w:color="auto"/>
      </w:divBdr>
    </w:div>
    <w:div w:id="2002196786">
      <w:bodyDiv w:val="1"/>
      <w:marLeft w:val="0"/>
      <w:marRight w:val="0"/>
      <w:marTop w:val="0"/>
      <w:marBottom w:val="0"/>
      <w:divBdr>
        <w:top w:val="none" w:sz="0" w:space="0" w:color="auto"/>
        <w:left w:val="none" w:sz="0" w:space="0" w:color="auto"/>
        <w:bottom w:val="none" w:sz="0" w:space="0" w:color="auto"/>
        <w:right w:val="none" w:sz="0" w:space="0" w:color="auto"/>
      </w:divBdr>
    </w:div>
    <w:div w:id="2004119874">
      <w:bodyDiv w:val="1"/>
      <w:marLeft w:val="0"/>
      <w:marRight w:val="0"/>
      <w:marTop w:val="0"/>
      <w:marBottom w:val="0"/>
      <w:divBdr>
        <w:top w:val="none" w:sz="0" w:space="0" w:color="auto"/>
        <w:left w:val="none" w:sz="0" w:space="0" w:color="auto"/>
        <w:bottom w:val="none" w:sz="0" w:space="0" w:color="auto"/>
        <w:right w:val="none" w:sz="0" w:space="0" w:color="auto"/>
      </w:divBdr>
    </w:div>
    <w:div w:id="2004893440">
      <w:bodyDiv w:val="1"/>
      <w:marLeft w:val="0"/>
      <w:marRight w:val="0"/>
      <w:marTop w:val="0"/>
      <w:marBottom w:val="0"/>
      <w:divBdr>
        <w:top w:val="none" w:sz="0" w:space="0" w:color="auto"/>
        <w:left w:val="none" w:sz="0" w:space="0" w:color="auto"/>
        <w:bottom w:val="none" w:sz="0" w:space="0" w:color="auto"/>
        <w:right w:val="none" w:sz="0" w:space="0" w:color="auto"/>
      </w:divBdr>
    </w:div>
    <w:div w:id="2004966965">
      <w:bodyDiv w:val="1"/>
      <w:marLeft w:val="0"/>
      <w:marRight w:val="0"/>
      <w:marTop w:val="0"/>
      <w:marBottom w:val="0"/>
      <w:divBdr>
        <w:top w:val="none" w:sz="0" w:space="0" w:color="auto"/>
        <w:left w:val="none" w:sz="0" w:space="0" w:color="auto"/>
        <w:bottom w:val="none" w:sz="0" w:space="0" w:color="auto"/>
        <w:right w:val="none" w:sz="0" w:space="0" w:color="auto"/>
      </w:divBdr>
    </w:div>
    <w:div w:id="2006006074">
      <w:bodyDiv w:val="1"/>
      <w:marLeft w:val="0"/>
      <w:marRight w:val="0"/>
      <w:marTop w:val="0"/>
      <w:marBottom w:val="0"/>
      <w:divBdr>
        <w:top w:val="none" w:sz="0" w:space="0" w:color="auto"/>
        <w:left w:val="none" w:sz="0" w:space="0" w:color="auto"/>
        <w:bottom w:val="none" w:sz="0" w:space="0" w:color="auto"/>
        <w:right w:val="none" w:sz="0" w:space="0" w:color="auto"/>
      </w:divBdr>
    </w:div>
    <w:div w:id="2006088467">
      <w:bodyDiv w:val="1"/>
      <w:marLeft w:val="0"/>
      <w:marRight w:val="0"/>
      <w:marTop w:val="0"/>
      <w:marBottom w:val="0"/>
      <w:divBdr>
        <w:top w:val="none" w:sz="0" w:space="0" w:color="auto"/>
        <w:left w:val="none" w:sz="0" w:space="0" w:color="auto"/>
        <w:bottom w:val="none" w:sz="0" w:space="0" w:color="auto"/>
        <w:right w:val="none" w:sz="0" w:space="0" w:color="auto"/>
      </w:divBdr>
    </w:div>
    <w:div w:id="2006743794">
      <w:bodyDiv w:val="1"/>
      <w:marLeft w:val="0"/>
      <w:marRight w:val="0"/>
      <w:marTop w:val="0"/>
      <w:marBottom w:val="0"/>
      <w:divBdr>
        <w:top w:val="none" w:sz="0" w:space="0" w:color="auto"/>
        <w:left w:val="none" w:sz="0" w:space="0" w:color="auto"/>
        <w:bottom w:val="none" w:sz="0" w:space="0" w:color="auto"/>
        <w:right w:val="none" w:sz="0" w:space="0" w:color="auto"/>
      </w:divBdr>
    </w:div>
    <w:div w:id="2006855517">
      <w:bodyDiv w:val="1"/>
      <w:marLeft w:val="0"/>
      <w:marRight w:val="0"/>
      <w:marTop w:val="0"/>
      <w:marBottom w:val="0"/>
      <w:divBdr>
        <w:top w:val="none" w:sz="0" w:space="0" w:color="auto"/>
        <w:left w:val="none" w:sz="0" w:space="0" w:color="auto"/>
        <w:bottom w:val="none" w:sz="0" w:space="0" w:color="auto"/>
        <w:right w:val="none" w:sz="0" w:space="0" w:color="auto"/>
      </w:divBdr>
    </w:div>
    <w:div w:id="2006938478">
      <w:bodyDiv w:val="1"/>
      <w:marLeft w:val="0"/>
      <w:marRight w:val="0"/>
      <w:marTop w:val="0"/>
      <w:marBottom w:val="0"/>
      <w:divBdr>
        <w:top w:val="none" w:sz="0" w:space="0" w:color="auto"/>
        <w:left w:val="none" w:sz="0" w:space="0" w:color="auto"/>
        <w:bottom w:val="none" w:sz="0" w:space="0" w:color="auto"/>
        <w:right w:val="none" w:sz="0" w:space="0" w:color="auto"/>
      </w:divBdr>
    </w:div>
    <w:div w:id="2007970983">
      <w:bodyDiv w:val="1"/>
      <w:marLeft w:val="0"/>
      <w:marRight w:val="0"/>
      <w:marTop w:val="0"/>
      <w:marBottom w:val="0"/>
      <w:divBdr>
        <w:top w:val="none" w:sz="0" w:space="0" w:color="auto"/>
        <w:left w:val="none" w:sz="0" w:space="0" w:color="auto"/>
        <w:bottom w:val="none" w:sz="0" w:space="0" w:color="auto"/>
        <w:right w:val="none" w:sz="0" w:space="0" w:color="auto"/>
      </w:divBdr>
    </w:div>
    <w:div w:id="2008510515">
      <w:bodyDiv w:val="1"/>
      <w:marLeft w:val="0"/>
      <w:marRight w:val="0"/>
      <w:marTop w:val="0"/>
      <w:marBottom w:val="0"/>
      <w:divBdr>
        <w:top w:val="none" w:sz="0" w:space="0" w:color="auto"/>
        <w:left w:val="none" w:sz="0" w:space="0" w:color="auto"/>
        <w:bottom w:val="none" w:sz="0" w:space="0" w:color="auto"/>
        <w:right w:val="none" w:sz="0" w:space="0" w:color="auto"/>
      </w:divBdr>
    </w:div>
    <w:div w:id="2009017007">
      <w:bodyDiv w:val="1"/>
      <w:marLeft w:val="0"/>
      <w:marRight w:val="0"/>
      <w:marTop w:val="0"/>
      <w:marBottom w:val="0"/>
      <w:divBdr>
        <w:top w:val="none" w:sz="0" w:space="0" w:color="auto"/>
        <w:left w:val="none" w:sz="0" w:space="0" w:color="auto"/>
        <w:bottom w:val="none" w:sz="0" w:space="0" w:color="auto"/>
        <w:right w:val="none" w:sz="0" w:space="0" w:color="auto"/>
      </w:divBdr>
    </w:div>
    <w:div w:id="2012026040">
      <w:bodyDiv w:val="1"/>
      <w:marLeft w:val="0"/>
      <w:marRight w:val="0"/>
      <w:marTop w:val="0"/>
      <w:marBottom w:val="0"/>
      <w:divBdr>
        <w:top w:val="none" w:sz="0" w:space="0" w:color="auto"/>
        <w:left w:val="none" w:sz="0" w:space="0" w:color="auto"/>
        <w:bottom w:val="none" w:sz="0" w:space="0" w:color="auto"/>
        <w:right w:val="none" w:sz="0" w:space="0" w:color="auto"/>
      </w:divBdr>
    </w:div>
    <w:div w:id="2012246630">
      <w:bodyDiv w:val="1"/>
      <w:marLeft w:val="0"/>
      <w:marRight w:val="0"/>
      <w:marTop w:val="0"/>
      <w:marBottom w:val="0"/>
      <w:divBdr>
        <w:top w:val="none" w:sz="0" w:space="0" w:color="auto"/>
        <w:left w:val="none" w:sz="0" w:space="0" w:color="auto"/>
        <w:bottom w:val="none" w:sz="0" w:space="0" w:color="auto"/>
        <w:right w:val="none" w:sz="0" w:space="0" w:color="auto"/>
      </w:divBdr>
    </w:div>
    <w:div w:id="2013677842">
      <w:bodyDiv w:val="1"/>
      <w:marLeft w:val="0"/>
      <w:marRight w:val="0"/>
      <w:marTop w:val="0"/>
      <w:marBottom w:val="0"/>
      <w:divBdr>
        <w:top w:val="none" w:sz="0" w:space="0" w:color="auto"/>
        <w:left w:val="none" w:sz="0" w:space="0" w:color="auto"/>
        <w:bottom w:val="none" w:sz="0" w:space="0" w:color="auto"/>
        <w:right w:val="none" w:sz="0" w:space="0" w:color="auto"/>
      </w:divBdr>
    </w:div>
    <w:div w:id="2014793495">
      <w:bodyDiv w:val="1"/>
      <w:marLeft w:val="0"/>
      <w:marRight w:val="0"/>
      <w:marTop w:val="0"/>
      <w:marBottom w:val="0"/>
      <w:divBdr>
        <w:top w:val="none" w:sz="0" w:space="0" w:color="auto"/>
        <w:left w:val="none" w:sz="0" w:space="0" w:color="auto"/>
        <w:bottom w:val="none" w:sz="0" w:space="0" w:color="auto"/>
        <w:right w:val="none" w:sz="0" w:space="0" w:color="auto"/>
      </w:divBdr>
    </w:div>
    <w:div w:id="2015036945">
      <w:bodyDiv w:val="1"/>
      <w:marLeft w:val="0"/>
      <w:marRight w:val="0"/>
      <w:marTop w:val="0"/>
      <w:marBottom w:val="0"/>
      <w:divBdr>
        <w:top w:val="none" w:sz="0" w:space="0" w:color="auto"/>
        <w:left w:val="none" w:sz="0" w:space="0" w:color="auto"/>
        <w:bottom w:val="none" w:sz="0" w:space="0" w:color="auto"/>
        <w:right w:val="none" w:sz="0" w:space="0" w:color="auto"/>
      </w:divBdr>
    </w:div>
    <w:div w:id="2015641199">
      <w:bodyDiv w:val="1"/>
      <w:marLeft w:val="0"/>
      <w:marRight w:val="0"/>
      <w:marTop w:val="0"/>
      <w:marBottom w:val="0"/>
      <w:divBdr>
        <w:top w:val="none" w:sz="0" w:space="0" w:color="auto"/>
        <w:left w:val="none" w:sz="0" w:space="0" w:color="auto"/>
        <w:bottom w:val="none" w:sz="0" w:space="0" w:color="auto"/>
        <w:right w:val="none" w:sz="0" w:space="0" w:color="auto"/>
      </w:divBdr>
    </w:div>
    <w:div w:id="2016569193">
      <w:bodyDiv w:val="1"/>
      <w:marLeft w:val="0"/>
      <w:marRight w:val="0"/>
      <w:marTop w:val="0"/>
      <w:marBottom w:val="0"/>
      <w:divBdr>
        <w:top w:val="none" w:sz="0" w:space="0" w:color="auto"/>
        <w:left w:val="none" w:sz="0" w:space="0" w:color="auto"/>
        <w:bottom w:val="none" w:sz="0" w:space="0" w:color="auto"/>
        <w:right w:val="none" w:sz="0" w:space="0" w:color="auto"/>
      </w:divBdr>
    </w:div>
    <w:div w:id="2018802506">
      <w:bodyDiv w:val="1"/>
      <w:marLeft w:val="0"/>
      <w:marRight w:val="0"/>
      <w:marTop w:val="0"/>
      <w:marBottom w:val="0"/>
      <w:divBdr>
        <w:top w:val="none" w:sz="0" w:space="0" w:color="auto"/>
        <w:left w:val="none" w:sz="0" w:space="0" w:color="auto"/>
        <w:bottom w:val="none" w:sz="0" w:space="0" w:color="auto"/>
        <w:right w:val="none" w:sz="0" w:space="0" w:color="auto"/>
      </w:divBdr>
    </w:div>
    <w:div w:id="2023119660">
      <w:bodyDiv w:val="1"/>
      <w:marLeft w:val="0"/>
      <w:marRight w:val="0"/>
      <w:marTop w:val="0"/>
      <w:marBottom w:val="0"/>
      <w:divBdr>
        <w:top w:val="none" w:sz="0" w:space="0" w:color="auto"/>
        <w:left w:val="none" w:sz="0" w:space="0" w:color="auto"/>
        <w:bottom w:val="none" w:sz="0" w:space="0" w:color="auto"/>
        <w:right w:val="none" w:sz="0" w:space="0" w:color="auto"/>
      </w:divBdr>
    </w:div>
    <w:div w:id="2024552095">
      <w:bodyDiv w:val="1"/>
      <w:marLeft w:val="0"/>
      <w:marRight w:val="0"/>
      <w:marTop w:val="0"/>
      <w:marBottom w:val="0"/>
      <w:divBdr>
        <w:top w:val="none" w:sz="0" w:space="0" w:color="auto"/>
        <w:left w:val="none" w:sz="0" w:space="0" w:color="auto"/>
        <w:bottom w:val="none" w:sz="0" w:space="0" w:color="auto"/>
        <w:right w:val="none" w:sz="0" w:space="0" w:color="auto"/>
      </w:divBdr>
    </w:div>
    <w:div w:id="2025209759">
      <w:bodyDiv w:val="1"/>
      <w:marLeft w:val="0"/>
      <w:marRight w:val="0"/>
      <w:marTop w:val="0"/>
      <w:marBottom w:val="0"/>
      <w:divBdr>
        <w:top w:val="none" w:sz="0" w:space="0" w:color="auto"/>
        <w:left w:val="none" w:sz="0" w:space="0" w:color="auto"/>
        <w:bottom w:val="none" w:sz="0" w:space="0" w:color="auto"/>
        <w:right w:val="none" w:sz="0" w:space="0" w:color="auto"/>
      </w:divBdr>
    </w:div>
    <w:div w:id="2027755459">
      <w:bodyDiv w:val="1"/>
      <w:marLeft w:val="0"/>
      <w:marRight w:val="0"/>
      <w:marTop w:val="0"/>
      <w:marBottom w:val="0"/>
      <w:divBdr>
        <w:top w:val="none" w:sz="0" w:space="0" w:color="auto"/>
        <w:left w:val="none" w:sz="0" w:space="0" w:color="auto"/>
        <w:bottom w:val="none" w:sz="0" w:space="0" w:color="auto"/>
        <w:right w:val="none" w:sz="0" w:space="0" w:color="auto"/>
      </w:divBdr>
    </w:div>
    <w:div w:id="2027947129">
      <w:bodyDiv w:val="1"/>
      <w:marLeft w:val="0"/>
      <w:marRight w:val="0"/>
      <w:marTop w:val="0"/>
      <w:marBottom w:val="0"/>
      <w:divBdr>
        <w:top w:val="none" w:sz="0" w:space="0" w:color="auto"/>
        <w:left w:val="none" w:sz="0" w:space="0" w:color="auto"/>
        <w:bottom w:val="none" w:sz="0" w:space="0" w:color="auto"/>
        <w:right w:val="none" w:sz="0" w:space="0" w:color="auto"/>
      </w:divBdr>
    </w:div>
    <w:div w:id="2030914512">
      <w:bodyDiv w:val="1"/>
      <w:marLeft w:val="0"/>
      <w:marRight w:val="0"/>
      <w:marTop w:val="0"/>
      <w:marBottom w:val="0"/>
      <w:divBdr>
        <w:top w:val="none" w:sz="0" w:space="0" w:color="auto"/>
        <w:left w:val="none" w:sz="0" w:space="0" w:color="auto"/>
        <w:bottom w:val="none" w:sz="0" w:space="0" w:color="auto"/>
        <w:right w:val="none" w:sz="0" w:space="0" w:color="auto"/>
      </w:divBdr>
    </w:div>
    <w:div w:id="2030981973">
      <w:bodyDiv w:val="1"/>
      <w:marLeft w:val="0"/>
      <w:marRight w:val="0"/>
      <w:marTop w:val="0"/>
      <w:marBottom w:val="0"/>
      <w:divBdr>
        <w:top w:val="none" w:sz="0" w:space="0" w:color="auto"/>
        <w:left w:val="none" w:sz="0" w:space="0" w:color="auto"/>
        <w:bottom w:val="none" w:sz="0" w:space="0" w:color="auto"/>
        <w:right w:val="none" w:sz="0" w:space="0" w:color="auto"/>
      </w:divBdr>
    </w:div>
    <w:div w:id="2031640727">
      <w:bodyDiv w:val="1"/>
      <w:marLeft w:val="0"/>
      <w:marRight w:val="0"/>
      <w:marTop w:val="0"/>
      <w:marBottom w:val="0"/>
      <w:divBdr>
        <w:top w:val="none" w:sz="0" w:space="0" w:color="auto"/>
        <w:left w:val="none" w:sz="0" w:space="0" w:color="auto"/>
        <w:bottom w:val="none" w:sz="0" w:space="0" w:color="auto"/>
        <w:right w:val="none" w:sz="0" w:space="0" w:color="auto"/>
      </w:divBdr>
    </w:div>
    <w:div w:id="2032562316">
      <w:bodyDiv w:val="1"/>
      <w:marLeft w:val="0"/>
      <w:marRight w:val="0"/>
      <w:marTop w:val="0"/>
      <w:marBottom w:val="0"/>
      <w:divBdr>
        <w:top w:val="none" w:sz="0" w:space="0" w:color="auto"/>
        <w:left w:val="none" w:sz="0" w:space="0" w:color="auto"/>
        <w:bottom w:val="none" w:sz="0" w:space="0" w:color="auto"/>
        <w:right w:val="none" w:sz="0" w:space="0" w:color="auto"/>
      </w:divBdr>
    </w:div>
    <w:div w:id="2033874709">
      <w:bodyDiv w:val="1"/>
      <w:marLeft w:val="0"/>
      <w:marRight w:val="0"/>
      <w:marTop w:val="0"/>
      <w:marBottom w:val="0"/>
      <w:divBdr>
        <w:top w:val="none" w:sz="0" w:space="0" w:color="auto"/>
        <w:left w:val="none" w:sz="0" w:space="0" w:color="auto"/>
        <w:bottom w:val="none" w:sz="0" w:space="0" w:color="auto"/>
        <w:right w:val="none" w:sz="0" w:space="0" w:color="auto"/>
      </w:divBdr>
    </w:div>
    <w:div w:id="2035112379">
      <w:bodyDiv w:val="1"/>
      <w:marLeft w:val="0"/>
      <w:marRight w:val="0"/>
      <w:marTop w:val="0"/>
      <w:marBottom w:val="0"/>
      <w:divBdr>
        <w:top w:val="none" w:sz="0" w:space="0" w:color="auto"/>
        <w:left w:val="none" w:sz="0" w:space="0" w:color="auto"/>
        <w:bottom w:val="none" w:sz="0" w:space="0" w:color="auto"/>
        <w:right w:val="none" w:sz="0" w:space="0" w:color="auto"/>
      </w:divBdr>
    </w:div>
    <w:div w:id="2035155621">
      <w:bodyDiv w:val="1"/>
      <w:marLeft w:val="0"/>
      <w:marRight w:val="0"/>
      <w:marTop w:val="0"/>
      <w:marBottom w:val="0"/>
      <w:divBdr>
        <w:top w:val="none" w:sz="0" w:space="0" w:color="auto"/>
        <w:left w:val="none" w:sz="0" w:space="0" w:color="auto"/>
        <w:bottom w:val="none" w:sz="0" w:space="0" w:color="auto"/>
        <w:right w:val="none" w:sz="0" w:space="0" w:color="auto"/>
      </w:divBdr>
    </w:div>
    <w:div w:id="2036689366">
      <w:bodyDiv w:val="1"/>
      <w:marLeft w:val="0"/>
      <w:marRight w:val="0"/>
      <w:marTop w:val="0"/>
      <w:marBottom w:val="0"/>
      <w:divBdr>
        <w:top w:val="none" w:sz="0" w:space="0" w:color="auto"/>
        <w:left w:val="none" w:sz="0" w:space="0" w:color="auto"/>
        <w:bottom w:val="none" w:sz="0" w:space="0" w:color="auto"/>
        <w:right w:val="none" w:sz="0" w:space="0" w:color="auto"/>
      </w:divBdr>
    </w:div>
    <w:div w:id="2037997036">
      <w:bodyDiv w:val="1"/>
      <w:marLeft w:val="0"/>
      <w:marRight w:val="0"/>
      <w:marTop w:val="0"/>
      <w:marBottom w:val="0"/>
      <w:divBdr>
        <w:top w:val="none" w:sz="0" w:space="0" w:color="auto"/>
        <w:left w:val="none" w:sz="0" w:space="0" w:color="auto"/>
        <w:bottom w:val="none" w:sz="0" w:space="0" w:color="auto"/>
        <w:right w:val="none" w:sz="0" w:space="0" w:color="auto"/>
      </w:divBdr>
    </w:div>
    <w:div w:id="2038577683">
      <w:bodyDiv w:val="1"/>
      <w:marLeft w:val="0"/>
      <w:marRight w:val="0"/>
      <w:marTop w:val="0"/>
      <w:marBottom w:val="0"/>
      <w:divBdr>
        <w:top w:val="none" w:sz="0" w:space="0" w:color="auto"/>
        <w:left w:val="none" w:sz="0" w:space="0" w:color="auto"/>
        <w:bottom w:val="none" w:sz="0" w:space="0" w:color="auto"/>
        <w:right w:val="none" w:sz="0" w:space="0" w:color="auto"/>
      </w:divBdr>
    </w:div>
    <w:div w:id="2039037491">
      <w:bodyDiv w:val="1"/>
      <w:marLeft w:val="0"/>
      <w:marRight w:val="0"/>
      <w:marTop w:val="0"/>
      <w:marBottom w:val="0"/>
      <w:divBdr>
        <w:top w:val="none" w:sz="0" w:space="0" w:color="auto"/>
        <w:left w:val="none" w:sz="0" w:space="0" w:color="auto"/>
        <w:bottom w:val="none" w:sz="0" w:space="0" w:color="auto"/>
        <w:right w:val="none" w:sz="0" w:space="0" w:color="auto"/>
      </w:divBdr>
    </w:div>
    <w:div w:id="2039889100">
      <w:bodyDiv w:val="1"/>
      <w:marLeft w:val="0"/>
      <w:marRight w:val="0"/>
      <w:marTop w:val="0"/>
      <w:marBottom w:val="0"/>
      <w:divBdr>
        <w:top w:val="none" w:sz="0" w:space="0" w:color="auto"/>
        <w:left w:val="none" w:sz="0" w:space="0" w:color="auto"/>
        <w:bottom w:val="none" w:sz="0" w:space="0" w:color="auto"/>
        <w:right w:val="none" w:sz="0" w:space="0" w:color="auto"/>
      </w:divBdr>
    </w:div>
    <w:div w:id="2040812164">
      <w:bodyDiv w:val="1"/>
      <w:marLeft w:val="0"/>
      <w:marRight w:val="0"/>
      <w:marTop w:val="0"/>
      <w:marBottom w:val="0"/>
      <w:divBdr>
        <w:top w:val="none" w:sz="0" w:space="0" w:color="auto"/>
        <w:left w:val="none" w:sz="0" w:space="0" w:color="auto"/>
        <w:bottom w:val="none" w:sz="0" w:space="0" w:color="auto"/>
        <w:right w:val="none" w:sz="0" w:space="0" w:color="auto"/>
      </w:divBdr>
    </w:div>
    <w:div w:id="2042702153">
      <w:bodyDiv w:val="1"/>
      <w:marLeft w:val="0"/>
      <w:marRight w:val="0"/>
      <w:marTop w:val="0"/>
      <w:marBottom w:val="0"/>
      <w:divBdr>
        <w:top w:val="none" w:sz="0" w:space="0" w:color="auto"/>
        <w:left w:val="none" w:sz="0" w:space="0" w:color="auto"/>
        <w:bottom w:val="none" w:sz="0" w:space="0" w:color="auto"/>
        <w:right w:val="none" w:sz="0" w:space="0" w:color="auto"/>
      </w:divBdr>
    </w:div>
    <w:div w:id="2046363380">
      <w:bodyDiv w:val="1"/>
      <w:marLeft w:val="0"/>
      <w:marRight w:val="0"/>
      <w:marTop w:val="0"/>
      <w:marBottom w:val="0"/>
      <w:divBdr>
        <w:top w:val="none" w:sz="0" w:space="0" w:color="auto"/>
        <w:left w:val="none" w:sz="0" w:space="0" w:color="auto"/>
        <w:bottom w:val="none" w:sz="0" w:space="0" w:color="auto"/>
        <w:right w:val="none" w:sz="0" w:space="0" w:color="auto"/>
      </w:divBdr>
    </w:div>
    <w:div w:id="2047681146">
      <w:bodyDiv w:val="1"/>
      <w:marLeft w:val="0"/>
      <w:marRight w:val="0"/>
      <w:marTop w:val="0"/>
      <w:marBottom w:val="0"/>
      <w:divBdr>
        <w:top w:val="none" w:sz="0" w:space="0" w:color="auto"/>
        <w:left w:val="none" w:sz="0" w:space="0" w:color="auto"/>
        <w:bottom w:val="none" w:sz="0" w:space="0" w:color="auto"/>
        <w:right w:val="none" w:sz="0" w:space="0" w:color="auto"/>
      </w:divBdr>
    </w:div>
    <w:div w:id="2048413244">
      <w:bodyDiv w:val="1"/>
      <w:marLeft w:val="0"/>
      <w:marRight w:val="0"/>
      <w:marTop w:val="0"/>
      <w:marBottom w:val="0"/>
      <w:divBdr>
        <w:top w:val="none" w:sz="0" w:space="0" w:color="auto"/>
        <w:left w:val="none" w:sz="0" w:space="0" w:color="auto"/>
        <w:bottom w:val="none" w:sz="0" w:space="0" w:color="auto"/>
        <w:right w:val="none" w:sz="0" w:space="0" w:color="auto"/>
      </w:divBdr>
    </w:div>
    <w:div w:id="2050252872">
      <w:bodyDiv w:val="1"/>
      <w:marLeft w:val="0"/>
      <w:marRight w:val="0"/>
      <w:marTop w:val="0"/>
      <w:marBottom w:val="0"/>
      <w:divBdr>
        <w:top w:val="none" w:sz="0" w:space="0" w:color="auto"/>
        <w:left w:val="none" w:sz="0" w:space="0" w:color="auto"/>
        <w:bottom w:val="none" w:sz="0" w:space="0" w:color="auto"/>
        <w:right w:val="none" w:sz="0" w:space="0" w:color="auto"/>
      </w:divBdr>
    </w:div>
    <w:div w:id="2050564117">
      <w:bodyDiv w:val="1"/>
      <w:marLeft w:val="0"/>
      <w:marRight w:val="0"/>
      <w:marTop w:val="0"/>
      <w:marBottom w:val="0"/>
      <w:divBdr>
        <w:top w:val="none" w:sz="0" w:space="0" w:color="auto"/>
        <w:left w:val="none" w:sz="0" w:space="0" w:color="auto"/>
        <w:bottom w:val="none" w:sz="0" w:space="0" w:color="auto"/>
        <w:right w:val="none" w:sz="0" w:space="0" w:color="auto"/>
      </w:divBdr>
    </w:div>
    <w:div w:id="2050567238">
      <w:bodyDiv w:val="1"/>
      <w:marLeft w:val="0"/>
      <w:marRight w:val="0"/>
      <w:marTop w:val="0"/>
      <w:marBottom w:val="0"/>
      <w:divBdr>
        <w:top w:val="none" w:sz="0" w:space="0" w:color="auto"/>
        <w:left w:val="none" w:sz="0" w:space="0" w:color="auto"/>
        <w:bottom w:val="none" w:sz="0" w:space="0" w:color="auto"/>
        <w:right w:val="none" w:sz="0" w:space="0" w:color="auto"/>
      </w:divBdr>
    </w:div>
    <w:div w:id="2054696595">
      <w:bodyDiv w:val="1"/>
      <w:marLeft w:val="0"/>
      <w:marRight w:val="0"/>
      <w:marTop w:val="0"/>
      <w:marBottom w:val="0"/>
      <w:divBdr>
        <w:top w:val="none" w:sz="0" w:space="0" w:color="auto"/>
        <w:left w:val="none" w:sz="0" w:space="0" w:color="auto"/>
        <w:bottom w:val="none" w:sz="0" w:space="0" w:color="auto"/>
        <w:right w:val="none" w:sz="0" w:space="0" w:color="auto"/>
      </w:divBdr>
    </w:div>
    <w:div w:id="2055083541">
      <w:bodyDiv w:val="1"/>
      <w:marLeft w:val="0"/>
      <w:marRight w:val="0"/>
      <w:marTop w:val="0"/>
      <w:marBottom w:val="0"/>
      <w:divBdr>
        <w:top w:val="none" w:sz="0" w:space="0" w:color="auto"/>
        <w:left w:val="none" w:sz="0" w:space="0" w:color="auto"/>
        <w:bottom w:val="none" w:sz="0" w:space="0" w:color="auto"/>
        <w:right w:val="none" w:sz="0" w:space="0" w:color="auto"/>
      </w:divBdr>
    </w:div>
    <w:div w:id="2056932113">
      <w:bodyDiv w:val="1"/>
      <w:marLeft w:val="0"/>
      <w:marRight w:val="0"/>
      <w:marTop w:val="0"/>
      <w:marBottom w:val="0"/>
      <w:divBdr>
        <w:top w:val="none" w:sz="0" w:space="0" w:color="auto"/>
        <w:left w:val="none" w:sz="0" w:space="0" w:color="auto"/>
        <w:bottom w:val="none" w:sz="0" w:space="0" w:color="auto"/>
        <w:right w:val="none" w:sz="0" w:space="0" w:color="auto"/>
      </w:divBdr>
    </w:div>
    <w:div w:id="2057386193">
      <w:bodyDiv w:val="1"/>
      <w:marLeft w:val="0"/>
      <w:marRight w:val="0"/>
      <w:marTop w:val="0"/>
      <w:marBottom w:val="0"/>
      <w:divBdr>
        <w:top w:val="none" w:sz="0" w:space="0" w:color="auto"/>
        <w:left w:val="none" w:sz="0" w:space="0" w:color="auto"/>
        <w:bottom w:val="none" w:sz="0" w:space="0" w:color="auto"/>
        <w:right w:val="none" w:sz="0" w:space="0" w:color="auto"/>
      </w:divBdr>
    </w:div>
    <w:div w:id="2057461804">
      <w:bodyDiv w:val="1"/>
      <w:marLeft w:val="0"/>
      <w:marRight w:val="0"/>
      <w:marTop w:val="0"/>
      <w:marBottom w:val="0"/>
      <w:divBdr>
        <w:top w:val="none" w:sz="0" w:space="0" w:color="auto"/>
        <w:left w:val="none" w:sz="0" w:space="0" w:color="auto"/>
        <w:bottom w:val="none" w:sz="0" w:space="0" w:color="auto"/>
        <w:right w:val="none" w:sz="0" w:space="0" w:color="auto"/>
      </w:divBdr>
    </w:div>
    <w:div w:id="2058360022">
      <w:bodyDiv w:val="1"/>
      <w:marLeft w:val="0"/>
      <w:marRight w:val="0"/>
      <w:marTop w:val="0"/>
      <w:marBottom w:val="0"/>
      <w:divBdr>
        <w:top w:val="none" w:sz="0" w:space="0" w:color="auto"/>
        <w:left w:val="none" w:sz="0" w:space="0" w:color="auto"/>
        <w:bottom w:val="none" w:sz="0" w:space="0" w:color="auto"/>
        <w:right w:val="none" w:sz="0" w:space="0" w:color="auto"/>
      </w:divBdr>
    </w:div>
    <w:div w:id="2059086416">
      <w:bodyDiv w:val="1"/>
      <w:marLeft w:val="0"/>
      <w:marRight w:val="0"/>
      <w:marTop w:val="0"/>
      <w:marBottom w:val="0"/>
      <w:divBdr>
        <w:top w:val="none" w:sz="0" w:space="0" w:color="auto"/>
        <w:left w:val="none" w:sz="0" w:space="0" w:color="auto"/>
        <w:bottom w:val="none" w:sz="0" w:space="0" w:color="auto"/>
        <w:right w:val="none" w:sz="0" w:space="0" w:color="auto"/>
      </w:divBdr>
    </w:div>
    <w:div w:id="2060475337">
      <w:bodyDiv w:val="1"/>
      <w:marLeft w:val="0"/>
      <w:marRight w:val="0"/>
      <w:marTop w:val="0"/>
      <w:marBottom w:val="0"/>
      <w:divBdr>
        <w:top w:val="none" w:sz="0" w:space="0" w:color="auto"/>
        <w:left w:val="none" w:sz="0" w:space="0" w:color="auto"/>
        <w:bottom w:val="none" w:sz="0" w:space="0" w:color="auto"/>
        <w:right w:val="none" w:sz="0" w:space="0" w:color="auto"/>
      </w:divBdr>
    </w:div>
    <w:div w:id="2061439464">
      <w:bodyDiv w:val="1"/>
      <w:marLeft w:val="0"/>
      <w:marRight w:val="0"/>
      <w:marTop w:val="0"/>
      <w:marBottom w:val="0"/>
      <w:divBdr>
        <w:top w:val="none" w:sz="0" w:space="0" w:color="auto"/>
        <w:left w:val="none" w:sz="0" w:space="0" w:color="auto"/>
        <w:bottom w:val="none" w:sz="0" w:space="0" w:color="auto"/>
        <w:right w:val="none" w:sz="0" w:space="0" w:color="auto"/>
      </w:divBdr>
    </w:div>
    <w:div w:id="2065056761">
      <w:bodyDiv w:val="1"/>
      <w:marLeft w:val="0"/>
      <w:marRight w:val="0"/>
      <w:marTop w:val="0"/>
      <w:marBottom w:val="0"/>
      <w:divBdr>
        <w:top w:val="none" w:sz="0" w:space="0" w:color="auto"/>
        <w:left w:val="none" w:sz="0" w:space="0" w:color="auto"/>
        <w:bottom w:val="none" w:sz="0" w:space="0" w:color="auto"/>
        <w:right w:val="none" w:sz="0" w:space="0" w:color="auto"/>
      </w:divBdr>
    </w:div>
    <w:div w:id="2068381781">
      <w:bodyDiv w:val="1"/>
      <w:marLeft w:val="0"/>
      <w:marRight w:val="0"/>
      <w:marTop w:val="0"/>
      <w:marBottom w:val="0"/>
      <w:divBdr>
        <w:top w:val="none" w:sz="0" w:space="0" w:color="auto"/>
        <w:left w:val="none" w:sz="0" w:space="0" w:color="auto"/>
        <w:bottom w:val="none" w:sz="0" w:space="0" w:color="auto"/>
        <w:right w:val="none" w:sz="0" w:space="0" w:color="auto"/>
      </w:divBdr>
    </w:div>
    <w:div w:id="2069104995">
      <w:bodyDiv w:val="1"/>
      <w:marLeft w:val="0"/>
      <w:marRight w:val="0"/>
      <w:marTop w:val="0"/>
      <w:marBottom w:val="0"/>
      <w:divBdr>
        <w:top w:val="none" w:sz="0" w:space="0" w:color="auto"/>
        <w:left w:val="none" w:sz="0" w:space="0" w:color="auto"/>
        <w:bottom w:val="none" w:sz="0" w:space="0" w:color="auto"/>
        <w:right w:val="none" w:sz="0" w:space="0" w:color="auto"/>
      </w:divBdr>
    </w:div>
    <w:div w:id="2069919582">
      <w:bodyDiv w:val="1"/>
      <w:marLeft w:val="0"/>
      <w:marRight w:val="0"/>
      <w:marTop w:val="0"/>
      <w:marBottom w:val="0"/>
      <w:divBdr>
        <w:top w:val="none" w:sz="0" w:space="0" w:color="auto"/>
        <w:left w:val="none" w:sz="0" w:space="0" w:color="auto"/>
        <w:bottom w:val="none" w:sz="0" w:space="0" w:color="auto"/>
        <w:right w:val="none" w:sz="0" w:space="0" w:color="auto"/>
      </w:divBdr>
    </w:div>
    <w:div w:id="2071532766">
      <w:bodyDiv w:val="1"/>
      <w:marLeft w:val="0"/>
      <w:marRight w:val="0"/>
      <w:marTop w:val="0"/>
      <w:marBottom w:val="0"/>
      <w:divBdr>
        <w:top w:val="none" w:sz="0" w:space="0" w:color="auto"/>
        <w:left w:val="none" w:sz="0" w:space="0" w:color="auto"/>
        <w:bottom w:val="none" w:sz="0" w:space="0" w:color="auto"/>
        <w:right w:val="none" w:sz="0" w:space="0" w:color="auto"/>
      </w:divBdr>
    </w:div>
    <w:div w:id="2072196739">
      <w:bodyDiv w:val="1"/>
      <w:marLeft w:val="0"/>
      <w:marRight w:val="0"/>
      <w:marTop w:val="0"/>
      <w:marBottom w:val="0"/>
      <w:divBdr>
        <w:top w:val="none" w:sz="0" w:space="0" w:color="auto"/>
        <w:left w:val="none" w:sz="0" w:space="0" w:color="auto"/>
        <w:bottom w:val="none" w:sz="0" w:space="0" w:color="auto"/>
        <w:right w:val="none" w:sz="0" w:space="0" w:color="auto"/>
      </w:divBdr>
    </w:div>
    <w:div w:id="2072536353">
      <w:bodyDiv w:val="1"/>
      <w:marLeft w:val="0"/>
      <w:marRight w:val="0"/>
      <w:marTop w:val="0"/>
      <w:marBottom w:val="0"/>
      <w:divBdr>
        <w:top w:val="none" w:sz="0" w:space="0" w:color="auto"/>
        <w:left w:val="none" w:sz="0" w:space="0" w:color="auto"/>
        <w:bottom w:val="none" w:sz="0" w:space="0" w:color="auto"/>
        <w:right w:val="none" w:sz="0" w:space="0" w:color="auto"/>
      </w:divBdr>
    </w:div>
    <w:div w:id="2072997145">
      <w:bodyDiv w:val="1"/>
      <w:marLeft w:val="0"/>
      <w:marRight w:val="0"/>
      <w:marTop w:val="0"/>
      <w:marBottom w:val="0"/>
      <w:divBdr>
        <w:top w:val="none" w:sz="0" w:space="0" w:color="auto"/>
        <w:left w:val="none" w:sz="0" w:space="0" w:color="auto"/>
        <w:bottom w:val="none" w:sz="0" w:space="0" w:color="auto"/>
        <w:right w:val="none" w:sz="0" w:space="0" w:color="auto"/>
      </w:divBdr>
    </w:div>
    <w:div w:id="2073388925">
      <w:bodyDiv w:val="1"/>
      <w:marLeft w:val="0"/>
      <w:marRight w:val="0"/>
      <w:marTop w:val="0"/>
      <w:marBottom w:val="0"/>
      <w:divBdr>
        <w:top w:val="none" w:sz="0" w:space="0" w:color="auto"/>
        <w:left w:val="none" w:sz="0" w:space="0" w:color="auto"/>
        <w:bottom w:val="none" w:sz="0" w:space="0" w:color="auto"/>
        <w:right w:val="none" w:sz="0" w:space="0" w:color="auto"/>
      </w:divBdr>
    </w:div>
    <w:div w:id="2076050400">
      <w:bodyDiv w:val="1"/>
      <w:marLeft w:val="0"/>
      <w:marRight w:val="0"/>
      <w:marTop w:val="0"/>
      <w:marBottom w:val="0"/>
      <w:divBdr>
        <w:top w:val="none" w:sz="0" w:space="0" w:color="auto"/>
        <w:left w:val="none" w:sz="0" w:space="0" w:color="auto"/>
        <w:bottom w:val="none" w:sz="0" w:space="0" w:color="auto"/>
        <w:right w:val="none" w:sz="0" w:space="0" w:color="auto"/>
      </w:divBdr>
    </w:div>
    <w:div w:id="2076126835">
      <w:bodyDiv w:val="1"/>
      <w:marLeft w:val="0"/>
      <w:marRight w:val="0"/>
      <w:marTop w:val="0"/>
      <w:marBottom w:val="0"/>
      <w:divBdr>
        <w:top w:val="none" w:sz="0" w:space="0" w:color="auto"/>
        <w:left w:val="none" w:sz="0" w:space="0" w:color="auto"/>
        <w:bottom w:val="none" w:sz="0" w:space="0" w:color="auto"/>
        <w:right w:val="none" w:sz="0" w:space="0" w:color="auto"/>
      </w:divBdr>
    </w:div>
    <w:div w:id="2076275361">
      <w:bodyDiv w:val="1"/>
      <w:marLeft w:val="0"/>
      <w:marRight w:val="0"/>
      <w:marTop w:val="0"/>
      <w:marBottom w:val="0"/>
      <w:divBdr>
        <w:top w:val="none" w:sz="0" w:space="0" w:color="auto"/>
        <w:left w:val="none" w:sz="0" w:space="0" w:color="auto"/>
        <w:bottom w:val="none" w:sz="0" w:space="0" w:color="auto"/>
        <w:right w:val="none" w:sz="0" w:space="0" w:color="auto"/>
      </w:divBdr>
    </w:div>
    <w:div w:id="2076708327">
      <w:bodyDiv w:val="1"/>
      <w:marLeft w:val="0"/>
      <w:marRight w:val="0"/>
      <w:marTop w:val="0"/>
      <w:marBottom w:val="0"/>
      <w:divBdr>
        <w:top w:val="none" w:sz="0" w:space="0" w:color="auto"/>
        <w:left w:val="none" w:sz="0" w:space="0" w:color="auto"/>
        <w:bottom w:val="none" w:sz="0" w:space="0" w:color="auto"/>
        <w:right w:val="none" w:sz="0" w:space="0" w:color="auto"/>
      </w:divBdr>
    </w:div>
    <w:div w:id="2079211370">
      <w:bodyDiv w:val="1"/>
      <w:marLeft w:val="0"/>
      <w:marRight w:val="0"/>
      <w:marTop w:val="0"/>
      <w:marBottom w:val="0"/>
      <w:divBdr>
        <w:top w:val="none" w:sz="0" w:space="0" w:color="auto"/>
        <w:left w:val="none" w:sz="0" w:space="0" w:color="auto"/>
        <w:bottom w:val="none" w:sz="0" w:space="0" w:color="auto"/>
        <w:right w:val="none" w:sz="0" w:space="0" w:color="auto"/>
      </w:divBdr>
    </w:div>
    <w:div w:id="2079859170">
      <w:bodyDiv w:val="1"/>
      <w:marLeft w:val="0"/>
      <w:marRight w:val="0"/>
      <w:marTop w:val="0"/>
      <w:marBottom w:val="0"/>
      <w:divBdr>
        <w:top w:val="none" w:sz="0" w:space="0" w:color="auto"/>
        <w:left w:val="none" w:sz="0" w:space="0" w:color="auto"/>
        <w:bottom w:val="none" w:sz="0" w:space="0" w:color="auto"/>
        <w:right w:val="none" w:sz="0" w:space="0" w:color="auto"/>
      </w:divBdr>
    </w:div>
    <w:div w:id="2081126383">
      <w:bodyDiv w:val="1"/>
      <w:marLeft w:val="0"/>
      <w:marRight w:val="0"/>
      <w:marTop w:val="0"/>
      <w:marBottom w:val="0"/>
      <w:divBdr>
        <w:top w:val="none" w:sz="0" w:space="0" w:color="auto"/>
        <w:left w:val="none" w:sz="0" w:space="0" w:color="auto"/>
        <w:bottom w:val="none" w:sz="0" w:space="0" w:color="auto"/>
        <w:right w:val="none" w:sz="0" w:space="0" w:color="auto"/>
      </w:divBdr>
    </w:div>
    <w:div w:id="2082286035">
      <w:bodyDiv w:val="1"/>
      <w:marLeft w:val="0"/>
      <w:marRight w:val="0"/>
      <w:marTop w:val="0"/>
      <w:marBottom w:val="0"/>
      <w:divBdr>
        <w:top w:val="none" w:sz="0" w:space="0" w:color="auto"/>
        <w:left w:val="none" w:sz="0" w:space="0" w:color="auto"/>
        <w:bottom w:val="none" w:sz="0" w:space="0" w:color="auto"/>
        <w:right w:val="none" w:sz="0" w:space="0" w:color="auto"/>
      </w:divBdr>
    </w:div>
    <w:div w:id="2085757498">
      <w:bodyDiv w:val="1"/>
      <w:marLeft w:val="0"/>
      <w:marRight w:val="0"/>
      <w:marTop w:val="0"/>
      <w:marBottom w:val="0"/>
      <w:divBdr>
        <w:top w:val="none" w:sz="0" w:space="0" w:color="auto"/>
        <w:left w:val="none" w:sz="0" w:space="0" w:color="auto"/>
        <w:bottom w:val="none" w:sz="0" w:space="0" w:color="auto"/>
        <w:right w:val="none" w:sz="0" w:space="0" w:color="auto"/>
      </w:divBdr>
    </w:div>
    <w:div w:id="2086956338">
      <w:bodyDiv w:val="1"/>
      <w:marLeft w:val="0"/>
      <w:marRight w:val="0"/>
      <w:marTop w:val="0"/>
      <w:marBottom w:val="0"/>
      <w:divBdr>
        <w:top w:val="none" w:sz="0" w:space="0" w:color="auto"/>
        <w:left w:val="none" w:sz="0" w:space="0" w:color="auto"/>
        <w:bottom w:val="none" w:sz="0" w:space="0" w:color="auto"/>
        <w:right w:val="none" w:sz="0" w:space="0" w:color="auto"/>
      </w:divBdr>
    </w:div>
    <w:div w:id="2097095516">
      <w:bodyDiv w:val="1"/>
      <w:marLeft w:val="0"/>
      <w:marRight w:val="0"/>
      <w:marTop w:val="0"/>
      <w:marBottom w:val="0"/>
      <w:divBdr>
        <w:top w:val="none" w:sz="0" w:space="0" w:color="auto"/>
        <w:left w:val="none" w:sz="0" w:space="0" w:color="auto"/>
        <w:bottom w:val="none" w:sz="0" w:space="0" w:color="auto"/>
        <w:right w:val="none" w:sz="0" w:space="0" w:color="auto"/>
      </w:divBdr>
    </w:div>
    <w:div w:id="2099519239">
      <w:bodyDiv w:val="1"/>
      <w:marLeft w:val="0"/>
      <w:marRight w:val="0"/>
      <w:marTop w:val="0"/>
      <w:marBottom w:val="0"/>
      <w:divBdr>
        <w:top w:val="none" w:sz="0" w:space="0" w:color="auto"/>
        <w:left w:val="none" w:sz="0" w:space="0" w:color="auto"/>
        <w:bottom w:val="none" w:sz="0" w:space="0" w:color="auto"/>
        <w:right w:val="none" w:sz="0" w:space="0" w:color="auto"/>
      </w:divBdr>
    </w:div>
    <w:div w:id="2100178581">
      <w:bodyDiv w:val="1"/>
      <w:marLeft w:val="0"/>
      <w:marRight w:val="0"/>
      <w:marTop w:val="0"/>
      <w:marBottom w:val="0"/>
      <w:divBdr>
        <w:top w:val="none" w:sz="0" w:space="0" w:color="auto"/>
        <w:left w:val="none" w:sz="0" w:space="0" w:color="auto"/>
        <w:bottom w:val="none" w:sz="0" w:space="0" w:color="auto"/>
        <w:right w:val="none" w:sz="0" w:space="0" w:color="auto"/>
      </w:divBdr>
    </w:div>
    <w:div w:id="2101637800">
      <w:bodyDiv w:val="1"/>
      <w:marLeft w:val="0"/>
      <w:marRight w:val="0"/>
      <w:marTop w:val="0"/>
      <w:marBottom w:val="0"/>
      <w:divBdr>
        <w:top w:val="none" w:sz="0" w:space="0" w:color="auto"/>
        <w:left w:val="none" w:sz="0" w:space="0" w:color="auto"/>
        <w:bottom w:val="none" w:sz="0" w:space="0" w:color="auto"/>
        <w:right w:val="none" w:sz="0" w:space="0" w:color="auto"/>
      </w:divBdr>
    </w:div>
    <w:div w:id="2103605582">
      <w:bodyDiv w:val="1"/>
      <w:marLeft w:val="0"/>
      <w:marRight w:val="0"/>
      <w:marTop w:val="0"/>
      <w:marBottom w:val="0"/>
      <w:divBdr>
        <w:top w:val="none" w:sz="0" w:space="0" w:color="auto"/>
        <w:left w:val="none" w:sz="0" w:space="0" w:color="auto"/>
        <w:bottom w:val="none" w:sz="0" w:space="0" w:color="auto"/>
        <w:right w:val="none" w:sz="0" w:space="0" w:color="auto"/>
      </w:divBdr>
    </w:div>
    <w:div w:id="2104571558">
      <w:bodyDiv w:val="1"/>
      <w:marLeft w:val="0"/>
      <w:marRight w:val="0"/>
      <w:marTop w:val="0"/>
      <w:marBottom w:val="0"/>
      <w:divBdr>
        <w:top w:val="none" w:sz="0" w:space="0" w:color="auto"/>
        <w:left w:val="none" w:sz="0" w:space="0" w:color="auto"/>
        <w:bottom w:val="none" w:sz="0" w:space="0" w:color="auto"/>
        <w:right w:val="none" w:sz="0" w:space="0" w:color="auto"/>
      </w:divBdr>
    </w:div>
    <w:div w:id="2105346789">
      <w:bodyDiv w:val="1"/>
      <w:marLeft w:val="0"/>
      <w:marRight w:val="0"/>
      <w:marTop w:val="0"/>
      <w:marBottom w:val="0"/>
      <w:divBdr>
        <w:top w:val="none" w:sz="0" w:space="0" w:color="auto"/>
        <w:left w:val="none" w:sz="0" w:space="0" w:color="auto"/>
        <w:bottom w:val="none" w:sz="0" w:space="0" w:color="auto"/>
        <w:right w:val="none" w:sz="0" w:space="0" w:color="auto"/>
      </w:divBdr>
    </w:div>
    <w:div w:id="2106224699">
      <w:bodyDiv w:val="1"/>
      <w:marLeft w:val="0"/>
      <w:marRight w:val="0"/>
      <w:marTop w:val="0"/>
      <w:marBottom w:val="0"/>
      <w:divBdr>
        <w:top w:val="none" w:sz="0" w:space="0" w:color="auto"/>
        <w:left w:val="none" w:sz="0" w:space="0" w:color="auto"/>
        <w:bottom w:val="none" w:sz="0" w:space="0" w:color="auto"/>
        <w:right w:val="none" w:sz="0" w:space="0" w:color="auto"/>
      </w:divBdr>
    </w:div>
    <w:div w:id="2107457816">
      <w:bodyDiv w:val="1"/>
      <w:marLeft w:val="0"/>
      <w:marRight w:val="0"/>
      <w:marTop w:val="0"/>
      <w:marBottom w:val="0"/>
      <w:divBdr>
        <w:top w:val="none" w:sz="0" w:space="0" w:color="auto"/>
        <w:left w:val="none" w:sz="0" w:space="0" w:color="auto"/>
        <w:bottom w:val="none" w:sz="0" w:space="0" w:color="auto"/>
        <w:right w:val="none" w:sz="0" w:space="0" w:color="auto"/>
      </w:divBdr>
    </w:div>
    <w:div w:id="2108890083">
      <w:bodyDiv w:val="1"/>
      <w:marLeft w:val="0"/>
      <w:marRight w:val="0"/>
      <w:marTop w:val="0"/>
      <w:marBottom w:val="0"/>
      <w:divBdr>
        <w:top w:val="none" w:sz="0" w:space="0" w:color="auto"/>
        <w:left w:val="none" w:sz="0" w:space="0" w:color="auto"/>
        <w:bottom w:val="none" w:sz="0" w:space="0" w:color="auto"/>
        <w:right w:val="none" w:sz="0" w:space="0" w:color="auto"/>
      </w:divBdr>
    </w:div>
    <w:div w:id="2109736925">
      <w:bodyDiv w:val="1"/>
      <w:marLeft w:val="0"/>
      <w:marRight w:val="0"/>
      <w:marTop w:val="0"/>
      <w:marBottom w:val="0"/>
      <w:divBdr>
        <w:top w:val="none" w:sz="0" w:space="0" w:color="auto"/>
        <w:left w:val="none" w:sz="0" w:space="0" w:color="auto"/>
        <w:bottom w:val="none" w:sz="0" w:space="0" w:color="auto"/>
        <w:right w:val="none" w:sz="0" w:space="0" w:color="auto"/>
      </w:divBdr>
    </w:div>
    <w:div w:id="2110394189">
      <w:bodyDiv w:val="1"/>
      <w:marLeft w:val="0"/>
      <w:marRight w:val="0"/>
      <w:marTop w:val="0"/>
      <w:marBottom w:val="0"/>
      <w:divBdr>
        <w:top w:val="none" w:sz="0" w:space="0" w:color="auto"/>
        <w:left w:val="none" w:sz="0" w:space="0" w:color="auto"/>
        <w:bottom w:val="none" w:sz="0" w:space="0" w:color="auto"/>
        <w:right w:val="none" w:sz="0" w:space="0" w:color="auto"/>
      </w:divBdr>
    </w:div>
    <w:div w:id="2111585700">
      <w:bodyDiv w:val="1"/>
      <w:marLeft w:val="0"/>
      <w:marRight w:val="0"/>
      <w:marTop w:val="0"/>
      <w:marBottom w:val="0"/>
      <w:divBdr>
        <w:top w:val="none" w:sz="0" w:space="0" w:color="auto"/>
        <w:left w:val="none" w:sz="0" w:space="0" w:color="auto"/>
        <w:bottom w:val="none" w:sz="0" w:space="0" w:color="auto"/>
        <w:right w:val="none" w:sz="0" w:space="0" w:color="auto"/>
      </w:divBdr>
    </w:div>
    <w:div w:id="2111730464">
      <w:bodyDiv w:val="1"/>
      <w:marLeft w:val="0"/>
      <w:marRight w:val="0"/>
      <w:marTop w:val="0"/>
      <w:marBottom w:val="0"/>
      <w:divBdr>
        <w:top w:val="none" w:sz="0" w:space="0" w:color="auto"/>
        <w:left w:val="none" w:sz="0" w:space="0" w:color="auto"/>
        <w:bottom w:val="none" w:sz="0" w:space="0" w:color="auto"/>
        <w:right w:val="none" w:sz="0" w:space="0" w:color="auto"/>
      </w:divBdr>
    </w:div>
    <w:div w:id="2112318626">
      <w:bodyDiv w:val="1"/>
      <w:marLeft w:val="0"/>
      <w:marRight w:val="0"/>
      <w:marTop w:val="0"/>
      <w:marBottom w:val="0"/>
      <w:divBdr>
        <w:top w:val="none" w:sz="0" w:space="0" w:color="auto"/>
        <w:left w:val="none" w:sz="0" w:space="0" w:color="auto"/>
        <w:bottom w:val="none" w:sz="0" w:space="0" w:color="auto"/>
        <w:right w:val="none" w:sz="0" w:space="0" w:color="auto"/>
      </w:divBdr>
    </w:div>
    <w:div w:id="2115660932">
      <w:bodyDiv w:val="1"/>
      <w:marLeft w:val="0"/>
      <w:marRight w:val="0"/>
      <w:marTop w:val="0"/>
      <w:marBottom w:val="0"/>
      <w:divBdr>
        <w:top w:val="none" w:sz="0" w:space="0" w:color="auto"/>
        <w:left w:val="none" w:sz="0" w:space="0" w:color="auto"/>
        <w:bottom w:val="none" w:sz="0" w:space="0" w:color="auto"/>
        <w:right w:val="none" w:sz="0" w:space="0" w:color="auto"/>
      </w:divBdr>
    </w:div>
    <w:div w:id="2117480098">
      <w:bodyDiv w:val="1"/>
      <w:marLeft w:val="0"/>
      <w:marRight w:val="0"/>
      <w:marTop w:val="0"/>
      <w:marBottom w:val="0"/>
      <w:divBdr>
        <w:top w:val="none" w:sz="0" w:space="0" w:color="auto"/>
        <w:left w:val="none" w:sz="0" w:space="0" w:color="auto"/>
        <w:bottom w:val="none" w:sz="0" w:space="0" w:color="auto"/>
        <w:right w:val="none" w:sz="0" w:space="0" w:color="auto"/>
      </w:divBdr>
    </w:div>
    <w:div w:id="2117795942">
      <w:bodyDiv w:val="1"/>
      <w:marLeft w:val="0"/>
      <w:marRight w:val="0"/>
      <w:marTop w:val="0"/>
      <w:marBottom w:val="0"/>
      <w:divBdr>
        <w:top w:val="none" w:sz="0" w:space="0" w:color="auto"/>
        <w:left w:val="none" w:sz="0" w:space="0" w:color="auto"/>
        <w:bottom w:val="none" w:sz="0" w:space="0" w:color="auto"/>
        <w:right w:val="none" w:sz="0" w:space="0" w:color="auto"/>
      </w:divBdr>
    </w:div>
    <w:div w:id="2118863760">
      <w:bodyDiv w:val="1"/>
      <w:marLeft w:val="0"/>
      <w:marRight w:val="0"/>
      <w:marTop w:val="0"/>
      <w:marBottom w:val="0"/>
      <w:divBdr>
        <w:top w:val="none" w:sz="0" w:space="0" w:color="auto"/>
        <w:left w:val="none" w:sz="0" w:space="0" w:color="auto"/>
        <w:bottom w:val="none" w:sz="0" w:space="0" w:color="auto"/>
        <w:right w:val="none" w:sz="0" w:space="0" w:color="auto"/>
      </w:divBdr>
    </w:div>
    <w:div w:id="2121291241">
      <w:bodyDiv w:val="1"/>
      <w:marLeft w:val="0"/>
      <w:marRight w:val="0"/>
      <w:marTop w:val="0"/>
      <w:marBottom w:val="0"/>
      <w:divBdr>
        <w:top w:val="none" w:sz="0" w:space="0" w:color="auto"/>
        <w:left w:val="none" w:sz="0" w:space="0" w:color="auto"/>
        <w:bottom w:val="none" w:sz="0" w:space="0" w:color="auto"/>
        <w:right w:val="none" w:sz="0" w:space="0" w:color="auto"/>
      </w:divBdr>
    </w:div>
    <w:div w:id="2121951577">
      <w:bodyDiv w:val="1"/>
      <w:marLeft w:val="0"/>
      <w:marRight w:val="0"/>
      <w:marTop w:val="0"/>
      <w:marBottom w:val="0"/>
      <w:divBdr>
        <w:top w:val="none" w:sz="0" w:space="0" w:color="auto"/>
        <w:left w:val="none" w:sz="0" w:space="0" w:color="auto"/>
        <w:bottom w:val="none" w:sz="0" w:space="0" w:color="auto"/>
        <w:right w:val="none" w:sz="0" w:space="0" w:color="auto"/>
      </w:divBdr>
    </w:div>
    <w:div w:id="2121996068">
      <w:bodyDiv w:val="1"/>
      <w:marLeft w:val="0"/>
      <w:marRight w:val="0"/>
      <w:marTop w:val="0"/>
      <w:marBottom w:val="0"/>
      <w:divBdr>
        <w:top w:val="none" w:sz="0" w:space="0" w:color="auto"/>
        <w:left w:val="none" w:sz="0" w:space="0" w:color="auto"/>
        <w:bottom w:val="none" w:sz="0" w:space="0" w:color="auto"/>
        <w:right w:val="none" w:sz="0" w:space="0" w:color="auto"/>
      </w:divBdr>
    </w:div>
    <w:div w:id="2122265692">
      <w:bodyDiv w:val="1"/>
      <w:marLeft w:val="0"/>
      <w:marRight w:val="0"/>
      <w:marTop w:val="0"/>
      <w:marBottom w:val="0"/>
      <w:divBdr>
        <w:top w:val="none" w:sz="0" w:space="0" w:color="auto"/>
        <w:left w:val="none" w:sz="0" w:space="0" w:color="auto"/>
        <w:bottom w:val="none" w:sz="0" w:space="0" w:color="auto"/>
        <w:right w:val="none" w:sz="0" w:space="0" w:color="auto"/>
      </w:divBdr>
    </w:div>
    <w:div w:id="2122800952">
      <w:bodyDiv w:val="1"/>
      <w:marLeft w:val="0"/>
      <w:marRight w:val="0"/>
      <w:marTop w:val="0"/>
      <w:marBottom w:val="0"/>
      <w:divBdr>
        <w:top w:val="none" w:sz="0" w:space="0" w:color="auto"/>
        <w:left w:val="none" w:sz="0" w:space="0" w:color="auto"/>
        <w:bottom w:val="none" w:sz="0" w:space="0" w:color="auto"/>
        <w:right w:val="none" w:sz="0" w:space="0" w:color="auto"/>
      </w:divBdr>
    </w:div>
    <w:div w:id="2123456970">
      <w:bodyDiv w:val="1"/>
      <w:marLeft w:val="0"/>
      <w:marRight w:val="0"/>
      <w:marTop w:val="0"/>
      <w:marBottom w:val="0"/>
      <w:divBdr>
        <w:top w:val="none" w:sz="0" w:space="0" w:color="auto"/>
        <w:left w:val="none" w:sz="0" w:space="0" w:color="auto"/>
        <w:bottom w:val="none" w:sz="0" w:space="0" w:color="auto"/>
        <w:right w:val="none" w:sz="0" w:space="0" w:color="auto"/>
      </w:divBdr>
    </w:div>
    <w:div w:id="2123961683">
      <w:bodyDiv w:val="1"/>
      <w:marLeft w:val="0"/>
      <w:marRight w:val="0"/>
      <w:marTop w:val="0"/>
      <w:marBottom w:val="0"/>
      <w:divBdr>
        <w:top w:val="none" w:sz="0" w:space="0" w:color="auto"/>
        <w:left w:val="none" w:sz="0" w:space="0" w:color="auto"/>
        <w:bottom w:val="none" w:sz="0" w:space="0" w:color="auto"/>
        <w:right w:val="none" w:sz="0" w:space="0" w:color="auto"/>
      </w:divBdr>
    </w:div>
    <w:div w:id="2124230356">
      <w:bodyDiv w:val="1"/>
      <w:marLeft w:val="0"/>
      <w:marRight w:val="0"/>
      <w:marTop w:val="0"/>
      <w:marBottom w:val="0"/>
      <w:divBdr>
        <w:top w:val="none" w:sz="0" w:space="0" w:color="auto"/>
        <w:left w:val="none" w:sz="0" w:space="0" w:color="auto"/>
        <w:bottom w:val="none" w:sz="0" w:space="0" w:color="auto"/>
        <w:right w:val="none" w:sz="0" w:space="0" w:color="auto"/>
      </w:divBdr>
    </w:div>
    <w:div w:id="2124423368">
      <w:bodyDiv w:val="1"/>
      <w:marLeft w:val="0"/>
      <w:marRight w:val="0"/>
      <w:marTop w:val="0"/>
      <w:marBottom w:val="0"/>
      <w:divBdr>
        <w:top w:val="none" w:sz="0" w:space="0" w:color="auto"/>
        <w:left w:val="none" w:sz="0" w:space="0" w:color="auto"/>
        <w:bottom w:val="none" w:sz="0" w:space="0" w:color="auto"/>
        <w:right w:val="none" w:sz="0" w:space="0" w:color="auto"/>
      </w:divBdr>
    </w:div>
    <w:div w:id="2125032088">
      <w:bodyDiv w:val="1"/>
      <w:marLeft w:val="0"/>
      <w:marRight w:val="0"/>
      <w:marTop w:val="0"/>
      <w:marBottom w:val="0"/>
      <w:divBdr>
        <w:top w:val="none" w:sz="0" w:space="0" w:color="auto"/>
        <w:left w:val="none" w:sz="0" w:space="0" w:color="auto"/>
        <w:bottom w:val="none" w:sz="0" w:space="0" w:color="auto"/>
        <w:right w:val="none" w:sz="0" w:space="0" w:color="auto"/>
      </w:divBdr>
    </w:div>
    <w:div w:id="2125153922">
      <w:bodyDiv w:val="1"/>
      <w:marLeft w:val="0"/>
      <w:marRight w:val="0"/>
      <w:marTop w:val="0"/>
      <w:marBottom w:val="0"/>
      <w:divBdr>
        <w:top w:val="none" w:sz="0" w:space="0" w:color="auto"/>
        <w:left w:val="none" w:sz="0" w:space="0" w:color="auto"/>
        <w:bottom w:val="none" w:sz="0" w:space="0" w:color="auto"/>
        <w:right w:val="none" w:sz="0" w:space="0" w:color="auto"/>
      </w:divBdr>
    </w:div>
    <w:div w:id="2125808247">
      <w:bodyDiv w:val="1"/>
      <w:marLeft w:val="0"/>
      <w:marRight w:val="0"/>
      <w:marTop w:val="0"/>
      <w:marBottom w:val="0"/>
      <w:divBdr>
        <w:top w:val="none" w:sz="0" w:space="0" w:color="auto"/>
        <w:left w:val="none" w:sz="0" w:space="0" w:color="auto"/>
        <w:bottom w:val="none" w:sz="0" w:space="0" w:color="auto"/>
        <w:right w:val="none" w:sz="0" w:space="0" w:color="auto"/>
      </w:divBdr>
    </w:div>
    <w:div w:id="2127263440">
      <w:bodyDiv w:val="1"/>
      <w:marLeft w:val="0"/>
      <w:marRight w:val="0"/>
      <w:marTop w:val="0"/>
      <w:marBottom w:val="0"/>
      <w:divBdr>
        <w:top w:val="none" w:sz="0" w:space="0" w:color="auto"/>
        <w:left w:val="none" w:sz="0" w:space="0" w:color="auto"/>
        <w:bottom w:val="none" w:sz="0" w:space="0" w:color="auto"/>
        <w:right w:val="none" w:sz="0" w:space="0" w:color="auto"/>
      </w:divBdr>
    </w:div>
    <w:div w:id="2127582375">
      <w:bodyDiv w:val="1"/>
      <w:marLeft w:val="0"/>
      <w:marRight w:val="0"/>
      <w:marTop w:val="0"/>
      <w:marBottom w:val="0"/>
      <w:divBdr>
        <w:top w:val="none" w:sz="0" w:space="0" w:color="auto"/>
        <w:left w:val="none" w:sz="0" w:space="0" w:color="auto"/>
        <w:bottom w:val="none" w:sz="0" w:space="0" w:color="auto"/>
        <w:right w:val="none" w:sz="0" w:space="0" w:color="auto"/>
      </w:divBdr>
    </w:div>
    <w:div w:id="2127658369">
      <w:bodyDiv w:val="1"/>
      <w:marLeft w:val="0"/>
      <w:marRight w:val="0"/>
      <w:marTop w:val="0"/>
      <w:marBottom w:val="0"/>
      <w:divBdr>
        <w:top w:val="none" w:sz="0" w:space="0" w:color="auto"/>
        <w:left w:val="none" w:sz="0" w:space="0" w:color="auto"/>
        <w:bottom w:val="none" w:sz="0" w:space="0" w:color="auto"/>
        <w:right w:val="none" w:sz="0" w:space="0" w:color="auto"/>
      </w:divBdr>
    </w:div>
    <w:div w:id="2129741026">
      <w:bodyDiv w:val="1"/>
      <w:marLeft w:val="0"/>
      <w:marRight w:val="0"/>
      <w:marTop w:val="0"/>
      <w:marBottom w:val="0"/>
      <w:divBdr>
        <w:top w:val="none" w:sz="0" w:space="0" w:color="auto"/>
        <w:left w:val="none" w:sz="0" w:space="0" w:color="auto"/>
        <w:bottom w:val="none" w:sz="0" w:space="0" w:color="auto"/>
        <w:right w:val="none" w:sz="0" w:space="0" w:color="auto"/>
      </w:divBdr>
    </w:div>
    <w:div w:id="2130706906">
      <w:bodyDiv w:val="1"/>
      <w:marLeft w:val="0"/>
      <w:marRight w:val="0"/>
      <w:marTop w:val="0"/>
      <w:marBottom w:val="0"/>
      <w:divBdr>
        <w:top w:val="none" w:sz="0" w:space="0" w:color="auto"/>
        <w:left w:val="none" w:sz="0" w:space="0" w:color="auto"/>
        <w:bottom w:val="none" w:sz="0" w:space="0" w:color="auto"/>
        <w:right w:val="none" w:sz="0" w:space="0" w:color="auto"/>
      </w:divBdr>
    </w:div>
    <w:div w:id="2132819564">
      <w:bodyDiv w:val="1"/>
      <w:marLeft w:val="0"/>
      <w:marRight w:val="0"/>
      <w:marTop w:val="0"/>
      <w:marBottom w:val="0"/>
      <w:divBdr>
        <w:top w:val="none" w:sz="0" w:space="0" w:color="auto"/>
        <w:left w:val="none" w:sz="0" w:space="0" w:color="auto"/>
        <w:bottom w:val="none" w:sz="0" w:space="0" w:color="auto"/>
        <w:right w:val="none" w:sz="0" w:space="0" w:color="auto"/>
      </w:divBdr>
    </w:div>
    <w:div w:id="2134978110">
      <w:bodyDiv w:val="1"/>
      <w:marLeft w:val="0"/>
      <w:marRight w:val="0"/>
      <w:marTop w:val="0"/>
      <w:marBottom w:val="0"/>
      <w:divBdr>
        <w:top w:val="none" w:sz="0" w:space="0" w:color="auto"/>
        <w:left w:val="none" w:sz="0" w:space="0" w:color="auto"/>
        <w:bottom w:val="none" w:sz="0" w:space="0" w:color="auto"/>
        <w:right w:val="none" w:sz="0" w:space="0" w:color="auto"/>
      </w:divBdr>
    </w:div>
    <w:div w:id="2137983068">
      <w:bodyDiv w:val="1"/>
      <w:marLeft w:val="0"/>
      <w:marRight w:val="0"/>
      <w:marTop w:val="0"/>
      <w:marBottom w:val="0"/>
      <w:divBdr>
        <w:top w:val="none" w:sz="0" w:space="0" w:color="auto"/>
        <w:left w:val="none" w:sz="0" w:space="0" w:color="auto"/>
        <w:bottom w:val="none" w:sz="0" w:space="0" w:color="auto"/>
        <w:right w:val="none" w:sz="0" w:space="0" w:color="auto"/>
      </w:divBdr>
    </w:div>
    <w:div w:id="2138722543">
      <w:bodyDiv w:val="1"/>
      <w:marLeft w:val="0"/>
      <w:marRight w:val="0"/>
      <w:marTop w:val="0"/>
      <w:marBottom w:val="0"/>
      <w:divBdr>
        <w:top w:val="none" w:sz="0" w:space="0" w:color="auto"/>
        <w:left w:val="none" w:sz="0" w:space="0" w:color="auto"/>
        <w:bottom w:val="none" w:sz="0" w:space="0" w:color="auto"/>
        <w:right w:val="none" w:sz="0" w:space="0" w:color="auto"/>
      </w:divBdr>
    </w:div>
    <w:div w:id="2138836592">
      <w:bodyDiv w:val="1"/>
      <w:marLeft w:val="0"/>
      <w:marRight w:val="0"/>
      <w:marTop w:val="0"/>
      <w:marBottom w:val="0"/>
      <w:divBdr>
        <w:top w:val="none" w:sz="0" w:space="0" w:color="auto"/>
        <w:left w:val="none" w:sz="0" w:space="0" w:color="auto"/>
        <w:bottom w:val="none" w:sz="0" w:space="0" w:color="auto"/>
        <w:right w:val="none" w:sz="0" w:space="0" w:color="auto"/>
      </w:divBdr>
    </w:div>
    <w:div w:id="2139689197">
      <w:bodyDiv w:val="1"/>
      <w:marLeft w:val="0"/>
      <w:marRight w:val="0"/>
      <w:marTop w:val="0"/>
      <w:marBottom w:val="0"/>
      <w:divBdr>
        <w:top w:val="none" w:sz="0" w:space="0" w:color="auto"/>
        <w:left w:val="none" w:sz="0" w:space="0" w:color="auto"/>
        <w:bottom w:val="none" w:sz="0" w:space="0" w:color="auto"/>
        <w:right w:val="none" w:sz="0" w:space="0" w:color="auto"/>
      </w:divBdr>
    </w:div>
    <w:div w:id="2139833492">
      <w:bodyDiv w:val="1"/>
      <w:marLeft w:val="0"/>
      <w:marRight w:val="0"/>
      <w:marTop w:val="0"/>
      <w:marBottom w:val="0"/>
      <w:divBdr>
        <w:top w:val="none" w:sz="0" w:space="0" w:color="auto"/>
        <w:left w:val="none" w:sz="0" w:space="0" w:color="auto"/>
        <w:bottom w:val="none" w:sz="0" w:space="0" w:color="auto"/>
        <w:right w:val="none" w:sz="0" w:space="0" w:color="auto"/>
      </w:divBdr>
    </w:div>
    <w:div w:id="2140143787">
      <w:bodyDiv w:val="1"/>
      <w:marLeft w:val="0"/>
      <w:marRight w:val="0"/>
      <w:marTop w:val="0"/>
      <w:marBottom w:val="0"/>
      <w:divBdr>
        <w:top w:val="none" w:sz="0" w:space="0" w:color="auto"/>
        <w:left w:val="none" w:sz="0" w:space="0" w:color="auto"/>
        <w:bottom w:val="none" w:sz="0" w:space="0" w:color="auto"/>
        <w:right w:val="none" w:sz="0" w:space="0" w:color="auto"/>
      </w:divBdr>
    </w:div>
    <w:div w:id="2140415508">
      <w:bodyDiv w:val="1"/>
      <w:marLeft w:val="0"/>
      <w:marRight w:val="0"/>
      <w:marTop w:val="0"/>
      <w:marBottom w:val="0"/>
      <w:divBdr>
        <w:top w:val="none" w:sz="0" w:space="0" w:color="auto"/>
        <w:left w:val="none" w:sz="0" w:space="0" w:color="auto"/>
        <w:bottom w:val="none" w:sz="0" w:space="0" w:color="auto"/>
        <w:right w:val="none" w:sz="0" w:space="0" w:color="auto"/>
      </w:divBdr>
    </w:div>
    <w:div w:id="2142729788">
      <w:bodyDiv w:val="1"/>
      <w:marLeft w:val="0"/>
      <w:marRight w:val="0"/>
      <w:marTop w:val="0"/>
      <w:marBottom w:val="0"/>
      <w:divBdr>
        <w:top w:val="none" w:sz="0" w:space="0" w:color="auto"/>
        <w:left w:val="none" w:sz="0" w:space="0" w:color="auto"/>
        <w:bottom w:val="none" w:sz="0" w:space="0" w:color="auto"/>
        <w:right w:val="none" w:sz="0" w:space="0" w:color="auto"/>
      </w:divBdr>
    </w:div>
    <w:div w:id="2143112854">
      <w:bodyDiv w:val="1"/>
      <w:marLeft w:val="0"/>
      <w:marRight w:val="0"/>
      <w:marTop w:val="0"/>
      <w:marBottom w:val="0"/>
      <w:divBdr>
        <w:top w:val="none" w:sz="0" w:space="0" w:color="auto"/>
        <w:left w:val="none" w:sz="0" w:space="0" w:color="auto"/>
        <w:bottom w:val="none" w:sz="0" w:space="0" w:color="auto"/>
        <w:right w:val="none" w:sz="0" w:space="0" w:color="auto"/>
      </w:divBdr>
    </w:div>
    <w:div w:id="2143957976">
      <w:bodyDiv w:val="1"/>
      <w:marLeft w:val="0"/>
      <w:marRight w:val="0"/>
      <w:marTop w:val="0"/>
      <w:marBottom w:val="0"/>
      <w:divBdr>
        <w:top w:val="none" w:sz="0" w:space="0" w:color="auto"/>
        <w:left w:val="none" w:sz="0" w:space="0" w:color="auto"/>
        <w:bottom w:val="none" w:sz="0" w:space="0" w:color="auto"/>
        <w:right w:val="none" w:sz="0" w:space="0" w:color="auto"/>
      </w:divBdr>
    </w:div>
    <w:div w:id="2144882094">
      <w:bodyDiv w:val="1"/>
      <w:marLeft w:val="0"/>
      <w:marRight w:val="0"/>
      <w:marTop w:val="0"/>
      <w:marBottom w:val="0"/>
      <w:divBdr>
        <w:top w:val="none" w:sz="0" w:space="0" w:color="auto"/>
        <w:left w:val="none" w:sz="0" w:space="0" w:color="auto"/>
        <w:bottom w:val="none" w:sz="0" w:space="0" w:color="auto"/>
        <w:right w:val="none" w:sz="0" w:space="0" w:color="auto"/>
      </w:divBdr>
    </w:div>
    <w:div w:id="2146390727">
      <w:bodyDiv w:val="1"/>
      <w:marLeft w:val="0"/>
      <w:marRight w:val="0"/>
      <w:marTop w:val="0"/>
      <w:marBottom w:val="0"/>
      <w:divBdr>
        <w:top w:val="none" w:sz="0" w:space="0" w:color="auto"/>
        <w:left w:val="none" w:sz="0" w:space="0" w:color="auto"/>
        <w:bottom w:val="none" w:sz="0" w:space="0" w:color="auto"/>
        <w:right w:val="none" w:sz="0" w:space="0" w:color="auto"/>
      </w:divBdr>
    </w:div>
    <w:div w:id="2146777298">
      <w:bodyDiv w:val="1"/>
      <w:marLeft w:val="0"/>
      <w:marRight w:val="0"/>
      <w:marTop w:val="0"/>
      <w:marBottom w:val="0"/>
      <w:divBdr>
        <w:top w:val="none" w:sz="0" w:space="0" w:color="auto"/>
        <w:left w:val="none" w:sz="0" w:space="0" w:color="auto"/>
        <w:bottom w:val="none" w:sz="0" w:space="0" w:color="auto"/>
        <w:right w:val="none" w:sz="0" w:space="0" w:color="auto"/>
      </w:divBdr>
    </w:div>
    <w:div w:id="214696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74" Type="http://schemas.openxmlformats.org/officeDocument/2006/relationships/header" Target="header5.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2.xm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realinsurancesc.com" TargetMode="Externa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230657E549D844AC0D07769BE1ABBD" ma:contentTypeVersion="" ma:contentTypeDescription="Create a new document." ma:contentTypeScope="" ma:versionID="c26d1635d96c3fd0a9a8c83f20ab65f6">
  <xsd:schema xmlns:xsd="http://www.w3.org/2001/XMLSchema" xmlns:xs="http://www.w3.org/2001/XMLSchema" xmlns:p="http://schemas.microsoft.com/office/2006/metadata/properties" xmlns:ns2="51564e83-6f07-454b-a194-2423ef42232f" targetNamespace="http://schemas.microsoft.com/office/2006/metadata/properties" ma:root="true" ma:fieldsID="252d89fb8698787a71ef735465f7496e" ns2:_="">
    <xsd:import namespace="51564e83-6f07-454b-a194-2423ef42232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64e83-6f07-454b-a194-2423ef4223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91550D-50BE-46D7-9740-40F631BF2A05}">
  <ds:schemaRefs>
    <ds:schemaRef ds:uri="http://schemas.openxmlformats.org/officeDocument/2006/bibliography"/>
  </ds:schemaRefs>
</ds:datastoreItem>
</file>

<file path=customXml/itemProps2.xml><?xml version="1.0" encoding="utf-8"?>
<ds:datastoreItem xmlns:ds="http://schemas.openxmlformats.org/officeDocument/2006/customXml" ds:itemID="{6197C270-9E64-4545-8562-495D2C693F38}"/>
</file>

<file path=customXml/itemProps3.xml><?xml version="1.0" encoding="utf-8"?>
<ds:datastoreItem xmlns:ds="http://schemas.openxmlformats.org/officeDocument/2006/customXml" ds:itemID="{0A50FBA8-1FEB-4733-A94D-2B8963754954}"/>
</file>

<file path=customXml/itemProps4.xml><?xml version="1.0" encoding="utf-8"?>
<ds:datastoreItem xmlns:ds="http://schemas.openxmlformats.org/officeDocument/2006/customXml" ds:itemID="{96DDED94-01DF-43EC-BF77-D52949B35861}"/>
</file>

<file path=docProps/app.xml><?xml version="1.0" encoding="utf-8"?>
<Properties xmlns="http://schemas.openxmlformats.org/officeDocument/2006/extended-properties" xmlns:vt="http://schemas.openxmlformats.org/officeDocument/2006/docPropsVTypes">
  <Template>Normal</Template>
  <TotalTime>121</TotalTime>
  <Pages>68</Pages>
  <Words>33543</Words>
  <Characters>191196</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Buse</dc:creator>
  <cp:keywords/>
  <dc:description/>
  <cp:lastModifiedBy>Paul Buse</cp:lastModifiedBy>
  <cp:revision>75</cp:revision>
  <cp:lastPrinted>2024-05-25T12:14:00Z</cp:lastPrinted>
  <dcterms:created xsi:type="dcterms:W3CDTF">2024-05-28T15:39:00Z</dcterms:created>
  <dcterms:modified xsi:type="dcterms:W3CDTF">2024-05-31T14:26:00Z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0x010100B2230657E549D844AC0D07769BE1ABBD</vt:lpwstr>
  </property>
</Properties>
</file>